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4"/>
          <w:szCs w:val="44"/>
        </w:rPr>
        <w:t xml:space="preserve">ЧИСТАЯ КОЖА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Три архетипа развития сети: as-is+, Clinical Skin Health, превентивная дерматоонкология</w:t>
      </w:r>
    </w:p>
    <w:p>
      <w:pPr>
        <w:spacing w:after="40"/>
        <w:jc w:val="center"/>
      </w:pPr>
      <w:r>
        <w:rPr>
          <w:i/>
          <w:iCs/>
        </w:rPr>
        <w:t xml:space="preserve">Аналитическая база для презентации владельцам. Полная версия (рабочий документ)</w:t>
      </w:r>
    </w:p>
    <w:p>
      <w:pPr>
        <w:spacing w:after="300"/>
        <w:jc w:val="center"/>
      </w:pPr>
      <w:r>
        <w:rPr>
          <w:i/>
          <w:iCs/>
        </w:rPr>
        <w:t xml:space="preserve">Дата среза данных: 24–25.09.2026 · 14 городов-миллионников · подготовлено командой ЧК-РАЗВЕДКА</w:t>
      </w:r>
    </w:p>
    <w:p>
      <w:pPr>
        <w:pStyle w:val="Heading1"/>
        <w:spacing w:after="160" w:before="320"/>
      </w:pPr>
      <w:r>
        <w:t xml:space="preserve">1. Задача документа и целевая рамка</w:t>
      </w:r>
    </w:p>
    <w:p>
      <w:pPr>
        <w:spacing w:after="120"/>
      </w:pPr>
      <w:r>
        <w:t xml:space="preserve">Цель «Чистой кожи» — построить сеть клиник в городах-миллионниках и продать её крупному стратегическому покупателю. Для сделки нужна выручка 3–5 млрд ₽ при рентабельности свыше 25%. Документ отвечает на вопрос: в каком профиле открывать и развивать клиники сети, чтобы эта планка была достижима, и какие услуги и направления нужно добавить к текущему прайсу ЧК, чтобы получить полноценную работающую модель.</w:t>
      </w:r>
    </w:p>
    <w:p>
      <w:pPr>
        <w:spacing w:after="120"/>
      </w:pPr>
      <w:r>
        <w:t xml:space="preserve">Рассматриваются три архетипа (по заданию владельцев):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A. As-is+ — </w:t>
      </w:r>
      <w:r>
        <w:t xml:space="preserve">частичное расширение и дополнение текущего дерматологического профиля ЧК без формирования новой крупной специализации (соответствует М0 методического документа «Модели эволюции бизнес-модели ЧК»).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B. Clinical Skin Health — </w:t>
      </w:r>
      <w:r>
        <w:t xml:space="preserve">наращивание профиля медицинской косметологии поверх дерматологического ядра (М3 методического документа).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C. Превентивная дерматоонкология — </w:t>
      </w:r>
      <w:r>
        <w:t xml:space="preserve">сохранение текущих профилей с вертикальной интеграцией онкологического контура: диагностика → удаление → лечение → наблюдение, комплексный маршрут (М1 методического документа).</w:t>
      </w:r>
    </w:p>
    <w:p>
      <w:pPr>
        <w:spacing w:after="120"/>
      </w:pPr>
      <w:r>
        <w:t xml:space="preserve">Каждый архетип описан по одной схеме: суть и формула эволюции → рыночные аналоги из нашей выборки с фактическими финансовыми показателями → какие услуги добавить в прайс → средние показатели → плюсы, минусы, риски → вклад в целевую планку 3–5 млрд / &gt;25%.</w:t>
      </w:r>
    </w:p>
    <w:p>
      <w:pPr>
        <w:pStyle w:val="Heading1"/>
        <w:spacing w:after="160" w:before="320"/>
      </w:pPr>
      <w:r>
        <w:t xml:space="preserve">2. Данные и методология</w:t>
      </w:r>
    </w:p>
    <w:p>
      <w:pPr>
        <w:pStyle w:val="Heading2"/>
        <w:spacing w:after="130" w:before="260"/>
      </w:pPr>
      <w:r>
        <w:t xml:space="preserve">2.1. База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городов-миллионников; 766 клиник с полностью пересобранными прайсами (386 903 позиции), маппинг позиций на направления по трёхисточниковому правилу (сайт + прайс + вето лицензии Росздравнадзора).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358 юрлиц с финансовой отчётностью (выгрузка заказчика от 24.09 + ГИР БО, форма 0710002 за 2025 год) — лист «8_Олигопрофили_финансы» книги ЧК_олигопрофильные_анализ_2026-09-24.xlsx.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91 юрлицо М-среза (олигопрофильные с дерматовенерологией в комбинации) размечено вручную по живым сайтам, лицензиям РЗН и прайсам на группы М1/М2/М3/М5/М7 и «вне типологии» (пере-разметка 24.09.2026).</w:t>
      </w:r>
    </w:p>
    <w:p>
      <w:pPr>
        <w:pStyle w:val="Heading2"/>
        <w:spacing w:after="130" w:before="260"/>
      </w:pPr>
      <w:r>
        <w:t xml:space="preserve">2.2. Правило отбора когорты (задание владельцев)</w:t>
      </w:r>
    </w:p>
    <w:p>
      <w:pPr>
        <w:spacing w:after="120"/>
      </w:pPr>
      <w:r>
        <w:t xml:space="preserve">В расчёт берутся только компании с рентабельностью продаж выше 25% (прибыль от продаж, стр. 2200 / выручка, стр. 2110, за 2025 год). Из 358 юрлиц рентабельность вычислима у 344; порог &gt;25% проходит 71; после исключения двух подтверждённых аномалий отчётности в когорте 69 юрлиц.</w:t>
      </w:r>
    </w:p>
    <w:p>
      <w:pPr>
        <w:pStyle w:val="Heading2"/>
        <w:spacing w:after="130" w:before="260"/>
      </w:pPr>
      <w:r>
        <w:t xml:space="preserve">2.3. Закрытие двух строк «только выручка» (задание владельцев)</w:t>
      </w:r>
    </w:p>
    <w:p>
      <w:pPr>
        <w:spacing w:after="120"/>
      </w:pPr>
      <w:r>
        <w:t xml:space="preserve">У двух юрлиц М-среза была только выручка. Недостающие данные найдены в ГИР БО (bo.nalog.gov.ru, официальная бухгалтерская отчётность; source_id записан в osint.db):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3560"/>
        <w:gridCol w:w="21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Компания</w:t>
            </w:r>
          </w:p>
        </w:tc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ИНН</w:t>
            </w:r>
          </w:p>
        </w:tc>
        <w:tc>
          <w:tcPr>
            <w:tcW w:type="dxa" w:w="3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нашли (ГИР БО, 2025)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Вывод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ВДОХНОВЕНИЕ, ООО (сеть Jeternel, Челябинск, М7)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7451268934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53,49 млн ₽; отчётность упрощённая — строки 2200 (прибыль от продаж) в форме нет; чистая прибыль 3,84 млн ₽; активы 48,5 млн ₽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Рентабельность по чистой прибыли 7,2% — в когорту &gt;25% НЕ входит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ВИТА-СПА, ООО (Саратов, М7)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6452076422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25,19 млн ₽; прибыль от продаж 1,83 млн ₽; чистая прибыль 0,03 млн ₽; активы 9,2 млн ₽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Рентабельность продаж 7,3% — в когорту &gt;25% НЕ входит</w:t>
            </w:r>
          </w:p>
        </w:tc>
      </w:tr>
    </w:tbl>
    <w:p>
      <w:pPr>
        <w:spacing w:after="120"/>
      </w:pPr>
      <w:r>
        <w:t xml:space="preserve">Обе строки закрыты первоисточником; обе компании порога не проходят. Значения внесены в лист 8 книги.</w:t>
      </w:r>
    </w:p>
    <w:p>
      <w:pPr>
        <w:pStyle w:val="Heading2"/>
        <w:spacing w:after="130" w:before="260"/>
      </w:pPr>
      <w:r>
        <w:t xml:space="preserve">2.4. Исключённые аномалии отчётности</w:t>
      </w:r>
    </w:p>
    <w:p>
      <w:pPr>
        <w:spacing w:after="120"/>
      </w:pPr>
      <w:r>
        <w:t xml:space="preserve">Инженер качества данных исключил из когорты два юрлица, у которых «рентабельность» является артефактом упрощённой отчётности МСП (проверено по ГИР БО):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РОДИНКА ПОЛИКЛИНИКА, ООО (Краснодар): выручка 35,26 млн ₽ при себестоимости 0 в форме — маржа «100%» невозможна операционно. Как продуктовый прецедент (специализированная клиника удаления новообразований) компания в анализе архетипа C сохранена, как финансовый бенчмарк —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СТИЛ МЕД, ООО (Уфа): в форме отрицательная себестоимость; реальная маржа по чистой прибыли 7,6%. Исключена.</w:t>
      </w:r>
    </w:p>
    <w:p>
      <w:pPr>
        <w:pStyle w:val="Heading2"/>
        <w:spacing w:after="130" w:before="260"/>
      </w:pPr>
      <w:r>
        <w:t xml:space="preserve">2.5. Ограничения (обязательная честность перед покупателем)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Юрлицо ≠ бренд: у сетевых брендов выручка может быть распределена по нескольким юрлицам. Показатель «точек по мед. лицензиям» — по адресам мест деятельности лицензии юрлица.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части МСП — упрощённая форма отчётности без стр. 2200: их рентабельность продаж невычислима, они не в когорте (не потому, что нерентабельны).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CAPEX (стоимость открытия, ₽/м²) в контуре собранных данных ОТСУТСТВУЕТ — по правилам проекта мы это значение не придумываем; в сравнительной таблице оно помечено «требует сбора» (план сбора — раздел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Рентабельность продаж ≠ EBITDA: для инвестиционной истории потребуется нормализация (аренда, зарплаты собственников, МСФО-поправки).</w:t>
      </w:r>
    </w:p>
    <w:p>
      <w:pPr>
        <w:pStyle w:val="Heading1"/>
        <w:spacing w:after="160" w:before="320"/>
      </w:pPr>
      <w:r>
        <w:t xml:space="preserve">3. Арифметика целевой планки: 3–5 млрд ₽ при &gt;25%</w:t>
      </w:r>
    </w:p>
    <w:p>
      <w:pPr>
        <w:spacing w:after="120"/>
      </w:pPr>
      <w:r>
        <w:t xml:space="preserve">Ключевой факт выборки: ни одно дерматологическое юрлицо в 14 городах-миллионниках не приближается к 1 млрд ₽ выручки. Максимумы: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А2МЕД САМАРА, ООО — 853 млн ₽, 13 точек, но рентабельность 11,3% и 97% прайса — лаборатория (это дерм-бренд с лабораторной экономикой).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КОСМЕТОЛОГИЧЕСКАЯ КЛИНИКА, ООО (Тюмень) — 283,9 млн ₽ на ОДНОЙ точке при рентабельности 32,4% — рекорд выручки с точки в дерм-универсуме когорты.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Ю КЛИНИК, ООО (Волгоград) — 155,7 млн ₽ на одной точке, 29,2%.</w:t>
      </w:r>
    </w:p>
    <w:p>
      <w:pPr>
        <w:spacing w:after="120"/>
      </w:pPr>
      <w:r>
        <w:t xml:space="preserve">Следствие: 3–5 млрд ₽ достижимы только сетью. Иллюстративная арифметика от фактических бенчмарков выручки на точку (это сценарии для калибровки амбиции, не прогноз):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30"/>
        <w:gridCol w:w="2330"/>
      </w:tblGrid>
      <w:tr>
        <w:tc>
          <w:tcPr>
            <w:tcW w:type="dxa" w:w="4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Сценарий выручки на точку (бенчмарк)</w:t>
            </w:r>
          </w:p>
        </w:tc>
        <w:tc>
          <w:tcPr>
            <w:tcW w:type="dxa" w:w="2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 млрд ₽</w:t>
            </w:r>
          </w:p>
        </w:tc>
        <w:tc>
          <w:tcPr>
            <w:tcW w:type="dxa" w:w="23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 млрд ₽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46,5 млн ₽ — медиана когорты &gt;25% (типовая сильная точка)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65 точек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108 точек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90 млн ₽ — уровень верхнего квартиля (Эликс ×2, КиЗ ЦЭМ агрегат)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33 точки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56 точек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150 млн ₽ — флагман уровня Ю Клиник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20 точек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≈ 33 точки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Хаб-и-сателлиты: 14 хабов × 150 млн + типовые × 46,5 млн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2,1 млрд от хабов + ≈ 20 типовых</w:t>
            </w:r>
          </w:p>
        </w:tc>
        <w:tc>
          <w:tcPr>
            <w:tcW w:type="dxa" w:w="23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2,1 млрд от хабов + ≈ 62 типовых</w:t>
            </w:r>
          </w:p>
        </w:tc>
      </w:tr>
    </w:tbl>
    <w:p>
      <w:pPr>
        <w:spacing w:after="120"/>
      </w:pPr>
      <w:r>
        <w:t xml:space="preserve">Вывод Методолога: сама по себе цель диктует трёхуровневую архитектуру из методического документа (типовая точка → расширенная точка → экспертный хаб). Выбор архетипа определяет, чем наполняется расширенная точка и хаб.</w:t>
      </w:r>
    </w:p>
    <w:p>
      <w:pPr>
        <w:pStyle w:val="Heading1"/>
        <w:spacing w:after="160" w:before="320"/>
      </w:pPr>
      <w:r>
        <w:t xml:space="preserve">4. Стартовая платформа: что уже есть у «Чистой кожи»</w:t>
      </w:r>
    </w:p>
    <w:p>
      <w:pPr>
        <w:spacing w:after="120"/>
      </w:pPr>
      <w:r>
        <w:t xml:space="preserve">Профиль клиента (data/client_profile.yaml, пересобран по прайсу 26.08.2026): 45 подтверждённых услуг-тегов, все — дерматологический контур, эстетических маркеров нет, несмежных направлений нет (Тип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Дерматология: приём взрослый и детский, лечение акне, розацеа, экземы/дерматитов, псориаза, крапивницы, герпеса, микозов; лампа Вуда; микологическая лаборатория.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Дерматохирургия/удаления: все методы (лазер, радиоволна, криодеструкция, электрокоагуляция, хирургическое иссечение), сложные локализации, реконструктивное иссечение, ксантелазмы, милиумы, клещ.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Онко-диагностический контур: дерматоскопия, КАРТИРОВАНИЕ РОДИНОК (mole_mapping), панч- и эксцизионная биопсия, цитология, гистология, ИГХ, онко-консультация, онко-иссечение.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Трихология: консультация, диагностика, лечение, мезотерапия и карбокситерапия волосистой части головы.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Процедурный слой: лазер сосудистый, лечебная карбокситерапия, лечение келоидов.</w:t>
      </w:r>
    </w:p>
    <w:p>
      <w:pPr>
        <w:spacing w:after="120"/>
      </w:pPr>
      <w:r>
        <w:t xml:space="preserve">Чего в прайсе НЕТ (пробелы, на которых строятся архетипы): инъекционная и аппаратная косметология, PRP-терапия, подология, аллергодиагностика (патч-тесты), фототерапия, ПЦР-панели ИППП, смежные консультанты (эндокринолог/гинеколог) как маршрут.</w:t>
      </w:r>
    </w:p>
    <w:p>
      <w:pPr>
        <w:spacing w:after="120"/>
      </w:pPr>
      <w:r>
        <w:t xml:space="preserve">Важно: онко-диагностическая вертикаль у ЧК уже собрана полностью — от дерматоскопии до ИГХ. Это редкость: в 14 городах мы не нашли ни одной сетевой компании с таким контуром и рентабельностью &gt;25%. Это одновременно возможность (дифференциация) и предупреждение (готовых финансовых прецедентов нет).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Архетип A. As-is+ — стандартизированная экспертная дерматология</w:t>
      </w:r>
    </w:p>
    <w:p>
      <w:pPr>
        <w:pStyle w:val="Heading2"/>
        <w:spacing w:after="130" w:before="260"/>
      </w:pPr>
      <w:r>
        <w:t xml:space="preserve">5.1. Суть</w:t>
      </w:r>
    </w:p>
    <w:p>
      <w:pPr>
        <w:spacing w:after="120"/>
      </w:pPr>
      <w:r>
        <w:t xml:space="preserve">Сеть сохраняет медицинскую дерматологию главным ядром, но перестаёт быть набором консультаций: становится тиражируемой платформой лечения распространённых заболеваний кожи, волос и ногтей — с едиными клиническими маршрутами, повторным наблюдением и разделением ролей «типовая точка / экспертный хаб». Это не «оставить как есть», а операционное и продуктовое усиление ядра без новой крупной специализации.</w:t>
      </w:r>
    </w:p>
    <w:p>
      <w:pPr>
        <w:spacing w:after="120"/>
      </w:pPr>
      <w:r>
        <w:t xml:space="preserve">Формула эволюции: текущая медицинская дерматология + стандартизация 6–8 частых путей пациента + типовая и экспертная точка + управление повторным спросом = масштабируемая экспертная дерматологическая сеть.</w:t>
      </w:r>
    </w:p>
    <w:p>
      <w:pPr>
        <w:pStyle w:val="Heading2"/>
        <w:spacing w:after="130" w:before="260"/>
      </w:pPr>
      <w:r>
        <w:t xml:space="preserve">5.2. Что говорят данные</w:t>
      </w:r>
    </w:p>
    <w:p>
      <w:pPr>
        <w:spacing w:after="120"/>
      </w:pPr>
      <w:r>
        <w:t xml:space="preserve">Дерм-универсум когорты (комбинация направлений содержит дерматовенерологию, рентабельность &gt;25%): 17 юрлиц. Медианы: выручка 43,3 млн ₽; рентабельность 32,6%; чек 5 500 ₽; выручка на точку 32,9 млн ₽; возраст юрлица 7,4 года.</w:t>
      </w:r>
    </w:p>
    <w:p>
      <w:pPr>
        <w:spacing w:after="120"/>
      </w:pPr>
      <w:r>
        <w:t xml:space="preserve">Но внутри этих 17 почти нет «чистых» экспертных дерматологий: у большинства экономику несёт косметологический или смежный контур. Ближайшие к as-is+ прецеденты: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00"/>
        <w:gridCol w:w="1400"/>
        <w:gridCol w:w="900"/>
        <w:gridCol w:w="3200"/>
      </w:tblGrid>
      <w:tr>
        <w:tc>
          <w:tcPr>
            <w:tcW w:type="dxa" w:w="2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Компания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Город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Выручка 2025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Рент.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ВИСЛА, ООО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Краснодар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20,8 млн 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29,0%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Моно: дерматовенерология + удаление новообразований; 3 точки; юрлицу 20 лет. Живучесть модели доказана, масштаб — малый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А2МЕД САМАРА, ООО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Самара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853,1 млн 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11,3%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Крупнейший дерм-бренд выборки (13 точек), но 97% прайса — лаборатория; рентабельность ниже порога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УРОЛОГИИ ПРОФ. АЛБОРОВА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Тюмень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31,5 млн 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70,2%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Дерматовенерология 35% прайса при урологическом ядре — косвенный прецедент прибыльности ИППП/дерм-приёма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ЦТЛК ДЕМЕТРА, ООО (М2)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Новосибирск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21,2 млн 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25,2%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Трихологический центр — прецедент прибыльного узкого дерм-смежного профиля</w:t>
            </w:r>
          </w:p>
        </w:tc>
      </w:tr>
    </w:tbl>
    <w:p>
      <w:pPr>
        <w:spacing w:after="120"/>
      </w:pPr>
      <w:r>
        <w:t xml:space="preserve">Честный вывод Статистика: чистая экспертная дерматология в наших 14 городах живёт (ВИСЛА — 20 лет), бывает рентабельной (&gt;25%), но НЕ демонстрирует ни одного случая большой выручки при высокой рентабельности. Масштаб появляется либо с лабораторией (А2МЕД — маржа падает), либо с косметологией (см. архетип B).</w:t>
      </w:r>
    </w:p>
    <w:p>
      <w:pPr>
        <w:pStyle w:val="Heading2"/>
        <w:spacing w:after="130" w:before="260"/>
      </w:pPr>
      <w:r>
        <w:t xml:space="preserve">5.3. Что добавить в прайс и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75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добавить / изменить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6–8 сквозных маршрутов: акне, атопический дерматит/экзема, псориаз, микозы, кожа головы, ногти, новообразования низкого риска, детская дерматология. Программы 1–6 мес. «диагностика → лечение → контроль» вместо разрозненных услуг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Прайс — новые позиции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Дерматологический check-up (пакет); программы ведения хронических дерматозов (абонемент); патч-тесты и аллергодиагностика (пробел ЧК); фототерапия для псориаза/атопии в хабе (пробел ЧК); телеконтроль/повторный онлайн-приём; школы пациента (атопия — семейный формат)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Клиническая работа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Единые протоколы диагностики и повторных визитов; критерии направления в хаб; SLA по анализам и гистологии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Операционная модель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Матрица «типовая точка / хаб»; нормы времени приёма; фотопротоколы состояний; CRM-маркеры хронических пациентов и напоминания (наши листы удержания 6/6.1 показывают, какие механики повторных визитов реально встречаются у 766 клиник)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Лаборатория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Микология уже есть — расширить до дерматологических лабораторных профилей; решить «своя vs партнёрская» (кейс А2МЕД: лаборатория даёт выручку, но размывает маржу)</w:t>
            </w:r>
          </w:p>
        </w:tc>
      </w:tr>
    </w:tbl>
    <w:p>
      <w:pPr>
        <w:pStyle w:val="Heading2"/>
        <w:spacing w:after="130" w:before="260"/>
      </w:pPr>
      <w:r>
        <w:t xml:space="preserve">5.4. Плюсы, минусы,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Плюсы: </w:t>
      </w:r>
      <w:r>
        <w:t xml:space="preserve">наименьший CAPEX и самая быстрая тиражируемость; устойчивый немодный спрос; полная опора на существующие компетенции ЧК; понятная инвестору воспроизводимая клиническая модель; минимальный риск размывания бренда.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Минусы: </w:t>
      </w:r>
      <w:r>
        <w:t xml:space="preserve">низкий средний чек (бенчмарк 5 500 ₽ против 8 275 ₽ у эстетического контура); медленный рост выручки на точку (медиана 33 млн ₽); в выборке нет ни одного прецедента «большая выручка + &gt;25%» в чистом виде.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Риски: </w:t>
      </w:r>
      <w:r>
        <w:t xml:space="preserve">кадровый — дерматологи в 14 городах разобраны рынком; тарифное давление ОМС/ДМС на консультационный приём; для цели 3–5 млрд потребуется 65–108+ точек — самый длинный организационный путь.</w:t>
      </w:r>
    </w:p>
    <w:p>
      <w:pPr>
        <w:pStyle w:val="Heading2"/>
        <w:spacing w:after="130" w:before="260"/>
      </w:pPr>
      <w:r>
        <w:t xml:space="preserve">5.5. Вклад в цель</w:t>
      </w:r>
    </w:p>
    <w:p>
      <w:pPr>
        <w:spacing w:after="120"/>
      </w:pPr>
      <w:r>
        <w:t xml:space="preserve">As-is+ — обязательный операционный фундамент (без него не работают B и C), но как единственная модель он делает цель 3–5 млрд самой дорогой по числу точек и времени. Рекомендация команды: базовый слой всех сценариев, а не самостоятельный сценарий продажи.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Архетип B. Clinical Skin Health — медицинская косметология поверх дерматологии</w:t>
      </w:r>
    </w:p>
    <w:p>
      <w:pPr>
        <w:pStyle w:val="Heading2"/>
        <w:spacing w:after="130" w:before="260"/>
      </w:pPr>
      <w:r>
        <w:t xml:space="preserve">6.1. Суть</w:t>
      </w:r>
    </w:p>
    <w:p>
      <w:pPr>
        <w:spacing w:after="120"/>
      </w:pPr>
      <w:r>
        <w:t xml:space="preserve">Сеть расширяет медицинскую дерматологию в управление состоянием и внешним видом кожи: клиническое лечение акне, постакне, рубцов, пигментации и сосудистых изменений, поверх которого строятся врачебная косметология, аппаратно-инъекционные методы, программы ухода и контроль результата. Дерматология остаётся источником доверия и клинических показаний — это НЕ «косметология с формальной лицензией».</w:t>
      </w:r>
    </w:p>
    <w:p>
      <w:pPr>
        <w:spacing w:after="120"/>
      </w:pPr>
      <w:r>
        <w:t xml:space="preserve">Формула эволюции: текущее лечение акне, рубцов и сосудистых изменений + врачебная косметология + программы коррекции эстетически значимых состояний + аппаратно-инъекционная инфраструктура и домашняя терапия = медицинская платформа здоровья и качества кожи.</w:t>
      </w:r>
    </w:p>
    <w:p>
      <w:pPr>
        <w:pStyle w:val="Heading2"/>
        <w:spacing w:after="130" w:before="260"/>
      </w:pPr>
      <w:r>
        <w:t xml:space="preserve">6.2. Что говорят данные — самый сильный коммерческий сигнал выборки</w:t>
      </w:r>
    </w:p>
    <w:p>
      <w:pPr>
        <w:spacing w:after="120"/>
      </w:pPr>
      <w:r>
        <w:t xml:space="preserve">Разметка 91 юрлица дала 11 клиник Clinical Skin Health (М3) и 45 клиник чистой эстетической косметологии (М7). Их экономика: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600"/>
        <w:gridCol w:w="1400"/>
        <w:gridCol w:w="1300"/>
        <w:gridCol w:w="1060"/>
      </w:tblGrid>
      <w:tr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Медиана выручки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Медиана рент.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Медиана чека</w:t>
            </w:r>
          </w:p>
        </w:tc>
        <w:tc>
          <w:tcPr>
            <w:tcW w:type="dxa" w:w="10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 когорте &gt;25%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М3 — Clinical Skin Health (все)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36,4 млн 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7,8%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5 450 ₽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из 11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 — эстетическая косметология (все с финансами)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53,8 млн 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10,5%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7 075 ₽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 из 44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 в когорте &gt;25%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53,7 млн 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8 275 ₽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М3 в когорте &gt;25%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24,2 млн 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30,1%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6 775 ₽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>Флагманы косметолого-дерматологического контура в когорте: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750"/>
        <w:gridCol w:w="800"/>
        <w:gridCol w:w="2910"/>
      </w:tblGrid>
      <w:tr>
        <w:tc>
          <w:tcPr>
            <w:tcW w:type="dxa" w:w="2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Компания</w:t>
            </w:r>
          </w:p>
        </w:tc>
        <w:tc>
          <w:tcPr>
            <w:tcW w:type="dxa" w:w="1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Город</w:t>
            </w:r>
          </w:p>
        </w:tc>
        <w:tc>
          <w:tcPr>
            <w:tcW w:type="dxa" w:w="17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Выручка 2025</w:t>
            </w:r>
          </w:p>
        </w:tc>
        <w:tc>
          <w:tcPr>
            <w:tcW w:type="dxa" w:w="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Рент.</w:t>
            </w:r>
          </w:p>
        </w:tc>
        <w:tc>
          <w:tcPr>
            <w:tcW w:type="dxa" w:w="291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Структура прайса (доли)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КОСМЕТОЛОГИЧЕСКАЯ КЛИНИКА, ООО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Тюмень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283,9 млн ₽ (1 точка!)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32,4%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72% + удаление новообразований 9% + дерматовенерология и трихология; чек 9 500 ₽; 35 лет на рынке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Ю КЛИНИК, ООО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Волгоград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155,7 млн ₽ (1 точка)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29,2%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45% + физиотерапия 13% + терапия; чек 9 000 ₽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КРАСОТА И ЗДОРОВЬЕ, ООО ЦЭМ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Красноярск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89,1 млн ₽ (8 точек)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41,1%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53% + дерматовенерология 10% — единственная СЕТЬ в дерм-когорте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ЭЛИКС, ООО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Новосибирск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78,7 млн ₽ (2 точки)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42,2%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91%; чек 8 275 ₽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СКИНПРОФИ, ООО («Доктора Матвиец», М3)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Омск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26,2 млн ₽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31,6%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36% + дерматовенерология 12% + УНО 5% + трихология — эталон структуры Clinical Skin Health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ВРАЧЕБНОЙ КОСМЕТОЛОГИИ, ООО (М3)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Омск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22,3 млн ₽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28,6%</w:t>
            </w:r>
          </w:p>
        </w:tc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Косметология 42% + дерматовенерология 16%; чек 9 700 ₽</w:t>
            </w:r>
          </w:p>
        </w:tc>
      </w:tr>
    </w:tbl>
    <w:p>
      <w:pPr>
        <w:spacing w:after="120"/>
      </w:pPr>
      <w:r>
        <w:t xml:space="preserve">Интерпретация команды (Методолог + Дерматовенеролог): деньги в этом сегменте зарабатывает эстетический контур — 9 из 16 компаний М-среза в когорте &gt;25% это чистая эстетика. Но чистая эстетика (М7) — не наша модель: она конкурирует на перегретом рынке (45 игроков только в нашем срезе), зависит от маркетинга и не даёт медицинской дифференциации для продажи стратегу. Clinical Skin Health — способ ВЗЯТЬ экономику эстетического контура (чек 8–9,5 тыс. ₽, курсовые программы), сохранив дерматологическое ядро и медицинское позиционирование, которые покупатель оценит выше.</w:t>
      </w:r>
    </w:p>
    <w:p>
      <w:pPr>
        <w:pStyle w:val="Heading2"/>
        <w:spacing w:after="130" w:before="260"/>
      </w:pPr>
      <w:r>
        <w:t xml:space="preserve">6.3. Что добавить в прайс и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7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добавить / изменить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Прайс — новые направления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Инъекционная косметология по клиническим показаниям (ботулинотерапия, биоревитализация, мезотерапия лица); аппаратная косметология (фотолечение IPL, микроигольчатый RF, лазерные шлифовки CO2/эрбий); PRP-терапия (кожа и волосы — пробел ЧК); химические пилинги; уходовые протоколы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Программы (главный носитель чека)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«Акне → ремиссия → постакне» (связка с существующим лечением акне ЧК); «рубцы» (у ЧК уже есть лечение келоидов + лазеры); «пигментация»; «сосудистые изменения» (лазер уже есть); «здоровое старение кожи» — все как курсы 3–6 мес. с фотофиксацией до/после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Врачи-косметологи с дерматологической базой; правила совместной работы дерматолог↔косметолог; критерии отказа от процедур (медицинская честность = защита бренда)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Инфраструктура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Аппаратный парк под конкретные программы, а не «набор модных устройств» (главный CAPEX-риск архетипа); инъекционные кабинеты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Retail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Космецевтика и домашний уход как часть протокола лечения (у аналогов — заметная доля повторной выручки)</w:t>
            </w:r>
          </w:p>
        </w:tc>
      </w:tr>
    </w:tbl>
    <w:p>
      <w:pPr>
        <w:pStyle w:val="Heading2"/>
        <w:spacing w:after="130" w:before="260"/>
      </w:pPr>
      <w:r>
        <w:t xml:space="preserve">6.4. Плюсы, минусы,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Плюсы: </w:t>
      </w:r>
      <w:r>
        <w:t xml:space="preserve">самый высокий чек (8–9,5 тыс. ₽) и самая доказанная экономика: до 284 млн ₽ с одной точки при 32%; курсовой характер → повторная выручка и LTV; монетизирует существующий поток пациентов ЧК с акне/рубцами/пигментацией; единственная модель с прецедентом прибыльной СЕТИ (КиЗ ЦЭМ, 8 точек, 41%).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Минусы: </w:t>
      </w:r>
      <w:r>
        <w:t xml:space="preserve">высокий CAPEX на аппаратный парк; кадровый дефицит врачей-косметологов; прямое столкновение с 45+ эстетическими игроками в каждом городе; маркетинг-зависимость выручки; медианная рентабельность ПОЛНОЙ группы М3 — всего 7,8%: модель прибыльна только при жёсткой операционной дисциплине (в когорту попали 2 из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Риски: </w:t>
      </w:r>
      <w:r>
        <w:t xml:space="preserve">размывание медицинского бренда в «ещё одну косметологию» (осознанное управление позиционированием обязательно); дискреционный спрос — чувствительность к доходам населения; риск бессистемной закупки аппаратов.</w:t>
      </w:r>
    </w:p>
    <w:p>
      <w:pPr>
        <w:pStyle w:val="Heading2"/>
        <w:spacing w:after="130" w:before="260"/>
      </w:pPr>
      <w:r>
        <w:t xml:space="preserve">6.5. Вклад в цель</w:t>
      </w:r>
    </w:p>
    <w:p>
      <w:pPr>
        <w:spacing w:after="120"/>
      </w:pPr>
      <w:r>
        <w:t xml:space="preserve">Единственный архетип с фактическими прецедентами выручки 150–284 млн ₽ на точку при рентабельности &gt;25%. Целевая планка 3–5 млрд арифметически ближе всего именно здесь: 20–33 флагманские точки или гибрид хаб-и-сателлиты. Это коммерческий двигатель сценария продажи.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Архетип C. Превентивная дерматоонкология — вертикальная интеграция онко-контура</w:t>
      </w:r>
    </w:p>
    <w:p>
      <w:pPr>
        <w:pStyle w:val="Heading2"/>
        <w:spacing w:after="130" w:before="260"/>
      </w:pPr>
      <w:r>
        <w:t xml:space="preserve">7.1. Суть</w:t>
      </w:r>
    </w:p>
    <w:p>
      <w:pPr>
        <w:spacing w:after="120"/>
      </w:pPr>
      <w:r>
        <w:t xml:space="preserve">Сеть превращает уже существующие у ЧК дерматоскопию, картирование, биопсию, гистологию/ИГХ, онко-консультации и удаления в самостоятельный профилактический продукт. Пациент приходит не «удалить родинку», а проверить риск, получить наблюдение в динамике и понятный маршрут при подозрительном результате. Вертикаль: скрининг → цифровая дерматоскопия и картирование → риск-стратификация → биопсия → гистология/ИГХ → хирургия (или внешний онко-маршрут) → пожизненное наблюдение.</w:t>
      </w:r>
    </w:p>
    <w:p>
      <w:pPr>
        <w:spacing w:after="120"/>
      </w:pPr>
      <w:r>
        <w:t xml:space="preserve">Формула эволюции: текущая дерматология + дерматоскопия, биопсия, гистология, удаления + цифровая диагностика и картирование + массовый продукт регулярной проверки кожи + управляемый онкологический маршрут = сеть превентивной дерматоонкологии.</w:t>
      </w:r>
    </w:p>
    <w:p>
      <w:pPr>
        <w:pStyle w:val="Heading2"/>
        <w:spacing w:after="130" w:before="260"/>
      </w:pPr>
      <w:r>
        <w:t xml:space="preserve">7.2. Что говорят данные</w:t>
      </w:r>
    </w:p>
    <w:p>
      <w:pPr>
        <w:spacing w:after="120"/>
      </w:pPr>
      <w:r>
        <w:t xml:space="preserve">Главная честная находка: чистых сетей превентивной дерматоонкологии с рентабельностью &gt;25% в 14 городах НЕТ. Факты: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260"/>
      </w:tblGrid>
      <w:tr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Факт</w:t>
            </w:r>
          </w:p>
        </w:tc>
        <w:tc>
          <w:tcPr>
            <w:tcW w:type="dxa" w:w="2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2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Интерпретация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ДОК, ООО (Воронеж) — единственная М1 ур. 3 в срезе («Клиника ДерматоОнкологии и Косметологии»)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27,0 млн ₽, рентабельность 6,2%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Модель существует, но в текущем виде малорентабельна; в прайсе гинекология 30% — уже дрейфует в многопрофильность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РОДИНКА ПОЛИКЛИНИКА, ООО (Краснодар) — специализированная клиника новообразований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35,3 млн ₽ (2025), ×2,5 к 2024 (14,3 млн); отчётность аномальна (себестоимость 0)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Продуктовый прецедент: спрос на специализированную «клинику родинок» есть и быстро растёт; финансовым бенчмарком служить не может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 юрлиц когорты &gt;25% имеют удаление новообразований в комбинации направлений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Медиана рентабельности 35,5% — выше медианы когорты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Дерматохирургический контур системно сочетается с высокой рентабельностью — как МОДУЛЬ, а не как единственное ядро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Доля УНО в прайсах успешных аналогов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4–9% позиций (Тюмень 9%, Камелия 6%, Скинпрофи 5%)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Онко-контур в жизнеспособных моделях — усилитель доверия и чека, а не основной объём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МУР, ООО / Ideal (Красноярск)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Рентабельность 29,4%; онкодерматология в комбинации; лазерные удаления + панч-биопсия на сайте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Фрагментарный прецедент: онко-элементы внутри прибыльной лазерной клиники</w:t>
            </w:r>
          </w:p>
        </w:tc>
      </w:tr>
    </w:tbl>
    <w:p>
      <w:pPr>
        <w:spacing w:after="120"/>
      </w:pPr>
      <w:r>
        <w:t xml:space="preserve">Онкодерматолог: дефицит прецедентов — это не приговор модели, а свидетельство незанятой ниши. Ни один конкурент в 14 городах не собрал полный контур «скрининг → гистология → наблюдение» в сетевом формате. У ЧК этот контур уже есть в прайсе (раздел 4) — стартовая фора в 2–3 года против любого подражателя. Но финансовую модель придётся доказывать пилотом, а не бенчмарком.</w:t>
      </w:r>
    </w:p>
    <w:p>
      <w:pPr>
        <w:pStyle w:val="Heading2"/>
        <w:spacing w:after="130" w:before="260"/>
      </w:pPr>
      <w:r>
        <w:t xml:space="preserve">7.3. Что добавить в прайс и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71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добавить / изменить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Продукт (ядро архетипа)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Брендированный skin-check: «Проверка кожи» / «Паспорт кожи» — фикс-прайс пакеты 2–3 уровней глубины (базовый осмотр всего тела + дерматоскопия; расширенный с картированием; группа риска с фотофиксацией динамики). Семейные и годовые форматы с автопродлением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Диагностика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Цифровая дерматоскопия с базой изображений (класс FotoFinder); стандартизированная фотофиксация; сравнение динамики; ИИ-скоринг как ассистент врача (после валидации)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Маршрут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Риск-стратификация по единому протоколу: наблюдение → повторный контроль → биопсия/гистология (SLA по срокам!) → хирургия в хабе → внешний онко-маршрут при верификации; second opinion; регистр пациентов наблюдения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Онкодерматолог/хирург-онколог в хабе; обучение всех дерматологов сети единому скрининг-протоколу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Каналы (главный источник масштаба)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B2B2C: скрининги для работодателей, ДМС-продукты со страховыми, партнёрство с многопрофильными клиниками и онкоцентрами; корпоративные «дни проверки кожи»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Хирургия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День-хирургия новообразований в хабах (у ЧК есть реконструктивное иссечение); дерматохирургия сложных локализаций как региональный центр компетенции</w:t>
            </w:r>
          </w:p>
        </w:tc>
      </w:tr>
    </w:tbl>
    <w:p>
      <w:pPr>
        <w:pStyle w:val="Heading2"/>
        <w:spacing w:after="130" w:before="260"/>
      </w:pPr>
      <w:r>
        <w:t xml:space="preserve">7.4. Плюсы, минусы,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Плюсы: </w:t>
      </w:r>
      <w:r>
        <w:t xml:space="preserve">сильнейшая медицинская дифференциация и история для стратегического покупателя («сеть, которая ловит меланому раньше всех»); регулярный (ежегодный) а не разовый спрос; полная опора на существующий прайс ЧК; B2B/ДМС-каналы, недоступные эстетике; УНО-контур статистически сочетается с рентабельностью выше медианы; незанятая ниша.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Минусы: </w:t>
      </w:r>
      <w:r>
        <w:t xml:space="preserve">нет ни одного финансового прецедента сети &gt;25% — модель придётся доказывать пилотом; монетизация медленнее эстетики (скрининговый чек ниже косметологического курса); экономика зависит от конверсии скрининг → диагностика → процедуры; затраты на цифровую дерматоскопию и ИТ-контур.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Риски: </w:t>
      </w:r>
      <w:r>
        <w:t xml:space="preserve">гистологическая логистика (сроки и качество — критичны для бренда); регуляторная чувствительность онко-маршрутизации; репутационный риск пропущенной меланомы (страхование ответственности, консилиумы); риск «обещать скрининг, продавать удаления» — этика продукта должна контролироваться.</w:t>
      </w:r>
    </w:p>
    <w:p>
      <w:pPr>
        <w:pStyle w:val="Heading2"/>
        <w:spacing w:after="130" w:before="260"/>
      </w:pPr>
      <w:r>
        <w:t xml:space="preserve">7.5. Вклад в цель</w:t>
      </w:r>
    </w:p>
    <w:p>
      <w:pPr>
        <w:spacing w:after="120"/>
      </w:pPr>
      <w:r>
        <w:t xml:space="preserve">Как единственное ядро — не доведёт до 3–5 млрд (нет прецедентов и скорости). Как ВЕРТИКАЛЬ поверх as-is+ и рядом с Clinical Skin Health — главный дифференциатор сделки: превращает «сеть косметологий с дерматологией» в «единственную сеть превентивной дерматоонкологии страны», что напрямую влияет на мультипликатор при продаже.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Сравнение архетипов</w:t>
      </w:r>
    </w:p>
    <w:p>
      <w:pPr>
        <w:spacing w:after="120"/>
      </w:pPr>
      <w:r>
        <w:t xml:space="preserve">Все финансовые строки — медианы соответствующих бенчмарк-групп КОГОРТЫ &gt;25% (69 юрлиц, 2025 год), кроме отмеченных. «Н/д — собрать» означает: показателя нет в контуре проверяемых данных проекта; мы его не придумываем.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80"/>
        <w:gridCol w:w="1900"/>
        <w:gridCol w:w="1980"/>
        <w:gridCol w:w="1600"/>
      </w:tblGrid>
      <w:tr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17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A. As-is+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B. Clinical Skin Health</w:t>
            </w:r>
          </w:p>
        </w:tc>
        <w:tc>
          <w:tcPr>
            <w:tcW w:type="dxa" w:w="19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C. Превентивная онкология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Справочно: чистая эстетика (М7)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Бенчмарк-группа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Дерм-универсум &gt;25% (17 юрлиц)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М3+М7 в когорте (11); флагманы дерм-косметологии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УНО-содержащие &gt;25% (18); чистых М1-сетей нет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 в когорте (9 из 44)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Медиана выручки юрлица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43,3 млн 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46,5 млн ₽ (флагманы 156–284 млн)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44,2 млн ₽ (по УНО-группе)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53,7 млн ₽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Медиана рентабельности продаж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32,6%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32,4%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35,5% (по УНО-группе)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32,6%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Медиана чека прайса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5 500 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8 275 ₽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5 488 ₽ (скрининг-пакеты выше)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8 275 ₽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на точку: медиана / максимум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32,9 / 283,9 млн 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32,9 / 283,9 млн ₽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41,3 / 307,8 млн ₽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39,3 / 283,9 млн ₽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Точек до 3–5 млрд (иллюстративно)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65–108 типовых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20–33 флагмана или хаб-модель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 самостоятельно — вертикаль поверх A/B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Прецедент прибыльной сети (&gt;1 точки, &gt;25%)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ВИСЛА (3 точки, малый масштаб)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КиЗ ЦЭМ — 8 точек, 41%; Эликс — 2 точки, 42%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НЕТ (ниша свободна)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КиЗ ЦЭМ, Эликс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CAPEX на открытие, ₽/м²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Н/д — собрать (низкий: кабинеты)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Н/д — собрать (высокий: аппаратный парк)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Н/д — собрать (средний: дерматоскопия/ИТ + хирургия в хабе)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Н/д — собрать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Опора на текущий прайс ЧК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Полная (45/45 тегов)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Частичная: ядро есть, весь косметологический слой строится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Полная по диагностике и хирургии; строятся продукт и каналы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Минимальная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Кадровый риск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Дерматологи — дефицит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Врачи-косметологи — острый дефицит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Онкодерматологи в хаб — точечный дефицит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Главный риск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 доехать до масштаба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Размыть медицинский бренд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Недоказанная экономика — нужен пилот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Нет дифференциации, перегретый рынок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Ценность для стратегического покупателя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Воспроизводимость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Выручка и маржа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Дифференциация и мультипликатор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Низкая (таких активов много)</w:t>
            </w:r>
          </w:p>
        </w:tc>
      </w:tr>
    </w:tbl>
    <w:p>
      <w:pPr>
        <w:pStyle w:val="Heading2"/>
        <w:spacing w:after="130" w:before="260"/>
      </w:pPr>
      <w:r>
        <w:t xml:space="preserve">8.1. Рекомендация команды (для обсуждения с владельцами)</w:t>
      </w:r>
    </w:p>
    <w:p>
      <w:pPr>
        <w:spacing w:after="120"/>
      </w:pPr>
      <w:r>
        <w:t xml:space="preserve">Архетипы не взаимоисключающие — они отвечают на разные вопросы сделки. Рабочая гипотеза команды: трёхслойная модель — A как операционный фундамент каждой точки, B как коммерческий двигатель расширенных точек и хабов (несёт выручку и маржу), C как вертикаль хабов и знамя бренда (несёт дифференциацию и мультипликатор). Выбор владельцев — какой слой ведёт в позиционировании и куда идёт первый CAPEX.</w:t>
      </w:r>
    </w:p>
    <w:p>
      <w:pPr>
        <w:pStyle w:val="Heading1"/>
        <w:spacing w:after="160" w:before="320"/>
      </w:pPr>
      <w:r>
        <w:t xml:space="preserve">9. Чего не хватает в данных и как добрать (до презентации покупателю)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CAPEX ₽/м² и смета типовой точки/хаба: собрать по 3–5 реальным проектам (поставщики аппаратов, медицинские франшизы, подрядчики отделки чистых помещений). Оценка срока: 1–2 недели опросов.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EBITDA-нормализация когорты: рентабельность продаж → EBITDA по 5–7 ключевым аналогам (аренда, ФОТ собственников).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Повторные визиты/LTV: у нас уже есть листы 6/6.1 (механики удержания у 766 клиник) — превратить в показатель «доля клиник с программами удержания» по каждому архетипу.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Спрос: частотность Вордстата по скринингу кожи / косметологии / дерматологии по 14 городам (файлы data/wordstat — ручная выгрузка заказчика).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Выручка брендов (не юрлиц): связать мульти-юрлицевые сети через лицензии РЗН — уточнит потолки выручки.</w:t>
      </w:r>
    </w:p>
    <w:p>
      <w:pPr>
        <w:pStyle w:val="Heading1"/>
        <w:spacing w:after="160" w:before="320"/>
      </w:pPr>
      <w:r>
        <w:t xml:space="preserve">10. Ревью команды (такт 3) и открытые вопросы</w:t>
      </w:r>
    </w:p>
    <w:p>
      <w:pPr>
        <w:pStyle w:val="Heading2"/>
        <w:spacing w:after="130" w:before="260"/>
      </w:pPr>
      <w:r>
        <w:t xml:space="preserve">10.1. Зафиксированные слабости документа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Статистик: медианы М3-когорты &gt;25% посчитаны по n=2 — репрезентативность отсутствует, в тексте даны списком; «выручка на точку» опирается на число адресов лицензии, которое для лабораторных моделей (А2МЕД) завышает знаменатель.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Инженер качества: у 14 юрлиц когорты упрощённая отчётность — их стр. 2200 отсутствует, потенциально мы недосчитались нескольких членов когорты (систематическое смещение против малых компаний); аномалии типа «Родинки» могут существовать и внутри когорты — сплошная проверка себестоимости не проводилась (в бэклог).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Методолог: связка «архетип ↔ бенчмарк-группа» для C опирается на УНО-содержащие комбинации — это proxy, а не прямые аналоги превентивной онкологии; в документе это оговорено, на слайдах оговорку сохранить обязательно.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Онкодерматолог: конверсия скрининг→диагностика→лечение в модели C взята как логика маршрута, числовых коэффициентов у нас НЕТ — пилот обязателен до масштабирования.</w:t>
      </w:r>
    </w:p>
    <w:p>
      <w:pPr>
        <w:pStyle w:val="Heading2"/>
        <w:spacing w:after="130" w:before="260"/>
      </w:pPr>
      <w:r>
        <w:t xml:space="preserve">10.2. Открытые вопросы владельцам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Рентабельность 25% в цели сделки — это рентабельность продаж, EBITDA или чистая маржа? От ответа зависит вся калибровка (мы считали по прибыли от продаж).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Готовы ли владельцы к гибридной архитектуре (A+B+C по слоям), или для позиционирования нужен один ведущий архетип?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Есть ли ограничения по CAPEX на первый этап (определяет, начинать с B-флагманов или с A-тиража)?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Планируемая площадь и формат точек (для сбора CAPEX/м² под правильный формат)?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Держим ли онко-вертикаль (C) в бренде ЧК или выделяем суббренд («Родинка»-подобный прецедент показывает, что спрос на отдельный бренд есть)?</w:t>
      </w:r>
    </w:p>
    <w:p>
      <w:pPr>
        <w:pStyle w:val="Heading1"/>
        <w:spacing w:after="160" w:before="320"/>
      </w:pPr>
      <w:r>
        <w:t xml:space="preserve">Приложение. Полный список дерм-универсума когорты &gt;25%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800"/>
        <w:gridCol w:w="1300"/>
        <w:gridCol w:w="900"/>
        <w:gridCol w:w="1860"/>
      </w:tblGrid>
      <w:t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Компания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Город</w:t>
            </w:r>
          </w:p>
        </w:tc>
        <w:tc>
          <w:tcPr>
            <w:tcW w:type="dxa" w:w="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Выручка 2025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Рент.</w:t>
            </w:r>
          </w:p>
        </w:tc>
        <w:tc>
          <w:tcPr>
            <w:tcW w:type="dxa" w:w="18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Группа разметки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КРАСОТЫ И ЗДОРОВЬЯ,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Самара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23,6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83,6%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УРОЛОГИИ ПРОФ. АЛБОРОВА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Тюмень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31,5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70,2%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профильная немодельная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КЛАССИК, ООО МЦ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Ростов-на-Дону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47,7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64,1%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профильная немодельная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ШАКМАК, ООО (Costa)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Казань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33,5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61,0%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профильная немодельная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ЭЛИКС,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Новосибирск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78,7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42,2%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КРАСОТА И ЗДОРОВЬЕ, ООО ЦЭМ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Красноярск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89,1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41,1%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КОНТУР КЛИНИК,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Самара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46,5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39,9%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МЦ КВАНТУМ САТИС, ООО (Кластер)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Уфа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45,1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36,0%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профильная немодельная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КАМЕЛИЯ,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Нижний Новгород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43,3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32,6%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КОСМЕТОЛОГИЧЕСКАЯ КЛИНИКА,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Тюмень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283,9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32,4%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СКИНПРОФИ, ООО (Матвиец)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Омск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26,2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31,6%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М3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МУР, ООО (Ideal)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Красноярск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32,9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29,4%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Ю КЛИНИК,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Волгоград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155,7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29,2%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ВИСЛА,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Краснодар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моно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20,8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29,0%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вне среза (моно)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ТМС, ООО (Nauka)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Тюмень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53,7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28,6%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М7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КЛИНИКА ВРАЧЕБНОЙ КОСМЕТОЛОГИИ,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Омск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22,3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28,6%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М3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ЦТЛК ДЕМЕТРА, ООО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Новосибирск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олиго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21,2 млн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25,2%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М2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18"/>
          <w:szCs w:val="18"/>
        </w:rPr>
        <w:t xml:space="preserve">Источники: output/ЧК_олигопрофильные_анализ_2026-09-24.xlsx (листы 1, 6, 6.1, 8, 9); data/osint.db (girbo_fin — ГИР БО, bo.nalog.gov.ru; rzn_licenses); data/price_v2.db (386 903 позиции прайсов); data/разметка_М_позиционирование_2026-09-24.json (ручная разметка по живым сайтам 24.09.2026); данные о клиенте — data/client_profile.yaml. Методическая рамка — документ заказчика «Модели эволюции бизнес-модели ЧК».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AA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2026-09-25T01:06:36.541Z</dcterms:created>
  <dcterms:modified xsi:type="dcterms:W3CDTF">2026-09-25T01:06:36.541Z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