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ЧИСТАЯ КОЖА — гайд по пяти слайдам · редакция 2</w:t>
      </w:r>
    </w:p>
    <w:p>
      <w:pPr>
        <w:spacing w:after="240"/>
        <w:jc w:val="center"/>
      </w:pPr>
      <w:r>
        <w:rPr>
          <w:i/>
          <w:iCs/>
        </w:rPr>
        <w:t xml:space="preserve">Язык — инвесторский. Каждый слайд: заголовок, главный тезис одной фразой, буллеты, цифры, заметки спикера. База — документ «ЧК_архетипы_развития» (ред. 2).</w:t>
      </w:r>
    </w:p>
    <w:p>
      <w:pPr>
        <w:spacing w:after="20"/>
      </w:pPr>
      <w:r>
        <w:rPr>
          <w:b/>
          <w:bCs/>
          <w:color w:val="2E5AAC"/>
          <w:sz w:val="22"/>
          <w:szCs w:val="22"/>
        </w:rPr>
        <w:t xml:space="preserve">СЛАЙД 1</w:t>
      </w:r>
    </w:p>
    <w:p>
      <w:pPr>
        <w:spacing w:after="120"/>
      </w:pPr>
      <w:r>
        <w:rPr>
          <w:b/>
          <w:bCs/>
          <w:sz w:val="30"/>
          <w:szCs w:val="30"/>
        </w:rPr>
        <w:t xml:space="preserve">Лестница создания стоимости: три модели к сделке на 3–5 млрд ₽</w:t>
      </w:r>
    </w:p>
    <w:p>
      <w:pPr>
        <w:spacing w:after="120"/>
      </w:pPr>
      <w:r>
        <w:rPr>
          <w:b/>
          <w:bCs/>
        </w:rPr>
        <w:t xml:space="preserve">Главный тезис: </w:t>
      </w:r>
      <w:r>
        <w:rPr>
          <w:b w:val="false"/>
          <w:bCs w:val="false"/>
        </w:rPr>
        <w:t xml:space="preserve">это не выбор из трёх, а последовательность: эффективность → воронка → экспертиза; каждая ступень добавляет то, за что платит покупатель — повторяемость, масштаб, уникальность.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М1 · Операционная эффективность. </w:t>
      </w:r>
      <w:r>
        <w:t xml:space="preserve">«Та же клиника — больше денег с каждого пациента»: маршруты вместо эпизодов, LTV вместо разовых визитов. Факт: продукты удержания есть у &lt;10% из 766 клиник рынка, подписка — у 0%. Ярлык: CAPEX ≈ 0 · КАЧЕСТВО ПРИБЫЛИ.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М2 · Косметологическая воронка. </w:t>
      </w:r>
      <w:r>
        <w:t xml:space="preserve">«Приводим здоровых — регулярно»: процедуры раз в 1–3 мес. создают частоту, с каждого контакта — переток в дорогие дерм-маршруты. Факт: до 284 млн ₽ с одной точки при 32%. Ярлык: МАСШТАБ ВЫРУЧКИ.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М3 · Онко-экспертиза. </w:t>
      </w:r>
      <w:r>
        <w:t xml:space="preserve">«Строим то, чего нет ни у кого»: скрининг → диагностика → хирургия → пожизненное наблюдение. Честно: высокий CAPEX, дорогие врачи. Ярлык: УНИКАЛЬНОСТЬ · ПРЕМИЯ К МУЛЬТИПЛИКАТОРУ.</w:t>
      </w:r>
    </w:p>
    <w:p>
      <w:pPr>
        <w:spacing w:after="120"/>
      </w:pPr>
      <w:r>
        <w:t xml:space="preserve">Низ слайда: «Цель: 3–5 млрд ₽, рентабельность &gt;25%. Максимум дерм-юрлица в 14 городах — 853 млн ₽: цель берётся только сетью».</w:t>
      </w:r>
    </w:p>
    <w:p>
      <w:r>
        <w:br w:type="page"/>
      </w:r>
    </w:p>
    <w:p>
      <w:pPr>
        <w:spacing w:after="20"/>
      </w:pPr>
      <w:r>
        <w:rPr>
          <w:b/>
          <w:bCs/>
          <w:color w:val="2E5AAC"/>
          <w:sz w:val="22"/>
          <w:szCs w:val="22"/>
        </w:rPr>
        <w:t xml:space="preserve">СЛАЙД 2</w:t>
      </w:r>
    </w:p>
    <w:p>
      <w:pPr>
        <w:spacing w:after="120"/>
      </w:pPr>
      <w:r>
        <w:rPr>
          <w:b/>
          <w:bCs/>
          <w:sz w:val="30"/>
          <w:szCs w:val="30"/>
        </w:rPr>
        <w:t xml:space="preserve">М1 · Операционная эффективность: маршруты вместо эпизодов</w:t>
      </w:r>
    </w:p>
    <w:p>
      <w:pPr>
        <w:spacing w:after="120"/>
      </w:pPr>
      <w:r>
        <w:rPr>
          <w:b/>
          <w:bCs/>
        </w:rPr>
        <w:t xml:space="preserve">Главный тезис: </w:t>
      </w:r>
      <w:r>
        <w:rPr>
          <w:b w:val="false"/>
          <w:bCs w:val="false"/>
        </w:rPr>
        <w:t xml:space="preserve">врачи сегодня упрощают жизнь клиенту и «отпускают» его — мы теряем LTV; повторяемый клинический маршрут возвращает эти деньги без CAPEX.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Диагноз: продаём эпизоды («пришёл — решил проблему — ушёл») вместо маршрутов («диагностика → лечение → контроль → наблюдение»).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Рычаги: стандарт маршрута по 6–8 состояниям · продукты удержания (годовое ведение, курсы) · KPI врачей на полноту маршрута с этическим контуром · CRM-механика.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Пространство свободно: годовое ведение — у 9,4% рынка, абонементы — 6,1%, курсы — 8,1%, подписка — 0% (все 766 клиник проверены).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Планка достижима: дерм-аналоги с рент. &gt;25% — медиана 32,6%.</w:t>
      </w:r>
    </w:p>
    <w:p>
      <w:pPr>
        <w:spacing w:after="120"/>
      </w:pPr>
      <w:r>
        <w:t xml:space="preserve">Заметки: подчеркнуть CAPEX ≈ 0 и что воспроизводимость — то, что стратег покупает мультипликатором; ограничение — потолок потока, к 3–5 млрд сама не ведёт.</w:t>
      </w:r>
    </w:p>
    <w:p>
      <w:r>
        <w:br w:type="page"/>
      </w:r>
    </w:p>
    <w:p>
      <w:pPr>
        <w:spacing w:after="20"/>
      </w:pPr>
      <w:r>
        <w:rPr>
          <w:b/>
          <w:bCs/>
          <w:color w:val="2E5AAC"/>
          <w:sz w:val="22"/>
          <w:szCs w:val="22"/>
        </w:rPr>
        <w:t xml:space="preserve">СЛАЙД 3</w:t>
      </w:r>
    </w:p>
    <w:p>
      <w:pPr>
        <w:spacing w:after="120"/>
      </w:pPr>
      <w:r>
        <w:rPr>
          <w:b/>
          <w:bCs/>
          <w:sz w:val="30"/>
          <w:szCs w:val="30"/>
        </w:rPr>
        <w:t xml:space="preserve">М2 · Косметология: расширение воронки и машина LTV</w:t>
      </w:r>
    </w:p>
    <w:p>
      <w:pPr>
        <w:spacing w:after="120"/>
      </w:pPr>
      <w:r>
        <w:rPr>
          <w:b/>
          <w:bCs/>
        </w:rPr>
        <w:t xml:space="preserve">Главный тезис: </w:t>
      </w:r>
      <w:r>
        <w:rPr>
          <w:b w:val="false"/>
          <w:bCs w:val="false"/>
        </w:rPr>
        <w:t xml:space="preserve">сегодня приходят только с проблемой; косметология приводит здоровых регулярно — и каждый визит конвертируется в более дорогие дерматологические маршруты.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Механика: регулярные процедуры (раз в 1–3 мес.) → привычка и retention → скрининговый осмотр кожи/родинок и трихология по протоколу → дорогие маржинальные дерм-CJ.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Цифры: чек контура 8 275 ₽ (+50% к дерматологии) · Тюмень: 283,9 млн ₽ с одной точки @ 32,4% · сеть КиЗ ЦЭМ: 8 точек @ 41,1%.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Предупреждение: медиана всех клиник профиля — 7,8% (прибыльны 2 из 11) → модель 2 работает только на фундаменте модели 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Риски и ответы: CAPEX-дисциплина (парк под программы), кадры, 45+ эстетик-конкурентов, бренд — всё решается тем, что косметология живёт внутри медицинской модели.</w:t>
      </w:r>
    </w:p>
    <w:p>
      <w:r>
        <w:br w:type="page"/>
      </w:r>
    </w:p>
    <w:p>
      <w:pPr>
        <w:spacing w:after="20"/>
      </w:pPr>
      <w:r>
        <w:rPr>
          <w:b/>
          <w:bCs/>
          <w:color w:val="2E5AAC"/>
          <w:sz w:val="22"/>
          <w:szCs w:val="22"/>
        </w:rPr>
        <w:t xml:space="preserve">СЛАЙД 4</w:t>
      </w:r>
    </w:p>
    <w:p>
      <w:pPr>
        <w:spacing w:after="120"/>
      </w:pPr>
      <w:r>
        <w:rPr>
          <w:b/>
          <w:bCs/>
          <w:sz w:val="30"/>
          <w:szCs w:val="30"/>
        </w:rPr>
        <w:t xml:space="preserve">М3 · Онко-экспертиза: дорогая вертикаль с уникальной позицией</w:t>
      </w:r>
    </w:p>
    <w:p>
      <w:pPr>
        <w:spacing w:after="120"/>
      </w:pPr>
      <w:r>
        <w:rPr>
          <w:b/>
          <w:bCs/>
        </w:rPr>
        <w:t xml:space="preserve">Главный тезис: </w:t>
      </w:r>
      <w:r>
        <w:rPr>
          <w:b w:val="false"/>
          <w:bCs w:val="false"/>
        </w:rPr>
        <w:t xml:space="preserve">семь разделов клиентского пути дерматоонкологии (по референсам Melanoma Unit и Евроонко); дорого по CAPEX и людям — зато этого нет ни у кого в 14 городах.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CJ-конвейер (визуал слайда): риск-вовлечение (калькулятор риска) → скрининг с фикс-прайсом (якорь рынка: 22 100 ₽ за FotoFinder-скрининг) → диагностика (дерматоскопия → картирование → биопсия → гистология/ИГХ → генетика BRAF) → верификация (пересмотр стёкол, консилиум) → лечение (иссечение, Mohs, сентинель-биопсия) → пожизненное наблюдение → экспертиза как актив (обучение, second opinion, ДМС/B2B).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Честный ценник: FotoFinder-класс аппаратура, операционная, патоморфология; онкодерматологи/хирурги-онкологи/патоморфологи — дорогие и штучные.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Трезвость: даже Melanoma Unit субсидируется пластикой и флебологией; прецедентов сети &gt;25% нет — экономику доказывает пилот. Сигналы «за»: юрлица с удалениями — медиана 35,5%; «Родинка» ×2,5 за год; у ЧК диагностическая вертикаль уже в прайсе.</w:t>
      </w:r>
    </w:p>
    <w:p>
      <w:r>
        <w:br w:type="page"/>
      </w:r>
    </w:p>
    <w:p>
      <w:pPr>
        <w:spacing w:after="20"/>
      </w:pPr>
      <w:r>
        <w:rPr>
          <w:b/>
          <w:bCs/>
          <w:color w:val="2E5AAC"/>
          <w:sz w:val="22"/>
          <w:szCs w:val="22"/>
        </w:rPr>
        <w:t xml:space="preserve">СЛАЙД 5</w:t>
      </w:r>
    </w:p>
    <w:p>
      <w:pPr>
        <w:spacing w:after="120"/>
      </w:pPr>
      <w:r>
        <w:rPr>
          <w:b/>
          <w:bCs/>
          <w:sz w:val="30"/>
          <w:szCs w:val="30"/>
        </w:rPr>
        <w:t xml:space="preserve">Сравнение и решение</w:t>
      </w:r>
    </w:p>
    <w:p>
      <w:pPr>
        <w:spacing w:after="120"/>
      </w:pPr>
      <w:r>
        <w:rPr>
          <w:b/>
          <w:bCs/>
        </w:rPr>
        <w:t xml:space="preserve">Главный тезис: </w:t>
      </w:r>
      <w:r>
        <w:rPr>
          <w:b w:val="false"/>
          <w:bCs w:val="false"/>
        </w:rPr>
        <w:t xml:space="preserve">М1 — качество прибыли, М2 — масштаб выручки, М3 — премия к оценке; последовательность 1 → 2 → 3, М3 — только пилотом.</w:t>
      </w:r>
    </w:p>
    <w:p>
      <w:pPr>
        <w:spacing w:after="120"/>
      </w:pPr>
      <w:r>
        <w:t xml:space="preserve">Таблица: строки «Суть для инвестора / CAPEX / Люди / Срок до эффекта / Влияние на LTV / Доказанность рынком / Главный риск / Вклад в цель» — готова в разделе 6 документа.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Подвал: CAPEX ₽/м² — вне данных, сбор 1–2 недели до финмодели; главный вопрос владельцам: 25% — продажи или EBITDA.</w:t>
      </w:r>
    </w:p>
    <w:p>
      <w:pPr>
        <w:spacing w:after="120"/>
      </w:pPr>
      <w:r>
        <w:t xml:space="preserve">Заметки: закрыть четырьмя вопросами раздела 8 (определение 25%, последовательность, лимит CAPEX и формат точки, бренд онко-вертикали).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5AA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2026-09-25T10:26:26.887Z</dcterms:created>
  <dcterms:modified xsi:type="dcterms:W3CDTF">2026-09-25T10:26:26.887Z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