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bottom w:color="4f81bd" w:space="5" w:sz="8" w:val="single"/>
        </w:pBdr>
        <w:spacing w:after="0" w:lineRule="auto"/>
        <w:rPr>
          <w:color w:val="000000"/>
          <w:sz w:val="44"/>
          <w:szCs w:val="44"/>
        </w:rPr>
      </w:pPr>
      <w:r w:rsidDel="00000000" w:rsidR="00000000" w:rsidRPr="00000000">
        <w:rPr>
          <w:sz w:val="44"/>
          <w:szCs w:val="44"/>
          <w:rtl w:val="0"/>
        </w:rPr>
        <w:t xml:space="preserve">4.NBT.B.5: </w:t>
      </w:r>
      <w:r w:rsidDel="00000000" w:rsidR="00000000" w:rsidRPr="00000000">
        <w:rPr>
          <w:color w:val="000000"/>
          <w:sz w:val="44"/>
          <w:szCs w:val="44"/>
          <w:rtl w:val="0"/>
        </w:rPr>
        <w:t xml:space="preserve">Multiply Four by One and Two by Two Digit Numbers</w:t>
      </w:r>
    </w:p>
    <w:p w:rsidR="00000000" w:rsidDel="00000000" w:rsidP="00000000" w:rsidRDefault="00000000" w:rsidRPr="00000000" w14:paraId="00000002">
      <w:pPr>
        <w:pStyle w:val="Title"/>
        <w:pageBreakBefore w:val="0"/>
        <w:pBdr>
          <w:bottom w:color="4f81bd" w:space="5" w:sz="8" w:val="single"/>
        </w:pBdr>
        <w:rPr>
          <w:color w:val="000000"/>
          <w:sz w:val="44"/>
          <w:szCs w:val="44"/>
        </w:rPr>
      </w:pPr>
      <w:r w:rsidDel="00000000" w:rsidR="00000000" w:rsidRPr="00000000">
        <w:rPr>
          <w:rtl w:val="0"/>
        </w:rPr>
      </w:r>
    </w:p>
    <w:p w:rsidR="00000000" w:rsidDel="00000000" w:rsidP="00000000" w:rsidRDefault="00000000" w:rsidRPr="00000000" w14:paraId="00000003">
      <w:pPr>
        <w:pageBreakBefore w:val="0"/>
        <w:shd w:fill="ffffff" w:val="clea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Target Grade: 4th</w:t>
      </w:r>
    </w:p>
    <w:p w:rsidR="00000000" w:rsidDel="00000000" w:rsidP="00000000" w:rsidRDefault="00000000" w:rsidRPr="00000000" w14:paraId="00000004">
      <w:pPr>
        <w:pageBreakBefore w:val="0"/>
        <w:shd w:fill="ffffff" w:val="clear"/>
        <w:rPr>
          <w:rFonts w:ascii="Calibri" w:cs="Calibri" w:eastAsia="Calibri" w:hAnsi="Calibri"/>
          <w:b w:val="1"/>
          <w:color w:val="000000"/>
          <w:sz w:val="22"/>
          <w:szCs w:val="22"/>
          <w:u w:val="single"/>
        </w:rPr>
      </w:pPr>
      <w:r w:rsidDel="00000000" w:rsidR="00000000" w:rsidRPr="00000000">
        <w:rPr>
          <w:rFonts w:ascii="Calibri" w:cs="Calibri" w:eastAsia="Calibri" w:hAnsi="Calibri"/>
          <w:b w:val="1"/>
          <w:color w:val="000000"/>
          <w:sz w:val="22"/>
          <w:szCs w:val="22"/>
          <w:rtl w:val="0"/>
        </w:rPr>
        <w:t xml:space="preserve">Common Core Domain: </w:t>
      </w:r>
      <w:r w:rsidDel="00000000" w:rsidR="00000000" w:rsidRPr="00000000">
        <w:rPr>
          <w:rFonts w:ascii="Calibri" w:cs="Calibri" w:eastAsia="Calibri" w:hAnsi="Calibri"/>
          <w:color w:val="000000"/>
          <w:sz w:val="22"/>
          <w:szCs w:val="22"/>
          <w:rtl w:val="0"/>
        </w:rPr>
        <w:t xml:space="preserve">Number and Operations in Base 10</w:t>
      </w:r>
      <w:r w:rsidDel="00000000" w:rsidR="00000000" w:rsidRPr="00000000">
        <w:rPr>
          <w:rtl w:val="0"/>
        </w:rPr>
      </w:r>
    </w:p>
    <w:p w:rsidR="00000000" w:rsidDel="00000000" w:rsidP="00000000" w:rsidRDefault="00000000" w:rsidRPr="00000000" w14:paraId="00000005">
      <w:pPr>
        <w:pageBreakBefore w:val="0"/>
        <w:shd w:fill="ffffff" w:val="clear"/>
        <w:rPr>
          <w:rFonts w:ascii="Calibri" w:cs="Calibri" w:eastAsia="Calibri" w:hAnsi="Calibri"/>
          <w:b w:val="1"/>
          <w:color w:val="000000"/>
          <w:sz w:val="22"/>
          <w:szCs w:val="22"/>
          <w:u w:val="single"/>
        </w:rPr>
      </w:pPr>
      <w:r w:rsidDel="00000000" w:rsidR="00000000" w:rsidRPr="00000000">
        <w:rPr>
          <w:rtl w:val="0"/>
        </w:rPr>
      </w:r>
    </w:p>
    <w:p w:rsidR="00000000" w:rsidDel="00000000" w:rsidP="00000000" w:rsidRDefault="00000000" w:rsidRPr="00000000" w14:paraId="00000006">
      <w:pPr>
        <w:pageBreakBefore w:val="0"/>
        <w:shd w:fill="ffffff" w:val="clea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Common Core Cluster: </w:t>
      </w:r>
      <w:r w:rsidDel="00000000" w:rsidR="00000000" w:rsidRPr="00000000">
        <w:rPr>
          <w:rFonts w:ascii="Calibri" w:cs="Calibri" w:eastAsia="Calibri" w:hAnsi="Calibri"/>
          <w:color w:val="000000"/>
          <w:sz w:val="22"/>
          <w:szCs w:val="22"/>
          <w:rtl w:val="0"/>
        </w:rPr>
        <w:t xml:space="preserve">Use Place Value Understanding And </w:t>
      </w:r>
      <w:bookmarkStart w:colFirst="0" w:colLast="0" w:name="bookmark=id.gjdgxs" w:id="0"/>
      <w:bookmarkEnd w:id="0"/>
      <w:hyperlink r:id="rId7">
        <w:r w:rsidDel="00000000" w:rsidR="00000000" w:rsidRPr="00000000">
          <w:rPr>
            <w:rFonts w:ascii="Calibri" w:cs="Calibri" w:eastAsia="Calibri" w:hAnsi="Calibri"/>
            <w:color w:val="0563c1"/>
            <w:sz w:val="22"/>
            <w:szCs w:val="22"/>
            <w:u w:val="single"/>
            <w:rtl w:val="0"/>
          </w:rPr>
          <w:t xml:space="preserve">Properties Of Operations</w:t>
        </w:r>
      </w:hyperlink>
      <w:r w:rsidDel="00000000" w:rsidR="00000000" w:rsidRPr="00000000">
        <w:rPr>
          <w:rFonts w:ascii="Calibri" w:cs="Calibri" w:eastAsia="Calibri" w:hAnsi="Calibri"/>
          <w:color w:val="000000"/>
          <w:sz w:val="22"/>
          <w:szCs w:val="22"/>
          <w:rtl w:val="0"/>
        </w:rPr>
        <w:t xml:space="preserve"> To Perform Multi-Digit Arithmetic.</w:t>
      </w:r>
    </w:p>
    <w:p w:rsidR="00000000" w:rsidDel="00000000" w:rsidP="00000000" w:rsidRDefault="00000000" w:rsidRPr="00000000" w14:paraId="00000007">
      <w:pPr>
        <w:pageBreakBefore w:val="0"/>
        <w:shd w:fill="ffffff" w:val="clear"/>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08">
      <w:pPr>
        <w:pageBreakBefore w:val="0"/>
        <w:shd w:fill="ffffff" w:val="clea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Standard: 4.NBT.B.5</w:t>
      </w:r>
    </w:p>
    <w:p w:rsidR="00000000" w:rsidDel="00000000" w:rsidP="00000000" w:rsidRDefault="00000000" w:rsidRPr="00000000" w14:paraId="00000009">
      <w:pPr>
        <w:pageBreakBefore w:val="0"/>
        <w:shd w:fill="ffffff" w:val="clear"/>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0A">
      <w:pPr>
        <w:pageBreakBefore w:val="0"/>
        <w:shd w:fill="ffffff" w:val="clear"/>
        <w:rPr>
          <w:rFonts w:ascii="Calibri" w:cs="Calibri" w:eastAsia="Calibri" w:hAnsi="Calibri"/>
          <w:color w:val="0563c1"/>
          <w:sz w:val="20"/>
          <w:szCs w:val="20"/>
          <w:highlight w:val="white"/>
          <w:u w:val="single"/>
        </w:rPr>
      </w:pPr>
      <w:r w:rsidDel="00000000" w:rsidR="00000000" w:rsidRPr="00000000">
        <w:rPr>
          <w:rFonts w:ascii="Calibri" w:cs="Calibri" w:eastAsia="Calibri" w:hAnsi="Calibri"/>
          <w:color w:val="0563c1"/>
          <w:sz w:val="20"/>
          <w:szCs w:val="20"/>
          <w:highlight w:val="white"/>
          <w:u w:val="single"/>
          <w:rtl w:val="0"/>
        </w:rPr>
        <w:t xml:space="preserve">Multiply a </w:t>
      </w:r>
      <w:bookmarkStart w:colFirst="0" w:colLast="0" w:name="bookmark=id.30j0zll" w:id="1"/>
      <w:bookmarkEnd w:id="1"/>
      <w:hyperlink r:id="rId8">
        <w:r w:rsidDel="00000000" w:rsidR="00000000" w:rsidRPr="00000000">
          <w:rPr>
            <w:rFonts w:ascii="Calibri" w:cs="Calibri" w:eastAsia="Calibri" w:hAnsi="Calibri"/>
            <w:color w:val="0563c1"/>
            <w:sz w:val="20"/>
            <w:szCs w:val="20"/>
            <w:highlight w:val="white"/>
            <w:u w:val="single"/>
            <w:rtl w:val="0"/>
          </w:rPr>
          <w:t xml:space="preserve">whole number</w:t>
        </w:r>
      </w:hyperlink>
      <w:r w:rsidDel="00000000" w:rsidR="00000000" w:rsidRPr="00000000">
        <w:rPr>
          <w:rFonts w:ascii="Calibri" w:cs="Calibri" w:eastAsia="Calibri" w:hAnsi="Calibri"/>
          <w:color w:val="0563c1"/>
          <w:sz w:val="20"/>
          <w:szCs w:val="20"/>
          <w:highlight w:val="white"/>
          <w:u w:val="single"/>
          <w:rtl w:val="0"/>
        </w:rPr>
        <w:t xml:space="preserve"> of up to four digits by a one-digit whole number, and multiply two two-digit numbers, using strategies based on place value and the </w:t>
      </w:r>
      <w:hyperlink r:id="rId9">
        <w:r w:rsidDel="00000000" w:rsidR="00000000" w:rsidRPr="00000000">
          <w:rPr>
            <w:rFonts w:ascii="Calibri" w:cs="Calibri" w:eastAsia="Calibri" w:hAnsi="Calibri"/>
            <w:color w:val="0563c1"/>
            <w:sz w:val="20"/>
            <w:szCs w:val="20"/>
            <w:highlight w:val="white"/>
            <w:u w:val="single"/>
            <w:rtl w:val="0"/>
          </w:rPr>
          <w:t xml:space="preserve">properties of operations</w:t>
        </w:r>
      </w:hyperlink>
      <w:r w:rsidDel="00000000" w:rsidR="00000000" w:rsidRPr="00000000">
        <w:rPr>
          <w:rFonts w:ascii="Calibri" w:cs="Calibri" w:eastAsia="Calibri" w:hAnsi="Calibri"/>
          <w:color w:val="0563c1"/>
          <w:sz w:val="20"/>
          <w:szCs w:val="20"/>
          <w:highlight w:val="white"/>
          <w:u w:val="single"/>
          <w:rtl w:val="0"/>
        </w:rPr>
        <w:t xml:space="preserve">. Illustrate and explain the calculation by using equations, rectangular arrays, and/or area models.</w:t>
      </w:r>
    </w:p>
    <w:p w:rsidR="00000000" w:rsidDel="00000000" w:rsidP="00000000" w:rsidRDefault="00000000" w:rsidRPr="00000000" w14:paraId="0000000B">
      <w:pPr>
        <w:pageBreakBefore w:val="0"/>
        <w:shd w:fill="ffffff" w:val="clear"/>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0C">
      <w:pPr>
        <w:pageBreakBefore w:val="0"/>
        <w:pBdr>
          <w:bottom w:color="000000" w:space="0" w:sz="12" w:val="single"/>
        </w:pBdr>
        <w:rPr>
          <w:sz w:val="20"/>
          <w:szCs w:val="20"/>
        </w:rPr>
      </w:pPr>
      <w:r w:rsidDel="00000000" w:rsidR="00000000" w:rsidRPr="00000000">
        <w:rPr>
          <w:rtl w:val="0"/>
        </w:rPr>
      </w:r>
    </w:p>
    <w:p w:rsidR="00000000" w:rsidDel="00000000" w:rsidP="00000000" w:rsidRDefault="00000000" w:rsidRPr="00000000" w14:paraId="0000000D">
      <w:pPr>
        <w:pageBreakBefore w:val="0"/>
        <w:rPr>
          <w:sz w:val="20"/>
          <w:szCs w:val="20"/>
        </w:rPr>
      </w:pPr>
      <w:r w:rsidDel="00000000" w:rsidR="00000000" w:rsidRPr="00000000">
        <w:rPr>
          <w:rtl w:val="0"/>
        </w:rPr>
      </w:r>
    </w:p>
    <w:p w:rsidR="00000000" w:rsidDel="00000000" w:rsidP="00000000" w:rsidRDefault="00000000" w:rsidRPr="00000000" w14:paraId="0000000E">
      <w:pPr>
        <w:pageBreakBefore w:val="0"/>
        <w:shd w:fill="ffffff" w:val="clea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MAIN CONCEPTS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sz w:val="22"/>
          <w:szCs w:val="22"/>
        </w:rPr>
      </w:pPr>
      <w:r w:rsidDel="00000000" w:rsidR="00000000" w:rsidRPr="00000000">
        <w:rPr>
          <w:sz w:val="22"/>
          <w:szCs w:val="22"/>
          <w:rtl w:val="0"/>
        </w:rPr>
        <w:t xml:space="preserve">Multiply a whole number of up to four digits by a one-digit whole number using strategies based on place value.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sz w:val="22"/>
          <w:szCs w:val="22"/>
        </w:rPr>
      </w:pPr>
      <w:r w:rsidDel="00000000" w:rsidR="00000000" w:rsidRPr="00000000">
        <w:rPr>
          <w:sz w:val="22"/>
          <w:szCs w:val="22"/>
          <w:rtl w:val="0"/>
        </w:rPr>
        <w:t xml:space="preserve">Multiply a whole number of up to four digits by a one-digit whole number using strategies based on the properties of operations.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sz w:val="22"/>
          <w:szCs w:val="22"/>
        </w:rPr>
      </w:pPr>
      <w:r w:rsidDel="00000000" w:rsidR="00000000" w:rsidRPr="00000000">
        <w:rPr>
          <w:sz w:val="22"/>
          <w:szCs w:val="22"/>
          <w:rtl w:val="0"/>
        </w:rPr>
        <w:t xml:space="preserve">Multiply two two-digit numbers using strategies based on place value and the properties of operations.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sz w:val="22"/>
          <w:szCs w:val="22"/>
        </w:rPr>
      </w:pPr>
      <w:r w:rsidDel="00000000" w:rsidR="00000000" w:rsidRPr="00000000">
        <w:rPr>
          <w:sz w:val="22"/>
          <w:szCs w:val="22"/>
          <w:rtl w:val="0"/>
        </w:rPr>
        <w:t xml:space="preserve">Multiply a whole number of up to four digits by a one-digit whole number using strategies based on place value and the properties of operations.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sz w:val="22"/>
          <w:szCs w:val="22"/>
        </w:rPr>
      </w:pPr>
      <w:r w:rsidDel="00000000" w:rsidR="00000000" w:rsidRPr="00000000">
        <w:rPr>
          <w:sz w:val="22"/>
          <w:szCs w:val="22"/>
          <w:rtl w:val="0"/>
        </w:rPr>
        <w:t xml:space="preserve">Explain multiplication of a whole number up to four digits by a one-digit whole number and of two two-digit numbers by using equations, rectangular arrays, and/or area models.</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sz w:val="22"/>
          <w:szCs w:val="22"/>
        </w:rPr>
      </w:pPr>
      <w:r w:rsidDel="00000000" w:rsidR="00000000" w:rsidRPr="00000000">
        <w:rPr>
          <w:color w:val="080808"/>
          <w:sz w:val="22"/>
          <w:szCs w:val="22"/>
          <w:highlight w:val="white"/>
          <w:rtl w:val="0"/>
        </w:rPr>
        <w:t xml:space="preserve">Represent multiplication using arrays.</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b w:val="1"/>
          <w:rtl w:val="0"/>
        </w:rPr>
        <w:t xml:space="preserve">           Clarifications, limits, emphases, and other information intended to ensure       </w:t>
      </w:r>
    </w:p>
    <w:p w:rsidR="00000000" w:rsidDel="00000000" w:rsidP="00000000" w:rsidRDefault="00000000" w:rsidRPr="00000000" w14:paraId="00000019">
      <w:pPr>
        <w:pageBreakBefore w:val="0"/>
        <w:rPr>
          <w:b w:val="1"/>
        </w:rPr>
      </w:pPr>
      <w:r w:rsidDel="00000000" w:rsidR="00000000" w:rsidRPr="00000000">
        <w:rPr>
          <w:b w:val="1"/>
          <w:rtl w:val="0"/>
        </w:rPr>
        <w:t xml:space="preserve">           appropriate variety in tasks: </w:t>
      </w:r>
    </w:p>
    <w:p w:rsidR="00000000" w:rsidDel="00000000" w:rsidP="00000000" w:rsidRDefault="00000000" w:rsidRPr="00000000" w14:paraId="0000001A">
      <w:pPr>
        <w:pageBreakBefore w:val="0"/>
        <w:numPr>
          <w:ilvl w:val="0"/>
          <w:numId w:val="5"/>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Avoid the use of the standard algorithm.</w:t>
      </w:r>
    </w:p>
    <w:p w:rsidR="00000000" w:rsidDel="00000000" w:rsidP="00000000" w:rsidRDefault="00000000" w:rsidRPr="00000000" w14:paraId="0000001B">
      <w:pPr>
        <w:pageBreakBefore w:val="0"/>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C">
      <w:pPr>
        <w:pageBreakBefore w:val="0"/>
        <w:rPr>
          <w:b w:val="1"/>
        </w:rPr>
      </w:pPr>
      <w:r w:rsidDel="00000000" w:rsidR="00000000" w:rsidRPr="00000000">
        <w:rPr>
          <w:b w:val="1"/>
          <w:rtl w:val="0"/>
        </w:rPr>
        <w:t xml:space="preserve">About the Math </w:t>
      </w:r>
    </w:p>
    <w:p w:rsidR="00000000" w:rsidDel="00000000" w:rsidP="00000000" w:rsidRDefault="00000000" w:rsidRPr="00000000" w14:paraId="0000001D">
      <w:pPr>
        <w:spacing w:after="180" w:before="180" w:lineRule="auto"/>
        <w:rPr>
          <w:rFonts w:ascii="Calibri" w:cs="Calibri" w:eastAsia="Calibri" w:hAnsi="Calibri"/>
          <w:color w:val="2d3b45"/>
          <w:sz w:val="22"/>
          <w:szCs w:val="22"/>
        </w:rPr>
      </w:pPr>
      <w:r w:rsidDel="00000000" w:rsidR="00000000" w:rsidRPr="00000000">
        <w:rPr>
          <w:rFonts w:ascii="Calibri" w:cs="Calibri" w:eastAsia="Calibri" w:hAnsi="Calibri"/>
          <w:color w:val="2d3b45"/>
          <w:sz w:val="22"/>
          <w:szCs w:val="22"/>
          <w:rtl w:val="0"/>
        </w:rPr>
        <w:t xml:space="preserve">Multiplication can be represented by arrays, area models, or by equal jumps on a number line. Note that as factors change the notion of repeated addition loses its value and efficiency. </w:t>
      </w:r>
      <w:r w:rsidDel="00000000" w:rsidR="00000000" w:rsidRPr="00000000">
        <w:rPr>
          <w:rFonts w:ascii="Calibri" w:cs="Calibri" w:eastAsia="Calibri" w:hAnsi="Calibri"/>
          <w:color w:val="2d3b45"/>
          <w:sz w:val="22"/>
          <w:szCs w:val="22"/>
          <w:highlight w:val="yellow"/>
          <w:rtl w:val="0"/>
        </w:rPr>
        <w:t xml:space="preserve">Use of repeated addition with multi-digit factors should be avoided. </w:t>
      </w:r>
      <w:r w:rsidDel="00000000" w:rsidR="00000000" w:rsidRPr="00000000">
        <w:rPr>
          <w:rFonts w:ascii="Calibri" w:cs="Calibri" w:eastAsia="Calibri" w:hAnsi="Calibri"/>
          <w:color w:val="2d3b45"/>
          <w:sz w:val="22"/>
          <w:szCs w:val="22"/>
          <w:rtl w:val="0"/>
        </w:rPr>
        <w:t xml:space="preserve"> In order to teach the multiplication algorithm </w:t>
      </w:r>
      <w:r w:rsidDel="00000000" w:rsidR="00000000" w:rsidRPr="00000000">
        <w:rPr>
          <w:rFonts w:ascii="Calibri" w:cs="Calibri" w:eastAsia="Calibri" w:hAnsi="Calibri"/>
          <w:color w:val="2d3b45"/>
          <w:sz w:val="22"/>
          <w:szCs w:val="22"/>
          <w:highlight w:val="yellow"/>
          <w:rtl w:val="0"/>
        </w:rPr>
        <w:t xml:space="preserve">in 5th grade</w:t>
      </w:r>
      <w:r w:rsidDel="00000000" w:rsidR="00000000" w:rsidRPr="00000000">
        <w:rPr>
          <w:rFonts w:ascii="Calibri" w:cs="Calibri" w:eastAsia="Calibri" w:hAnsi="Calibri"/>
          <w:color w:val="2d3b45"/>
          <w:sz w:val="22"/>
          <w:szCs w:val="22"/>
          <w:rtl w:val="0"/>
        </w:rPr>
        <w:t xml:space="preserve"> with understanding, models must be used to explain the procedure for using the standard algorithm. The area model can be used to model partial products. Students should also record partial products with equations or the partial products algorithm.</w:t>
      </w:r>
    </w:p>
    <w:p w:rsidR="00000000" w:rsidDel="00000000" w:rsidP="00000000" w:rsidRDefault="00000000" w:rsidRPr="00000000" w14:paraId="0000001E">
      <w:pPr>
        <w:spacing w:after="180" w:before="180" w:lineRule="auto"/>
        <w:rPr>
          <w:rFonts w:ascii="Calibri" w:cs="Calibri" w:eastAsia="Calibri" w:hAnsi="Calibri"/>
          <w:color w:val="2d3b45"/>
          <w:sz w:val="22"/>
          <w:szCs w:val="22"/>
        </w:rPr>
      </w:pPr>
      <w:r w:rsidDel="00000000" w:rsidR="00000000" w:rsidRPr="00000000">
        <w:rPr>
          <w:rFonts w:ascii="Calibri" w:cs="Calibri" w:eastAsia="Calibri" w:hAnsi="Calibri"/>
          <w:color w:val="2d3b45"/>
          <w:sz w:val="22"/>
          <w:szCs w:val="22"/>
          <w:rtl w:val="0"/>
        </w:rPr>
        <w:t xml:space="preserve">There is a clear progression of the size of factors across grade 4 beginning with 2-digit factors and proceeding to 3 and 4-digits.</w:t>
      </w:r>
    </w:p>
    <w:p w:rsidR="00000000" w:rsidDel="00000000" w:rsidP="00000000" w:rsidRDefault="00000000" w:rsidRPr="00000000" w14:paraId="0000001F">
      <w:pPr>
        <w:numPr>
          <w:ilvl w:val="0"/>
          <w:numId w:val="3"/>
        </w:numPr>
        <w:spacing w:after="200" w:lineRule="auto"/>
        <w:ind w:left="1100" w:hanging="360"/>
        <w:rPr>
          <w:rFonts w:ascii="Calibri" w:cs="Calibri" w:eastAsia="Calibri" w:hAnsi="Calibri"/>
          <w:sz w:val="22"/>
          <w:szCs w:val="22"/>
        </w:rPr>
      </w:pPr>
      <w:r w:rsidDel="00000000" w:rsidR="00000000" w:rsidRPr="00000000">
        <w:rPr>
          <w:rFonts w:ascii="Calibri" w:cs="Calibri" w:eastAsia="Calibri" w:hAnsi="Calibri"/>
          <w:color w:val="2d3b45"/>
          <w:sz w:val="22"/>
          <w:szCs w:val="22"/>
          <w:rtl w:val="0"/>
        </w:rPr>
        <w:t xml:space="preserve">Use partial products to multiply a multi-digit factor by a one-digit factor (decomposing one or both factors).</w:t>
      </w:r>
    </w:p>
    <w:p w:rsidR="00000000" w:rsidDel="00000000" w:rsidP="00000000" w:rsidRDefault="00000000" w:rsidRPr="00000000" w14:paraId="00000020">
      <w:pPr>
        <w:spacing w:after="180" w:before="180" w:lineRule="auto"/>
        <w:rPr>
          <w:rFonts w:ascii="Calibri" w:cs="Calibri" w:eastAsia="Calibri" w:hAnsi="Calibri"/>
          <w:color w:val="2d3b45"/>
          <w:sz w:val="22"/>
          <w:szCs w:val="22"/>
          <w:highlight w:val="yellow"/>
        </w:rPr>
      </w:pPr>
      <w:r w:rsidDel="00000000" w:rsidR="00000000" w:rsidRPr="00000000">
        <w:rPr>
          <w:rFonts w:ascii="Calibri" w:cs="Calibri" w:eastAsia="Calibri" w:hAnsi="Calibri"/>
          <w:color w:val="2d3b45"/>
          <w:sz w:val="22"/>
          <w:szCs w:val="22"/>
          <w:rtl w:val="0"/>
        </w:rPr>
        <w:t xml:space="preserve">We can decompose one or both factors to find partial products. Factors can be decomposed in a myriad of ways. Students should be able to justify the decompositions that they make. </w:t>
      </w:r>
      <w:r w:rsidDel="00000000" w:rsidR="00000000" w:rsidRPr="00000000">
        <w:rPr>
          <w:rFonts w:ascii="Calibri" w:cs="Calibri" w:eastAsia="Calibri" w:hAnsi="Calibri"/>
          <w:color w:val="2d3b45"/>
          <w:sz w:val="22"/>
          <w:szCs w:val="22"/>
          <w:highlight w:val="yellow"/>
          <w:rtl w:val="0"/>
        </w:rPr>
        <w:t xml:space="preserve">For example, 26 x 4 can be thought of as (20 x 4) + (6 x 4). However, it is likely more efficient to think of it as (25 x 4) + (1 x 4).</w:t>
      </w:r>
    </w:p>
    <w:p w:rsidR="00000000" w:rsidDel="00000000" w:rsidP="00000000" w:rsidRDefault="00000000" w:rsidRPr="00000000" w14:paraId="00000021">
      <w:pPr>
        <w:numPr>
          <w:ilvl w:val="0"/>
          <w:numId w:val="6"/>
        </w:numPr>
        <w:spacing w:after="0" w:afterAutospacing="0" w:lineRule="auto"/>
        <w:ind w:left="1100" w:hanging="360"/>
        <w:rPr>
          <w:rFonts w:ascii="Calibri" w:cs="Calibri" w:eastAsia="Calibri" w:hAnsi="Calibri"/>
          <w:sz w:val="22"/>
          <w:szCs w:val="22"/>
        </w:rPr>
      </w:pPr>
      <w:r w:rsidDel="00000000" w:rsidR="00000000" w:rsidRPr="00000000">
        <w:rPr>
          <w:rFonts w:ascii="Calibri" w:cs="Calibri" w:eastAsia="Calibri" w:hAnsi="Calibri"/>
          <w:color w:val="2d3b45"/>
          <w:sz w:val="22"/>
          <w:szCs w:val="22"/>
          <w:rtl w:val="0"/>
        </w:rPr>
        <w:t xml:space="preserve">Explain and represent multiplication of a two-digit factor by a two-digit factor.</w:t>
      </w:r>
    </w:p>
    <w:p w:rsidR="00000000" w:rsidDel="00000000" w:rsidP="00000000" w:rsidRDefault="00000000" w:rsidRPr="00000000" w14:paraId="00000022">
      <w:pPr>
        <w:numPr>
          <w:ilvl w:val="0"/>
          <w:numId w:val="6"/>
        </w:numPr>
        <w:spacing w:after="200" w:lineRule="auto"/>
        <w:ind w:left="1100" w:hanging="360"/>
        <w:rPr>
          <w:rFonts w:ascii="Calibri" w:cs="Calibri" w:eastAsia="Calibri" w:hAnsi="Calibri"/>
          <w:sz w:val="22"/>
          <w:szCs w:val="22"/>
        </w:rPr>
      </w:pPr>
      <w:r w:rsidDel="00000000" w:rsidR="00000000" w:rsidRPr="00000000">
        <w:rPr>
          <w:rFonts w:ascii="Calibri" w:cs="Calibri" w:eastAsia="Calibri" w:hAnsi="Calibri"/>
          <w:color w:val="2d3b45"/>
          <w:sz w:val="22"/>
          <w:szCs w:val="22"/>
          <w:rtl w:val="0"/>
        </w:rPr>
        <w:t xml:space="preserve">Use partial products to multiply a two-digit factor by a two-digit factor (decomposing one or both factors).</w:t>
      </w:r>
    </w:p>
    <w:p w:rsidR="00000000" w:rsidDel="00000000" w:rsidP="00000000" w:rsidRDefault="00000000" w:rsidRPr="00000000" w14:paraId="00000023">
      <w:pPr>
        <w:spacing w:after="180" w:before="180" w:lineRule="auto"/>
        <w:rPr>
          <w:rFonts w:ascii="Calibri" w:cs="Calibri" w:eastAsia="Calibri" w:hAnsi="Calibri"/>
          <w:color w:val="2d3b45"/>
          <w:sz w:val="22"/>
          <w:szCs w:val="22"/>
        </w:rPr>
      </w:pPr>
      <w:r w:rsidDel="00000000" w:rsidR="00000000" w:rsidRPr="00000000">
        <w:rPr>
          <w:rFonts w:ascii="Calibri" w:cs="Calibri" w:eastAsia="Calibri" w:hAnsi="Calibri"/>
          <w:color w:val="2d3b45"/>
          <w:sz w:val="22"/>
          <w:szCs w:val="22"/>
          <w:rtl w:val="0"/>
        </w:rPr>
        <w:t xml:space="preserve">Multiplication in grade 4 progresses to two, two-digit factors. Students should use partial products with these factors. One or both factors can be decomposed. It makes sense to decompose both factors at first before beginning to work with the decomposition of one (as appropriate). </w:t>
      </w:r>
    </w:p>
    <w:p w:rsidR="00000000" w:rsidDel="00000000" w:rsidP="00000000" w:rsidRDefault="00000000" w:rsidRPr="00000000" w14:paraId="00000024">
      <w:pPr>
        <w:numPr>
          <w:ilvl w:val="0"/>
          <w:numId w:val="2"/>
        </w:numPr>
        <w:spacing w:after="200" w:lineRule="auto"/>
        <w:ind w:left="1100" w:hanging="360"/>
        <w:rPr>
          <w:rFonts w:ascii="Calibri" w:cs="Calibri" w:eastAsia="Calibri" w:hAnsi="Calibri"/>
          <w:sz w:val="22"/>
          <w:szCs w:val="22"/>
        </w:rPr>
      </w:pPr>
      <w:r w:rsidDel="00000000" w:rsidR="00000000" w:rsidRPr="00000000">
        <w:rPr>
          <w:rFonts w:ascii="Calibri" w:cs="Calibri" w:eastAsia="Calibri" w:hAnsi="Calibri"/>
          <w:color w:val="2d3b45"/>
          <w:sz w:val="22"/>
          <w:szCs w:val="22"/>
          <w:rtl w:val="0"/>
        </w:rPr>
        <w:t xml:space="preserve">Write an equation for multiplication situations.</w:t>
      </w:r>
    </w:p>
    <w:p w:rsidR="00000000" w:rsidDel="00000000" w:rsidP="00000000" w:rsidRDefault="00000000" w:rsidRPr="00000000" w14:paraId="00000025">
      <w:pPr>
        <w:spacing w:after="180" w:before="180" w:lineRule="auto"/>
        <w:rPr>
          <w:rFonts w:ascii="Calibri" w:cs="Calibri" w:eastAsia="Calibri" w:hAnsi="Calibri"/>
          <w:color w:val="2d3b45"/>
          <w:sz w:val="22"/>
          <w:szCs w:val="22"/>
        </w:rPr>
      </w:pPr>
      <w:r w:rsidDel="00000000" w:rsidR="00000000" w:rsidRPr="00000000">
        <w:rPr>
          <w:rFonts w:ascii="Calibri" w:cs="Calibri" w:eastAsia="Calibri" w:hAnsi="Calibri"/>
          <w:color w:val="2d3b45"/>
          <w:sz w:val="22"/>
          <w:szCs w:val="22"/>
          <w:rtl w:val="0"/>
        </w:rPr>
        <w:t xml:space="preserve">Students represent multiplication situations and problems with equations. Students should connect their equations to their representations and problems. This is especially needed for developing an understanding of partial products. </w:t>
      </w:r>
    </w:p>
    <w:p w:rsidR="00000000" w:rsidDel="00000000" w:rsidP="00000000" w:rsidRDefault="00000000" w:rsidRPr="00000000" w14:paraId="00000026">
      <w:pPr>
        <w:spacing w:after="180" w:before="180" w:lineRule="auto"/>
        <w:rPr>
          <w:rFonts w:ascii="Calibri" w:cs="Calibri" w:eastAsia="Calibri" w:hAnsi="Calibri"/>
          <w:b w:val="1"/>
          <w:color w:val="2d3b45"/>
          <w:sz w:val="22"/>
          <w:szCs w:val="22"/>
        </w:rPr>
      </w:pPr>
      <w:r w:rsidDel="00000000" w:rsidR="00000000" w:rsidRPr="00000000">
        <w:rPr>
          <w:rFonts w:ascii="Calibri" w:cs="Calibri" w:eastAsia="Calibri" w:hAnsi="Calibri"/>
          <w:b w:val="1"/>
          <w:color w:val="2d3b45"/>
          <w:sz w:val="22"/>
          <w:szCs w:val="22"/>
          <w:rtl w:val="0"/>
        </w:rPr>
        <w:t xml:space="preserve">Area Model Example</w:t>
      </w:r>
      <w:r w:rsidDel="00000000" w:rsidR="00000000" w:rsidRPr="00000000">
        <w:rPr>
          <w:rtl w:val="0"/>
        </w:rPr>
      </w:r>
    </w:p>
    <w:p w:rsidR="00000000" w:rsidDel="00000000" w:rsidP="00000000" w:rsidRDefault="00000000" w:rsidRPr="00000000" w14:paraId="00000027">
      <w:pPr>
        <w:spacing w:after="180" w:before="180" w:lineRule="auto"/>
        <w:rPr>
          <w:rFonts w:ascii="Calibri" w:cs="Calibri" w:eastAsia="Calibri" w:hAnsi="Calibri"/>
          <w:color w:val="2d3b45"/>
          <w:sz w:val="22"/>
          <w:szCs w:val="22"/>
          <w:highlight w:val="yellow"/>
        </w:rPr>
      </w:pPr>
      <w:r w:rsidDel="00000000" w:rsidR="00000000" w:rsidRPr="00000000">
        <w:rPr>
          <w:rFonts w:ascii="Calibri" w:cs="Calibri" w:eastAsia="Calibri" w:hAnsi="Calibri"/>
          <w:color w:val="2d3b45"/>
          <w:sz w:val="22"/>
          <w:szCs w:val="22"/>
          <w:highlight w:val="yellow"/>
        </w:rPr>
        <w:drawing>
          <wp:inline distB="114300" distT="114300" distL="114300" distR="114300">
            <wp:extent cx="4067175" cy="1836093"/>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67175" cy="1836093"/>
                    </a:xfrm>
                    <a:prstGeom prst="rect"/>
                    <a:ln/>
                  </pic:spPr>
                </pic:pic>
              </a:graphicData>
            </a:graphic>
          </wp:inline>
        </w:drawing>
      </w:r>
      <w:r w:rsidDel="00000000" w:rsidR="00000000" w:rsidRPr="00000000">
        <w:rPr>
          <w:rFonts w:ascii="Calibri" w:cs="Calibri" w:eastAsia="Calibri" w:hAnsi="Calibri"/>
          <w:color w:val="2d3b45"/>
          <w:sz w:val="22"/>
          <w:szCs w:val="22"/>
          <w:highlight w:val="yellow"/>
        </w:rPr>
        <w:drawing>
          <wp:inline distB="114300" distT="114300" distL="114300" distR="114300">
            <wp:extent cx="3290888" cy="2383625"/>
            <wp:effectExtent b="0" l="0" r="0" t="0"/>
            <wp:docPr id="2"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3290888" cy="23836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180" w:before="180" w:lineRule="auto"/>
        <w:rPr>
          <w:rFonts w:ascii="Calibri" w:cs="Calibri" w:eastAsia="Calibri" w:hAnsi="Calibri"/>
          <w:b w:val="1"/>
          <w:color w:val="2d3b45"/>
          <w:sz w:val="22"/>
          <w:szCs w:val="22"/>
          <w:highlight w:val="white"/>
        </w:rPr>
      </w:pPr>
      <w:r w:rsidDel="00000000" w:rsidR="00000000" w:rsidRPr="00000000">
        <w:rPr>
          <w:rFonts w:ascii="Calibri" w:cs="Calibri" w:eastAsia="Calibri" w:hAnsi="Calibri"/>
          <w:b w:val="1"/>
          <w:color w:val="2d3b45"/>
          <w:sz w:val="22"/>
          <w:szCs w:val="22"/>
          <w:highlight w:val="white"/>
          <w:rtl w:val="0"/>
        </w:rPr>
        <w:t xml:space="preserve">Place Value or Partial Products Example</w:t>
      </w:r>
    </w:p>
    <w:p w:rsidR="00000000" w:rsidDel="00000000" w:rsidP="00000000" w:rsidRDefault="00000000" w:rsidRPr="00000000" w14:paraId="00000029">
      <w:pPr>
        <w:spacing w:after="180" w:before="180" w:lineRule="auto"/>
        <w:rPr>
          <w:b w:val="1"/>
        </w:rPr>
      </w:pPr>
      <w:r w:rsidDel="00000000" w:rsidR="00000000" w:rsidRPr="00000000">
        <w:rPr>
          <w:b w:val="1"/>
          <w:rtl w:val="0"/>
        </w:rPr>
        <w:t xml:space="preserve">Relationship to Mathematical Practice:</w:t>
      </w:r>
    </w:p>
    <w:p w:rsidR="00000000" w:rsidDel="00000000" w:rsidP="00000000" w:rsidRDefault="00000000" w:rsidRPr="00000000" w14:paraId="0000002A">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color="000000" w:space="1" w:sz="12" w:val="single"/>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CCSS.MATH.PRACTICE.MP7</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Look for and make use of structures</w:t>
      </w:r>
    </w:p>
    <w:p w:rsidR="00000000" w:rsidDel="00000000" w:rsidP="00000000" w:rsidRDefault="00000000" w:rsidRPr="00000000" w14:paraId="0000002C">
      <w:pPr>
        <w:pageBreakBefore w:val="0"/>
        <w:rPr>
          <w:sz w:val="22"/>
          <w:szCs w:val="22"/>
        </w:rPr>
      </w:pPr>
      <w:r w:rsidDel="00000000" w:rsidR="00000000" w:rsidRPr="00000000">
        <w:rPr>
          <w:rtl w:val="0"/>
        </w:rPr>
      </w:r>
    </w:p>
    <w:p w:rsidR="00000000" w:rsidDel="00000000" w:rsidP="00000000" w:rsidRDefault="00000000" w:rsidRPr="00000000" w14:paraId="0000002D">
      <w:pPr>
        <w:pageBreakBefore w:val="0"/>
        <w:rPr>
          <w:b w:val="1"/>
          <w:color w:val="000000"/>
          <w:sz w:val="22"/>
          <w:szCs w:val="22"/>
        </w:rPr>
      </w:pPr>
      <w:r w:rsidDel="00000000" w:rsidR="00000000" w:rsidRPr="00000000">
        <w:rPr>
          <w:b w:val="1"/>
          <w:color w:val="000000"/>
          <w:sz w:val="22"/>
          <w:szCs w:val="22"/>
          <w:rtl w:val="0"/>
        </w:rPr>
        <w:t xml:space="preserve">Additional Resources:</w:t>
      </w:r>
    </w:p>
    <w:p w:rsidR="00000000" w:rsidDel="00000000" w:rsidP="00000000" w:rsidRDefault="00000000" w:rsidRPr="00000000" w14:paraId="0000002E">
      <w:pPr>
        <w:pageBreakBefore w:val="0"/>
        <w:rPr>
          <w:b w:val="1"/>
          <w:color w:val="000000"/>
          <w:sz w:val="22"/>
          <w:szCs w:val="22"/>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3">
        <w:r w:rsidDel="00000000" w:rsidR="00000000" w:rsidRPr="00000000">
          <w:rPr>
            <w:color w:val="1155cc"/>
            <w:sz w:val="22"/>
            <w:szCs w:val="22"/>
            <w:u w:val="single"/>
            <w:rtl w:val="0"/>
          </w:rPr>
          <w:t xml:space="preserve">https://hcpss.instructure.com/courses/107/pages/4-dot-nbt-dot-5-about-the-math-learning-targets-and-rigor</w:t>
        </w:r>
      </w:hyperlink>
      <w:r w:rsidDel="00000000" w:rsidR="00000000" w:rsidRPr="00000000">
        <w:rPr>
          <w:sz w:val="22"/>
          <w:szCs w:val="22"/>
          <w:rtl w:val="0"/>
        </w:rPr>
        <w:t xml:space="preserve"> (watch the video at the bottom of the page)</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IXL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see main concepts and hover over each to see example problems</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hyperlink r:id="rId15">
        <w:r w:rsidDel="00000000" w:rsidR="00000000" w:rsidRPr="00000000">
          <w:rPr>
            <w:rFonts w:ascii="Arial" w:cs="Arial" w:eastAsia="Arial" w:hAnsi="Arial"/>
            <w:color w:val="1155cc"/>
            <w:sz w:val="20"/>
            <w:szCs w:val="20"/>
            <w:u w:val="single"/>
            <w:rtl w:val="0"/>
          </w:rPr>
          <w:t xml:space="preserve">https://www.engageny.org/ccls-math/4nbt5</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hyperlink r:id="rId16">
        <w:r w:rsidDel="00000000" w:rsidR="00000000" w:rsidRPr="00000000">
          <w:rPr>
            <w:color w:val="1155cc"/>
            <w:u w:val="single"/>
            <w:rtl w:val="0"/>
          </w:rPr>
          <w:t xml:space="preserve">https://achievethecore.org/peersandpedagogy/misunderstood-math-standards-grade-4/</w:t>
        </w:r>
      </w:hyperlink>
      <w:r w:rsidDel="00000000" w:rsidR="00000000" w:rsidRPr="00000000">
        <w:rPr>
          <w:rtl w:val="0"/>
        </w:rPr>
      </w:r>
    </w:p>
    <w:p w:rsidR="00000000" w:rsidDel="00000000" w:rsidP="00000000" w:rsidRDefault="00000000" w:rsidRPr="00000000" w14:paraId="00000033">
      <w:pPr>
        <w:pageBreakBefore w:val="0"/>
        <w:pBdr>
          <w:bottom w:color="000000" w:space="1" w:sz="12" w:val="single"/>
        </w:pBdr>
        <w:rPr/>
      </w:pPr>
      <w:r w:rsidDel="00000000" w:rsidR="00000000" w:rsidRPr="00000000">
        <w:rPr>
          <w:rtl w:val="0"/>
        </w:rPr>
      </w:r>
    </w:p>
    <w:p w:rsidR="00000000" w:rsidDel="00000000" w:rsidP="00000000" w:rsidRDefault="00000000" w:rsidRPr="00000000" w14:paraId="00000034">
      <w:pPr>
        <w:pageBreakBefore w:val="0"/>
        <w:shd w:fill="ffffff"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5">
      <w:pPr>
        <w:pageBreakBefore w:val="0"/>
        <w:spacing w:after="200" w:line="276" w:lineRule="auto"/>
        <w:rPr>
          <w:rFonts w:ascii="Calibri" w:cs="Calibri" w:eastAsia="Calibri" w:hAnsi="Calibri"/>
          <w:sz w:val="22"/>
          <w:szCs w:val="2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3"/>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b w:val="1"/>
      <w:color w:val="366091"/>
      <w:sz w:val="28"/>
      <w:szCs w:val="28"/>
    </w:rPr>
  </w:style>
  <w:style w:type="paragraph" w:styleId="Heading2">
    <w:name w:val="heading 2"/>
    <w:basedOn w:val="Normal"/>
    <w:next w:val="Normal"/>
    <w:pPr>
      <w:keepNext w:val="1"/>
      <w:keepLines w:val="1"/>
      <w:pageBreakBefore w:val="0"/>
      <w:spacing w:before="200" w:lineRule="auto"/>
    </w:pPr>
    <w:rPr>
      <w:b w:val="1"/>
      <w:color w:val="4f81bd"/>
      <w:sz w:val="26"/>
      <w:szCs w:val="26"/>
    </w:rPr>
  </w:style>
  <w:style w:type="paragraph" w:styleId="Heading3">
    <w:name w:val="heading 3"/>
    <w:basedOn w:val="Normal"/>
    <w:next w:val="Normal"/>
    <w:pPr>
      <w:keepNext w:val="1"/>
      <w:keepLines w:val="1"/>
      <w:pageBreakBefore w:val="0"/>
    </w:pPr>
    <w:rPr>
      <w:b w:val="1"/>
      <w:color w:val="4f81bd"/>
    </w:rPr>
  </w:style>
  <w:style w:type="paragraph" w:styleId="Heading4">
    <w:name w:val="heading 4"/>
    <w:basedOn w:val="Normal"/>
    <w:next w:val="Normal"/>
    <w:pPr>
      <w:keepNext w:val="1"/>
      <w:keepLines w:val="1"/>
      <w:pageBreakBefore w:val="0"/>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qFormat w:val="1"/>
    <w:rsid w:val="00446540"/>
    <w:pPr>
      <w:spacing w:after="0" w:line="240" w:lineRule="auto"/>
    </w:pPr>
    <w:rPr>
      <w:rFonts w:ascii="Times New Roman" w:cs="Times New Roman" w:eastAsia="Times New Roman" w:hAnsi="Times New Roman"/>
      <w:sz w:val="24"/>
      <w:szCs w:val="24"/>
    </w:rPr>
  </w:style>
  <w:style w:type="paragraph" w:styleId="Heading1">
    <w:name w:val="heading 1"/>
    <w:basedOn w:val="Normal"/>
    <w:next w:val="Normal"/>
    <w:link w:val="Heading1Char"/>
    <w:uiPriority w:val="9"/>
    <w:qFormat w:val="1"/>
    <w:rsid w:val="00D50B20"/>
    <w:pPr>
      <w:keepNext w:val="1"/>
      <w:keepLines w:val="1"/>
      <w:spacing w:before="480"/>
      <w:outlineLvl w:val="0"/>
    </w:pPr>
    <w:rPr>
      <w:rFonts w:cstheme="majorBidi" w:eastAsiaTheme="majorEastAsia"/>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D50B20"/>
    <w:pPr>
      <w:keepNext w:val="1"/>
      <w:keepLines w:val="1"/>
      <w:spacing w:before="200"/>
      <w:outlineLvl w:val="1"/>
    </w:pPr>
    <w:rPr>
      <w:rFonts w:cstheme="majorBidi" w:eastAsiaTheme="majorEastAsia"/>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CA26F6"/>
    <w:pPr>
      <w:keepNext w:val="1"/>
      <w:keepLines w:val="1"/>
      <w:outlineLvl w:val="2"/>
    </w:pPr>
    <w:rPr>
      <w:rFonts w:cstheme="majorBidi" w:eastAsiaTheme="majorEastAsia"/>
      <w:b w:val="1"/>
      <w:bCs w:val="1"/>
      <w:color w:val="4f81bd" w:themeColor="accent1"/>
      <w:szCs w:val="22"/>
    </w:rPr>
  </w:style>
  <w:style w:type="paragraph" w:styleId="Heading4">
    <w:name w:val="heading 4"/>
    <w:basedOn w:val="Normal"/>
    <w:next w:val="Normal"/>
    <w:link w:val="Heading4Char"/>
    <w:uiPriority w:val="9"/>
    <w:unhideWhenUsed w:val="1"/>
    <w:qFormat w:val="1"/>
    <w:rsid w:val="00C46127"/>
    <w:pPr>
      <w:keepNext w:val="1"/>
      <w:keepLines w:val="1"/>
      <w:spacing w:before="40"/>
      <w:outlineLvl w:val="3"/>
    </w:pPr>
    <w:rPr>
      <w:rFonts w:asciiTheme="majorHAnsi" w:cstheme="majorBidi" w:eastAsiaTheme="majorEastAsia" w:hAnsiTheme="majorHAnsi"/>
      <w:i w:val="1"/>
      <w:iCs w:val="1"/>
      <w:color w:val="365f91"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CA26F6"/>
    <w:rPr>
      <w:rFonts w:ascii="Calibri" w:hAnsi="Calibri" w:cstheme="majorBidi" w:eastAsiaTheme="majorEastAsia"/>
      <w:b w:val="1"/>
      <w:bCs w:val="1"/>
      <w:color w:val="4f81bd" w:themeColor="accent1"/>
    </w:rPr>
  </w:style>
  <w:style w:type="paragraph" w:styleId="ListParagraph">
    <w:name w:val="List Paragraph"/>
    <w:basedOn w:val="Normal"/>
    <w:uiPriority w:val="34"/>
    <w:qFormat w:val="1"/>
    <w:rsid w:val="00F23DFE"/>
    <w:pPr>
      <w:ind w:left="720"/>
      <w:contextualSpacing w:val="1"/>
    </w:pPr>
  </w:style>
  <w:style w:type="character" w:styleId="Heading2Char" w:customStyle="1">
    <w:name w:val="Heading 2 Char"/>
    <w:basedOn w:val="DefaultParagraphFont"/>
    <w:link w:val="Heading2"/>
    <w:uiPriority w:val="9"/>
    <w:rsid w:val="00D50B20"/>
    <w:rPr>
      <w:rFonts w:cstheme="majorBidi" w:eastAsiaTheme="majorEastAsia"/>
      <w:b w:val="1"/>
      <w:bCs w:val="1"/>
      <w:color w:val="4f81bd" w:themeColor="accent1"/>
      <w:sz w:val="26"/>
      <w:szCs w:val="26"/>
    </w:rPr>
  </w:style>
  <w:style w:type="character" w:styleId="Heading1Char" w:customStyle="1">
    <w:name w:val="Heading 1 Char"/>
    <w:basedOn w:val="DefaultParagraphFont"/>
    <w:link w:val="Heading1"/>
    <w:uiPriority w:val="9"/>
    <w:rsid w:val="00D50B20"/>
    <w:rPr>
      <w:rFonts w:cstheme="majorBidi" w:eastAsiaTheme="majorEastAsia"/>
      <w:b w:val="1"/>
      <w:bCs w:val="1"/>
      <w:color w:val="365f91" w:themeColor="accent1" w:themeShade="0000BF"/>
      <w:sz w:val="28"/>
      <w:szCs w:val="28"/>
    </w:rPr>
  </w:style>
  <w:style w:type="paragraph" w:styleId="NoSpacing">
    <w:name w:val="No Spacing"/>
    <w:aliases w:val="TEXT"/>
    <w:uiPriority w:val="1"/>
    <w:qFormat w:val="1"/>
    <w:rsid w:val="00E65C59"/>
    <w:pPr>
      <w:spacing w:after="0" w:line="240" w:lineRule="auto"/>
    </w:pPr>
    <w:rPr>
      <w:rFonts w:eastAsiaTheme="minorEastAsia"/>
      <w:color w:val="0070c0"/>
      <w:sz w:val="24"/>
      <w:szCs w:val="20"/>
    </w:rPr>
  </w:style>
  <w:style w:type="paragraph" w:styleId="Title">
    <w:name w:val="Title"/>
    <w:basedOn w:val="Normal"/>
    <w:next w:val="Normal"/>
    <w:link w:val="TitleChar"/>
    <w:uiPriority w:val="10"/>
    <w:qFormat w:val="1"/>
    <w:rsid w:val="00D81C11"/>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D81C11"/>
    <w:rPr>
      <w:rFonts w:asciiTheme="majorHAnsi" w:cstheme="majorBidi" w:eastAsiaTheme="majorEastAsia" w:hAnsiTheme="majorHAnsi"/>
      <w:color w:val="17365d" w:themeColor="text2" w:themeShade="0000BF"/>
      <w:spacing w:val="5"/>
      <w:kern w:val="28"/>
      <w:sz w:val="52"/>
      <w:szCs w:val="52"/>
    </w:rPr>
  </w:style>
  <w:style w:type="character" w:styleId="Hyperlink">
    <w:name w:val="Hyperlink"/>
    <w:basedOn w:val="DefaultParagraphFont"/>
    <w:uiPriority w:val="99"/>
    <w:unhideWhenUsed w:val="1"/>
    <w:rsid w:val="000B4354"/>
    <w:rPr>
      <w:color w:val="0563c1"/>
      <w:u w:val="single"/>
    </w:rPr>
  </w:style>
  <w:style w:type="paragraph" w:styleId="h2" w:customStyle="1">
    <w:name w:val="h2"/>
    <w:basedOn w:val="Normal"/>
    <w:rsid w:val="00CC13F6"/>
    <w:pPr>
      <w:spacing w:after="100" w:afterAutospacing="1" w:before="100" w:beforeAutospacing="1"/>
    </w:pPr>
  </w:style>
  <w:style w:type="paragraph" w:styleId="h3a" w:customStyle="1">
    <w:name w:val="h3a"/>
    <w:basedOn w:val="Normal"/>
    <w:rsid w:val="00CC13F6"/>
    <w:pPr>
      <w:spacing w:after="100" w:afterAutospacing="1" w:before="100" w:beforeAutospacing="1"/>
    </w:pPr>
  </w:style>
  <w:style w:type="paragraph" w:styleId="tx1" w:customStyle="1">
    <w:name w:val="tx1"/>
    <w:basedOn w:val="Normal"/>
    <w:rsid w:val="00CC13F6"/>
    <w:pPr>
      <w:spacing w:after="100" w:afterAutospacing="1" w:before="100" w:beforeAutospacing="1"/>
    </w:pPr>
  </w:style>
  <w:style w:type="paragraph" w:styleId="tx" w:customStyle="1">
    <w:name w:val="tx"/>
    <w:basedOn w:val="Normal"/>
    <w:rsid w:val="00CC13F6"/>
    <w:pPr>
      <w:spacing w:after="100" w:afterAutospacing="1" w:before="100" w:beforeAutospacing="1"/>
    </w:pPr>
  </w:style>
  <w:style w:type="paragraph" w:styleId="h2a" w:customStyle="1">
    <w:name w:val="h2a"/>
    <w:basedOn w:val="Normal"/>
    <w:rsid w:val="000E057F"/>
    <w:pPr>
      <w:spacing w:after="100" w:afterAutospacing="1" w:before="100" w:beforeAutospacing="1"/>
    </w:pPr>
  </w:style>
  <w:style w:type="character" w:styleId="FollowedHyperlink">
    <w:name w:val="FollowedHyperlink"/>
    <w:basedOn w:val="DefaultParagraphFont"/>
    <w:uiPriority w:val="99"/>
    <w:semiHidden w:val="1"/>
    <w:unhideWhenUsed w:val="1"/>
    <w:rsid w:val="000E057F"/>
    <w:rPr>
      <w:color w:val="800080" w:themeColor="followedHyperlink"/>
      <w:u w:val="single"/>
    </w:rPr>
  </w:style>
  <w:style w:type="character" w:styleId="UnresolvedMention">
    <w:name w:val="Unresolved Mention"/>
    <w:basedOn w:val="DefaultParagraphFont"/>
    <w:uiPriority w:val="99"/>
    <w:rsid w:val="003C1FA3"/>
    <w:rPr>
      <w:color w:val="605e5c"/>
      <w:shd w:color="auto" w:fill="e1dfdd" w:val="clear"/>
    </w:rPr>
  </w:style>
  <w:style w:type="character" w:styleId="Heading4Char" w:customStyle="1">
    <w:name w:val="Heading 4 Char"/>
    <w:basedOn w:val="DefaultParagraphFont"/>
    <w:link w:val="Heading4"/>
    <w:uiPriority w:val="9"/>
    <w:rsid w:val="00C46127"/>
    <w:rPr>
      <w:rFonts w:asciiTheme="majorHAnsi" w:cstheme="majorBidi" w:eastAsiaTheme="majorEastAsia" w:hAnsiTheme="majorHAnsi"/>
      <w:i w:val="1"/>
      <w:iCs w:val="1"/>
      <w:color w:val="365f91" w:themeColor="accent1" w:themeShade="0000BF"/>
      <w:sz w:val="24"/>
      <w:szCs w:val="24"/>
    </w:rPr>
  </w:style>
  <w:style w:type="character" w:styleId="PlaceholderText">
    <w:name w:val="Placeholder Text"/>
    <w:basedOn w:val="DefaultParagraphFont"/>
    <w:uiPriority w:val="99"/>
    <w:semiHidden w:val="1"/>
    <w:rsid w:val="005751FD"/>
    <w:rPr>
      <w:color w:val="808080"/>
    </w:rPr>
  </w:style>
  <w:style w:type="paragraph" w:styleId="BalloonText">
    <w:name w:val="Balloon Text"/>
    <w:basedOn w:val="Normal"/>
    <w:link w:val="BalloonTextChar"/>
    <w:uiPriority w:val="99"/>
    <w:semiHidden w:val="1"/>
    <w:unhideWhenUsed w:val="1"/>
    <w:rsid w:val="005718E7"/>
    <w:rPr>
      <w:sz w:val="18"/>
      <w:szCs w:val="18"/>
    </w:rPr>
  </w:style>
  <w:style w:type="character" w:styleId="BalloonTextChar" w:customStyle="1">
    <w:name w:val="Balloon Text Char"/>
    <w:basedOn w:val="DefaultParagraphFont"/>
    <w:link w:val="BalloonText"/>
    <w:uiPriority w:val="99"/>
    <w:semiHidden w:val="1"/>
    <w:rsid w:val="005718E7"/>
    <w:rPr>
      <w:rFonts w:ascii="Times New Roman" w:cs="Times New Roman" w:eastAsia="Times New Roman" w:hAnsi="Times New Roman"/>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1.png"/><Relationship Id="rId13" Type="http://schemas.openxmlformats.org/officeDocument/2006/relationships/hyperlink" Target="https://hcpss.instructure.com/courses/107/pages/4-dot-nbt-dot-5-about-the-math-learning-targets-and-rigor" TargetMode="External"/><Relationship Id="rId12" Type="http://schemas.openxmlformats.org/officeDocument/2006/relationships/hyperlink" Target="http://www.corestandards.org/Math/Practice/MP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15" Type="http://schemas.openxmlformats.org/officeDocument/2006/relationships/hyperlink" Target="https://www.engageny.org/ccls-math/4nbt5" TargetMode="External"/><Relationship Id="rId14" Type="http://schemas.openxmlformats.org/officeDocument/2006/relationships/hyperlink" Target="https://www.ixl.com/standards/common-core/math/grade-3" TargetMode="External"/><Relationship Id="rId16" Type="http://schemas.openxmlformats.org/officeDocument/2006/relationships/hyperlink" Target="https://achievethecore.org/peersandpedagogy/misunderstood-math-standards-grade-4/"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about:blank" TargetMode="External"/><Relationship Id="rId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drMztKWy8UjuGbpz7QDiD1RsPQ==">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2019-03-20T14:42:00Z</dcterms:created>
  <dc:creator>Margaret Carruthers</dc:creator>
</cp:coreProperties>
</file>