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750524" w14:textId="77777777" w:rsidR="00E668DD" w:rsidRDefault="00E668DD">
      <w:pPr>
        <w:shd w:val="clear" w:color="auto" w:fill="008264"/>
        <w:spacing w:before="800" w:after="200"/>
        <w:jc w:val="center"/>
      </w:pPr>
    </w:p>
    <w:p w14:paraId="0F531AEF" w14:textId="77777777" w:rsidR="00E668DD" w:rsidRDefault="00466162">
      <w:pPr>
        <w:shd w:val="clear" w:color="auto" w:fill="008264"/>
        <w:jc w:val="center"/>
      </w:pPr>
      <w:r>
        <w:rPr>
          <w:b/>
          <w:bCs/>
          <w:caps/>
          <w:color w:val="FFFFFF"/>
          <w:sz w:val="40"/>
          <w:szCs w:val="40"/>
        </w:rPr>
        <w:t>VANTAGE SPECIALTY CHEMICALS</w:t>
      </w:r>
    </w:p>
    <w:p w14:paraId="023D0909" w14:textId="77777777" w:rsidR="00E668DD" w:rsidRDefault="00466162">
      <w:pPr>
        <w:shd w:val="clear" w:color="auto" w:fill="008264"/>
        <w:jc w:val="center"/>
      </w:pPr>
      <w:r>
        <w:rPr>
          <w:color w:val="E0F6F7"/>
          <w:sz w:val="32"/>
          <w:szCs w:val="32"/>
        </w:rPr>
        <w:t>GHG Inventory Management Plan</w:t>
      </w:r>
    </w:p>
    <w:p w14:paraId="7A90594F" w14:textId="77777777" w:rsidR="00E668DD" w:rsidRDefault="00466162">
      <w:pPr>
        <w:shd w:val="clear" w:color="auto" w:fill="008264"/>
        <w:jc w:val="center"/>
      </w:pPr>
      <w:r>
        <w:rPr>
          <w:b/>
          <w:bCs/>
          <w:color w:val="FFFFFF"/>
          <w:sz w:val="52"/>
          <w:szCs w:val="52"/>
        </w:rPr>
        <w:t>FY2024</w:t>
      </w:r>
    </w:p>
    <w:p w14:paraId="0EBF3101" w14:textId="77777777" w:rsidR="00E668DD" w:rsidRDefault="00E668DD">
      <w:pPr>
        <w:shd w:val="clear" w:color="auto" w:fill="008264"/>
        <w:spacing w:after="400"/>
        <w:jc w:val="center"/>
      </w:pPr>
    </w:p>
    <w:p w14:paraId="57C79CCC" w14:textId="77777777" w:rsidR="00E668DD" w:rsidRDefault="00466162">
      <w:pPr>
        <w:shd w:val="clear" w:color="auto" w:fill="E8F5F3"/>
        <w:spacing w:before="240" w:after="120"/>
        <w:jc w:val="center"/>
      </w:pPr>
      <w:r>
        <w:rPr>
          <w:sz w:val="22"/>
          <w:szCs w:val="22"/>
        </w:rPr>
        <w:t>Version 1.0   |   March 2025</w:t>
      </w:r>
    </w:p>
    <w:p w14:paraId="1FD7291C" w14:textId="77777777" w:rsidR="00E668DD" w:rsidRDefault="00466162">
      <w:pPr>
        <w:shd w:val="clear" w:color="auto" w:fill="E8F5F3"/>
        <w:jc w:val="center"/>
      </w:pPr>
      <w:r>
        <w:t>Reporting Period: January 1, 2024 – December 31, 2024</w:t>
      </w:r>
    </w:p>
    <w:p w14:paraId="1C50D956" w14:textId="77777777" w:rsidR="00E668DD" w:rsidRDefault="00466162">
      <w:pPr>
        <w:shd w:val="clear" w:color="auto" w:fill="E8F5F3"/>
        <w:spacing w:after="40"/>
        <w:jc w:val="center"/>
      </w:pPr>
      <w:r>
        <w:rPr>
          <w:b/>
          <w:bCs/>
          <w:color w:val="008264"/>
        </w:rPr>
        <w:t>Prepared by: Dan DiZio, Global Director, Environment and Sustainability</w:t>
      </w:r>
    </w:p>
    <w:p w14:paraId="64AE7AA0" w14:textId="77777777" w:rsidR="00E668DD" w:rsidRDefault="00466162">
      <w:r>
        <w:br w:type="page"/>
      </w:r>
    </w:p>
    <w:p w14:paraId="14A349C8" w14:textId="77777777" w:rsidR="00E668DD" w:rsidRDefault="00466162">
      <w:pPr>
        <w:pStyle w:val="Heading1"/>
        <w:pBdr>
          <w:bottom w:val="single" w:sz="6" w:space="2" w:color="008264"/>
        </w:pBdr>
      </w:pPr>
      <w:r>
        <w:lastRenderedPageBreak/>
        <w:t>Introduction</w:t>
      </w:r>
    </w:p>
    <w:p w14:paraId="57524895" w14:textId="77777777" w:rsidR="00E668DD" w:rsidRDefault="00466162">
      <w:pPr>
        <w:spacing w:before="60" w:after="60"/>
      </w:pPr>
      <w:r>
        <w:t>This Inventory Management Plan (IMP) has been developed by Vantage Specialty Chemicals, Inc. (Vantage) to outline the institutional, managerial, and technical procedures and processes used annually to collect and manage reliable, quality greenhouse gas (GHG) data. The primary objective of these procedures is to minimize the potential for errors, thereby ensuring the credibility of internal and external GHG reporting activities.</w:t>
      </w:r>
    </w:p>
    <w:p w14:paraId="0AB76E8C" w14:textId="77777777" w:rsidR="00E668DD" w:rsidRDefault="00E668DD">
      <w:pPr>
        <w:spacing w:before="60" w:after="60"/>
      </w:pPr>
    </w:p>
    <w:p w14:paraId="3A18B259" w14:textId="77777777" w:rsidR="00E668DD" w:rsidRDefault="00466162">
      <w:pPr>
        <w:spacing w:before="60" w:after="60"/>
      </w:pPr>
      <w:r>
        <w:t>The FY2024 inventory covers the fiscal year period of January 1, 2024, through December 31, 2024. CY2021 was Vantage’s first year quantifying emissions; FY2024 is the fourth complete annual inventory, reflecting continued maturation of Vantage’s GHG program, expanded Scope 3 coverage, and methodological improvements across all emission categories.</w:t>
      </w:r>
    </w:p>
    <w:p w14:paraId="607ED0BA" w14:textId="77777777" w:rsidR="00E668DD" w:rsidRDefault="00E668DD">
      <w:pPr>
        <w:spacing w:before="60" w:after="60"/>
      </w:pPr>
    </w:p>
    <w:p w14:paraId="7C1A6BF3" w14:textId="77777777" w:rsidR="00E668DD" w:rsidRDefault="00466162">
      <w:pPr>
        <w:spacing w:before="60" w:after="60"/>
      </w:pPr>
      <w:r>
        <w:t>This IMP supersedes the previous CY2021 Inventory Management Plan (v1.1) and reflects the current state of Vantage’s GHG program as of FY2024.</w:t>
      </w:r>
    </w:p>
    <w:p w14:paraId="1CAC3733" w14:textId="77777777" w:rsidR="00E668DD" w:rsidRDefault="00466162">
      <w:pPr>
        <w:pStyle w:val="Heading1"/>
        <w:pBdr>
          <w:bottom w:val="single" w:sz="6" w:space="2" w:color="008264"/>
        </w:pBdr>
      </w:pPr>
      <w:r>
        <w:t>Company Information</w:t>
      </w:r>
    </w:p>
    <w:p w14:paraId="15CE64FD" w14:textId="77777777" w:rsidR="00E668DD" w:rsidRDefault="00466162">
      <w:pPr>
        <w:spacing w:before="60" w:after="60"/>
      </w:pPr>
      <w:r>
        <w:rPr>
          <w:b/>
          <w:bCs/>
          <w:color w:val="008264"/>
        </w:rPr>
        <w:t>Company</w:t>
      </w:r>
      <w:proofErr w:type="gramStart"/>
      <w:r>
        <w:rPr>
          <w:b/>
          <w:bCs/>
          <w:color w:val="008264"/>
        </w:rPr>
        <w:t xml:space="preserve">:  </w:t>
      </w:r>
      <w:r>
        <w:t>Vantage</w:t>
      </w:r>
      <w:proofErr w:type="gramEnd"/>
      <w:r>
        <w:t xml:space="preserve"> Specialty Chemicals, Inc.</w:t>
      </w:r>
    </w:p>
    <w:p w14:paraId="2A050000" w14:textId="77777777" w:rsidR="00E668DD" w:rsidRDefault="00466162">
      <w:pPr>
        <w:spacing w:before="60" w:after="60"/>
      </w:pPr>
      <w:r>
        <w:rPr>
          <w:b/>
          <w:bCs/>
          <w:color w:val="008264"/>
        </w:rPr>
        <w:t>Address</w:t>
      </w:r>
      <w:proofErr w:type="gramStart"/>
      <w:r>
        <w:rPr>
          <w:b/>
          <w:bCs/>
          <w:color w:val="008264"/>
        </w:rPr>
        <w:t xml:space="preserve">:  </w:t>
      </w:r>
      <w:r>
        <w:t>1751</w:t>
      </w:r>
      <w:proofErr w:type="gramEnd"/>
      <w:r>
        <w:t xml:space="preserve"> Lake Cook Rd., Suite 550, Deerfield, Illinois 60015</w:t>
      </w:r>
    </w:p>
    <w:p w14:paraId="1CDDBB6C" w14:textId="77777777" w:rsidR="00E668DD" w:rsidRDefault="00E668DD">
      <w:pPr>
        <w:spacing w:before="60" w:after="60"/>
      </w:pPr>
    </w:p>
    <w:p w14:paraId="016BD34A" w14:textId="77777777" w:rsidR="00E668DD" w:rsidRDefault="00466162">
      <w:pPr>
        <w:spacing w:before="60" w:after="60"/>
      </w:pPr>
      <w:r>
        <w:rPr>
          <w:b/>
          <w:bCs/>
          <w:color w:val="008264"/>
        </w:rPr>
        <w:t xml:space="preserve">Inventory Manager:  </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2000"/>
        <w:gridCol w:w="4360"/>
      </w:tblGrid>
      <w:tr w:rsidR="00E668DD" w14:paraId="5965A52E" w14:textId="77777777">
        <w:tblPrEx>
          <w:tblCellMar>
            <w:top w:w="0" w:type="dxa"/>
            <w:bottom w:w="0" w:type="dxa"/>
          </w:tblCellMar>
        </w:tblPrEx>
        <w:tc>
          <w:tcPr>
            <w:tcW w:w="3000" w:type="dxa"/>
            <w:tcBorders>
              <w:top w:val="single" w:sz="4" w:space="0" w:color="008264"/>
              <w:left w:val="single" w:sz="4" w:space="0" w:color="008264"/>
              <w:bottom w:val="single" w:sz="4" w:space="0" w:color="008264"/>
              <w:right w:val="single" w:sz="4" w:space="0" w:color="008264"/>
            </w:tcBorders>
            <w:shd w:val="clear" w:color="auto" w:fill="008264"/>
            <w:tcMar>
              <w:top w:w="80" w:type="dxa"/>
              <w:left w:w="120" w:type="dxa"/>
              <w:bottom w:w="80" w:type="dxa"/>
              <w:right w:w="120" w:type="dxa"/>
            </w:tcMar>
          </w:tcPr>
          <w:p w14:paraId="20956213" w14:textId="77777777" w:rsidR="00E668DD" w:rsidRDefault="00466162">
            <w:r>
              <w:rPr>
                <w:b/>
                <w:bCs/>
                <w:color w:val="FFFFFF"/>
                <w:sz w:val="18"/>
                <w:szCs w:val="18"/>
              </w:rPr>
              <w:t>Name</w:t>
            </w:r>
          </w:p>
        </w:tc>
        <w:tc>
          <w:tcPr>
            <w:tcW w:w="2000" w:type="dxa"/>
            <w:tcBorders>
              <w:top w:val="single" w:sz="4" w:space="0" w:color="008264"/>
              <w:left w:val="single" w:sz="4" w:space="0" w:color="008264"/>
              <w:bottom w:val="single" w:sz="4" w:space="0" w:color="008264"/>
              <w:right w:val="single" w:sz="4" w:space="0" w:color="008264"/>
            </w:tcBorders>
            <w:shd w:val="clear" w:color="auto" w:fill="008264"/>
            <w:tcMar>
              <w:top w:w="80" w:type="dxa"/>
              <w:left w:w="120" w:type="dxa"/>
              <w:bottom w:w="80" w:type="dxa"/>
              <w:right w:w="120" w:type="dxa"/>
            </w:tcMar>
          </w:tcPr>
          <w:p w14:paraId="1DE0427B" w14:textId="77777777" w:rsidR="00E668DD" w:rsidRDefault="00466162">
            <w:r>
              <w:rPr>
                <w:b/>
                <w:bCs/>
                <w:color w:val="FFFFFF"/>
                <w:sz w:val="18"/>
                <w:szCs w:val="18"/>
              </w:rPr>
              <w:t>Title</w:t>
            </w:r>
          </w:p>
        </w:tc>
        <w:tc>
          <w:tcPr>
            <w:tcW w:w="4360" w:type="dxa"/>
            <w:tcBorders>
              <w:top w:val="single" w:sz="4" w:space="0" w:color="008264"/>
              <w:left w:val="single" w:sz="4" w:space="0" w:color="008264"/>
              <w:bottom w:val="single" w:sz="4" w:space="0" w:color="008264"/>
              <w:right w:val="single" w:sz="4" w:space="0" w:color="008264"/>
            </w:tcBorders>
            <w:shd w:val="clear" w:color="auto" w:fill="008264"/>
            <w:tcMar>
              <w:top w:w="80" w:type="dxa"/>
              <w:left w:w="120" w:type="dxa"/>
              <w:bottom w:w="80" w:type="dxa"/>
              <w:right w:w="120" w:type="dxa"/>
            </w:tcMar>
          </w:tcPr>
          <w:p w14:paraId="3F6323EA" w14:textId="77777777" w:rsidR="00E668DD" w:rsidRDefault="00466162">
            <w:r>
              <w:rPr>
                <w:b/>
                <w:bCs/>
                <w:color w:val="FFFFFF"/>
                <w:sz w:val="18"/>
                <w:szCs w:val="18"/>
              </w:rPr>
              <w:t>Contact</w:t>
            </w:r>
          </w:p>
        </w:tc>
      </w:tr>
      <w:tr w:rsidR="00E668DD" w14:paraId="655B07AD" w14:textId="77777777">
        <w:tblPrEx>
          <w:tblCellMar>
            <w:top w:w="0" w:type="dxa"/>
            <w:bottom w:w="0" w:type="dxa"/>
          </w:tblCellMar>
        </w:tblPrEx>
        <w:tc>
          <w:tcPr>
            <w:tcW w:w="3000" w:type="dxa"/>
            <w:tcBorders>
              <w:top w:val="single" w:sz="4" w:space="0" w:color="008264"/>
              <w:left w:val="single" w:sz="4" w:space="0" w:color="008264"/>
              <w:bottom w:val="single" w:sz="4" w:space="0" w:color="008264"/>
              <w:right w:val="single" w:sz="4" w:space="0" w:color="008264"/>
            </w:tcBorders>
            <w:shd w:val="clear" w:color="auto" w:fill="FFFFFF"/>
            <w:tcMar>
              <w:top w:w="80" w:type="dxa"/>
              <w:left w:w="120" w:type="dxa"/>
              <w:bottom w:w="80" w:type="dxa"/>
              <w:right w:w="120" w:type="dxa"/>
            </w:tcMar>
          </w:tcPr>
          <w:p w14:paraId="2B7EBDB7" w14:textId="77777777" w:rsidR="00E668DD" w:rsidRDefault="00466162">
            <w:r>
              <w:rPr>
                <w:b/>
                <w:bCs/>
                <w:sz w:val="18"/>
                <w:szCs w:val="18"/>
              </w:rPr>
              <w:t>Dan DiZio</w:t>
            </w:r>
          </w:p>
        </w:tc>
        <w:tc>
          <w:tcPr>
            <w:tcW w:w="2000" w:type="dxa"/>
            <w:tcBorders>
              <w:top w:val="single" w:sz="4" w:space="0" w:color="008264"/>
              <w:left w:val="single" w:sz="4" w:space="0" w:color="008264"/>
              <w:bottom w:val="single" w:sz="4" w:space="0" w:color="008264"/>
              <w:right w:val="single" w:sz="4" w:space="0" w:color="008264"/>
            </w:tcBorders>
            <w:shd w:val="clear" w:color="auto" w:fill="FFFFFF"/>
            <w:tcMar>
              <w:top w:w="80" w:type="dxa"/>
              <w:left w:w="120" w:type="dxa"/>
              <w:bottom w:w="80" w:type="dxa"/>
              <w:right w:w="120" w:type="dxa"/>
            </w:tcMar>
          </w:tcPr>
          <w:p w14:paraId="3840CD74" w14:textId="77777777" w:rsidR="00E668DD" w:rsidRDefault="00466162">
            <w:r>
              <w:rPr>
                <w:sz w:val="18"/>
                <w:szCs w:val="18"/>
              </w:rPr>
              <w:t>Global Director, Environment and Sustainability</w:t>
            </w:r>
          </w:p>
        </w:tc>
        <w:tc>
          <w:tcPr>
            <w:tcW w:w="4360" w:type="dxa"/>
            <w:tcBorders>
              <w:top w:val="single" w:sz="4" w:space="0" w:color="008264"/>
              <w:left w:val="single" w:sz="4" w:space="0" w:color="008264"/>
              <w:bottom w:val="single" w:sz="4" w:space="0" w:color="008264"/>
              <w:right w:val="single" w:sz="4" w:space="0" w:color="008264"/>
            </w:tcBorders>
            <w:shd w:val="clear" w:color="auto" w:fill="FFFFFF"/>
            <w:tcMar>
              <w:top w:w="80" w:type="dxa"/>
              <w:left w:w="120" w:type="dxa"/>
              <w:bottom w:w="80" w:type="dxa"/>
              <w:right w:w="120" w:type="dxa"/>
            </w:tcMar>
          </w:tcPr>
          <w:p w14:paraId="2916A8EB" w14:textId="77777777" w:rsidR="00E668DD" w:rsidRDefault="00466162">
            <w:r>
              <w:rPr>
                <w:sz w:val="18"/>
                <w:szCs w:val="18"/>
              </w:rPr>
              <w:t>Vantage Specialty Chemicals</w:t>
            </w:r>
          </w:p>
        </w:tc>
      </w:tr>
    </w:tbl>
    <w:p w14:paraId="70425C8C" w14:textId="77777777" w:rsidR="00E668DD" w:rsidRDefault="00466162">
      <w:pPr>
        <w:pStyle w:val="Heading1"/>
        <w:pBdr>
          <w:bottom w:val="single" w:sz="6" w:space="2" w:color="008264"/>
        </w:pBdr>
      </w:pPr>
      <w:r>
        <w:t>Organizational Boundary Definition</w:t>
      </w:r>
    </w:p>
    <w:p w14:paraId="3CE56BDC" w14:textId="77777777" w:rsidR="00E668DD" w:rsidRDefault="00466162">
      <w:pPr>
        <w:spacing w:before="60" w:after="60"/>
      </w:pPr>
      <w:r>
        <w:t>Vantage defines its organizational boundaries using the Operational Control approach per the World Resources Institute (WRI)/World Business Council for Sustainable Development (WBCSD) Greenhouse Gas (GHG) Protocol. Under this approach, Vantage accounts for 100% of the GHG emissions from operations over which it has operational control. This includes domestic and international properties (offices, manufacturing sites, and warehouses) which are either owned or leased by Vantage and for which Vantage has opera</w:t>
      </w:r>
      <w:r>
        <w:t>tional control.</w:t>
      </w:r>
    </w:p>
    <w:p w14:paraId="48679A48" w14:textId="77777777" w:rsidR="00E668DD" w:rsidRDefault="00466162">
      <w:pPr>
        <w:pStyle w:val="Heading1"/>
        <w:pBdr>
          <w:bottom w:val="single" w:sz="6" w:space="2" w:color="008264"/>
        </w:pBdr>
      </w:pPr>
      <w:r>
        <w:t>Facilities List</w:t>
      </w:r>
    </w:p>
    <w:p w14:paraId="4996A14F" w14:textId="77777777" w:rsidR="00E668DD" w:rsidRDefault="00466162">
      <w:pPr>
        <w:spacing w:before="60" w:after="60"/>
      </w:pPr>
      <w:r>
        <w:t>Vantage has laboratories, offices, factories, and warehouses in the United States, Mexico, South Africa, China, Brazil, Chile, France, India, Peru, Germany, Spain, Guatemala, Costa Rica, and Colombia, as well as a farm in Argentina, which it operationally controls. Each year, Vantage will identify whether new owned or leased facilities where Vantage has operational control have been added during the year and confirm the status of existing facilities, including any closures or divestitures.</w:t>
      </w:r>
    </w:p>
    <w:p w14:paraId="32B735C8" w14:textId="77777777" w:rsidR="00E668DD" w:rsidRDefault="00E668DD">
      <w:pPr>
        <w:spacing w:before="60" w:after="60"/>
      </w:pPr>
    </w:p>
    <w:p w14:paraId="39970A94" w14:textId="77777777" w:rsidR="00E668DD" w:rsidRDefault="00466162">
      <w:pPr>
        <w:spacing w:before="60" w:after="60"/>
      </w:pPr>
      <w:r>
        <w:t>Key manufacturing sites included in the FY2024 inventory include: Chicago IL, Gurnee IL, Carnegie PA, Englewood OH, Dateland AZ, Fairfield NJ, Warren NJ, Pittsburgh PA, Tucson AZ (US); Agrinsa (Argentina); Leuna (Germany); Les Borges (Spain); Shanghai (China); Sao Paulo (Brazil); Santiago (Chile); South Africa; Mexico City; and Bogota (Colombia), among others.</w:t>
      </w:r>
    </w:p>
    <w:p w14:paraId="727DB032" w14:textId="77777777" w:rsidR="00E668DD" w:rsidRDefault="00466162">
      <w:pPr>
        <w:pStyle w:val="Heading1"/>
        <w:pBdr>
          <w:bottom w:val="single" w:sz="6" w:space="2" w:color="008264"/>
        </w:pBdr>
      </w:pPr>
      <w:r>
        <w:t>Greenhouse Gas List</w:t>
      </w:r>
    </w:p>
    <w:p w14:paraId="5ADD6599" w14:textId="77777777" w:rsidR="00E668DD" w:rsidRDefault="00466162">
      <w:pPr>
        <w:spacing w:before="60" w:after="60"/>
      </w:pPr>
      <w:r>
        <w:lastRenderedPageBreak/>
        <w:t>Vantage reports on the following greenhouse gases, consistent with the IPCC Fifth Assessment Report (AR5):</w:t>
      </w:r>
    </w:p>
    <w:p w14:paraId="7A8F8D19" w14:textId="77777777" w:rsidR="00E668DD" w:rsidRDefault="00466162">
      <w:pPr>
        <w:pStyle w:val="ListParagraph"/>
        <w:numPr>
          <w:ilvl w:val="0"/>
          <w:numId w:val="2"/>
        </w:numPr>
        <w:spacing w:before="40" w:after="40"/>
      </w:pPr>
      <w:r>
        <w:t>CO2 (Carbon Dioxide)</w:t>
      </w:r>
    </w:p>
    <w:p w14:paraId="7024F536" w14:textId="77777777" w:rsidR="00E668DD" w:rsidRDefault="00466162">
      <w:pPr>
        <w:pStyle w:val="ListParagraph"/>
        <w:numPr>
          <w:ilvl w:val="0"/>
          <w:numId w:val="2"/>
        </w:numPr>
        <w:spacing w:before="40" w:after="40"/>
      </w:pPr>
      <w:r>
        <w:t>CH4 (Methane)</w:t>
      </w:r>
    </w:p>
    <w:p w14:paraId="54DFFFA5" w14:textId="77777777" w:rsidR="00E668DD" w:rsidRDefault="00466162">
      <w:pPr>
        <w:pStyle w:val="ListParagraph"/>
        <w:numPr>
          <w:ilvl w:val="0"/>
          <w:numId w:val="2"/>
        </w:numPr>
        <w:spacing w:before="40" w:after="40"/>
      </w:pPr>
      <w:r>
        <w:t>N2O (Nitrous Oxide)</w:t>
      </w:r>
    </w:p>
    <w:p w14:paraId="305F2D7E" w14:textId="77777777" w:rsidR="00E668DD" w:rsidRDefault="00466162">
      <w:pPr>
        <w:pStyle w:val="ListParagraph"/>
        <w:numPr>
          <w:ilvl w:val="0"/>
          <w:numId w:val="2"/>
        </w:numPr>
        <w:spacing w:before="40" w:after="40"/>
      </w:pPr>
      <w:r>
        <w:t>HFCs (Hydrofluorocarbons) – including HFC-134a, HFC-143a, HFC-32, and R-410A</w:t>
      </w:r>
    </w:p>
    <w:p w14:paraId="4E60F85D" w14:textId="77777777" w:rsidR="00E668DD" w:rsidRDefault="00E668DD">
      <w:pPr>
        <w:spacing w:before="60" w:after="60"/>
      </w:pPr>
    </w:p>
    <w:p w14:paraId="7924ED76" w14:textId="77777777" w:rsidR="00E668DD" w:rsidRDefault="00466162">
      <w:pPr>
        <w:spacing w:before="60" w:after="60"/>
      </w:pPr>
      <w:r>
        <w:t>Vantage currently has no emissions from PFCs, NF3, or SF6.</w:t>
      </w:r>
    </w:p>
    <w:p w14:paraId="18B6B45E" w14:textId="77777777" w:rsidR="00E668DD" w:rsidRDefault="00466162">
      <w:pPr>
        <w:pStyle w:val="Heading1"/>
        <w:pBdr>
          <w:bottom w:val="single" w:sz="6" w:space="2" w:color="008264"/>
        </w:pBdr>
      </w:pPr>
      <w:r>
        <w:t>Emission Source Identification Procedure</w:t>
      </w:r>
    </w:p>
    <w:p w14:paraId="34322E3A" w14:textId="77777777" w:rsidR="00E668DD" w:rsidRDefault="00466162">
      <w:pPr>
        <w:spacing w:before="60" w:after="60"/>
      </w:pPr>
      <w:r>
        <w:t xml:space="preserve">Annual emission source identification is conducted by the Inventory Manager. Inquiries to Vantage’s regional and local Facilities staff are made to identify new sources </w:t>
      </w:r>
      <w:proofErr w:type="gramStart"/>
      <w:r>
        <w:t>at</w:t>
      </w:r>
      <w:proofErr w:type="gramEnd"/>
      <w:r>
        <w:t xml:space="preserve"> facilities, including new or changed utilities, emergency generators, refrigerant systems, and other emission sources. The Inventory Manager confirms the operational status of all existing facilities annually and determines whether newly added facilities result from organic growth or structural changes (acquisitions/divestitures).</w:t>
      </w:r>
    </w:p>
    <w:p w14:paraId="042423C4" w14:textId="77777777" w:rsidR="00E668DD" w:rsidRDefault="00466162">
      <w:pPr>
        <w:pStyle w:val="Heading1"/>
        <w:pBdr>
          <w:bottom w:val="single" w:sz="6" w:space="2" w:color="008264"/>
        </w:pBdr>
      </w:pPr>
      <w:r>
        <w:t>Scope 1 Emissions</w:t>
      </w:r>
    </w:p>
    <w:p w14:paraId="797CCE9F" w14:textId="77777777" w:rsidR="00E668DD" w:rsidRDefault="00466162">
      <w:pPr>
        <w:spacing w:before="60" w:after="60"/>
      </w:pPr>
      <w:r>
        <w:t>Direct emission sources included in the FY2024 inventory are identified in the table below.</w:t>
      </w:r>
    </w:p>
    <w:p w14:paraId="440FA159" w14:textId="77777777" w:rsidR="00E668DD" w:rsidRDefault="00E668DD">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20"/>
        <w:gridCol w:w="6240"/>
      </w:tblGrid>
      <w:tr w:rsidR="00E668DD" w14:paraId="16917E1C" w14:textId="77777777">
        <w:tblPrEx>
          <w:tblCellMar>
            <w:top w:w="0" w:type="dxa"/>
            <w:bottom w:w="0" w:type="dxa"/>
          </w:tblCellMar>
        </w:tblPrEx>
        <w:tc>
          <w:tcPr>
            <w:tcW w:w="3120" w:type="dxa"/>
            <w:tcBorders>
              <w:top w:val="single" w:sz="4" w:space="0" w:color="008264"/>
              <w:left w:val="single" w:sz="4" w:space="0" w:color="008264"/>
              <w:bottom w:val="single" w:sz="4" w:space="0" w:color="008264"/>
              <w:right w:val="single" w:sz="4" w:space="0" w:color="008264"/>
            </w:tcBorders>
            <w:shd w:val="clear" w:color="auto" w:fill="008264"/>
            <w:tcMar>
              <w:top w:w="80" w:type="dxa"/>
              <w:left w:w="120" w:type="dxa"/>
              <w:bottom w:w="80" w:type="dxa"/>
              <w:right w:w="120" w:type="dxa"/>
            </w:tcMar>
          </w:tcPr>
          <w:p w14:paraId="26ADA947" w14:textId="77777777" w:rsidR="00E668DD" w:rsidRDefault="00466162">
            <w:r>
              <w:rPr>
                <w:b/>
                <w:bCs/>
                <w:color w:val="FFFFFF"/>
                <w:sz w:val="18"/>
                <w:szCs w:val="18"/>
              </w:rPr>
              <w:t>Source Category</w:t>
            </w:r>
          </w:p>
        </w:tc>
        <w:tc>
          <w:tcPr>
            <w:tcW w:w="6240" w:type="dxa"/>
            <w:tcBorders>
              <w:top w:val="single" w:sz="4" w:space="0" w:color="008264"/>
              <w:left w:val="single" w:sz="4" w:space="0" w:color="008264"/>
              <w:bottom w:val="single" w:sz="4" w:space="0" w:color="008264"/>
              <w:right w:val="single" w:sz="4" w:space="0" w:color="008264"/>
            </w:tcBorders>
            <w:shd w:val="clear" w:color="auto" w:fill="008264"/>
            <w:tcMar>
              <w:top w:w="80" w:type="dxa"/>
              <w:left w:w="120" w:type="dxa"/>
              <w:bottom w:w="80" w:type="dxa"/>
              <w:right w:w="120" w:type="dxa"/>
            </w:tcMar>
          </w:tcPr>
          <w:p w14:paraId="6F43C961" w14:textId="77777777" w:rsidR="00E668DD" w:rsidRDefault="00466162">
            <w:r>
              <w:rPr>
                <w:b/>
                <w:bCs/>
                <w:color w:val="FFFFFF"/>
                <w:sz w:val="18"/>
                <w:szCs w:val="18"/>
              </w:rPr>
              <w:t>Sources Included</w:t>
            </w:r>
          </w:p>
        </w:tc>
      </w:tr>
      <w:tr w:rsidR="00E668DD" w14:paraId="50BA697E" w14:textId="77777777">
        <w:tblPrEx>
          <w:tblCellMar>
            <w:top w:w="0" w:type="dxa"/>
            <w:bottom w:w="0" w:type="dxa"/>
          </w:tblCellMar>
        </w:tblPrEx>
        <w:tc>
          <w:tcPr>
            <w:tcW w:w="3120" w:type="dxa"/>
            <w:tcBorders>
              <w:top w:val="single" w:sz="4" w:space="0" w:color="008264"/>
              <w:left w:val="single" w:sz="4" w:space="0" w:color="008264"/>
              <w:bottom w:val="single" w:sz="4" w:space="0" w:color="008264"/>
              <w:right w:val="single" w:sz="4" w:space="0" w:color="008264"/>
            </w:tcBorders>
            <w:shd w:val="clear" w:color="auto" w:fill="E8F5F3"/>
            <w:tcMar>
              <w:top w:w="80" w:type="dxa"/>
              <w:left w:w="120" w:type="dxa"/>
              <w:bottom w:w="80" w:type="dxa"/>
              <w:right w:w="120" w:type="dxa"/>
            </w:tcMar>
          </w:tcPr>
          <w:p w14:paraId="669FB2FD" w14:textId="77777777" w:rsidR="00E668DD" w:rsidRDefault="00466162">
            <w:r>
              <w:rPr>
                <w:b/>
                <w:bCs/>
                <w:sz w:val="18"/>
                <w:szCs w:val="18"/>
              </w:rPr>
              <w:t>Stationary Combustion</w:t>
            </w:r>
          </w:p>
        </w:tc>
        <w:tc>
          <w:tcPr>
            <w:tcW w:w="6240" w:type="dxa"/>
            <w:tcBorders>
              <w:top w:val="single" w:sz="4" w:space="0" w:color="008264"/>
              <w:left w:val="single" w:sz="4" w:space="0" w:color="008264"/>
              <w:bottom w:val="single" w:sz="4" w:space="0" w:color="008264"/>
              <w:right w:val="single" w:sz="4" w:space="0" w:color="008264"/>
            </w:tcBorders>
            <w:shd w:val="clear" w:color="auto" w:fill="E8F5F3"/>
            <w:tcMar>
              <w:top w:w="80" w:type="dxa"/>
              <w:left w:w="120" w:type="dxa"/>
              <w:bottom w:w="80" w:type="dxa"/>
              <w:right w:w="120" w:type="dxa"/>
            </w:tcMar>
          </w:tcPr>
          <w:p w14:paraId="17A2844E" w14:textId="77777777" w:rsidR="00E668DD" w:rsidRDefault="00466162">
            <w:r>
              <w:rPr>
                <w:sz w:val="18"/>
                <w:szCs w:val="18"/>
              </w:rPr>
              <w:t>Natural Gas, Propane, Dry Ice (CO2)</w:t>
            </w:r>
          </w:p>
        </w:tc>
      </w:tr>
      <w:tr w:rsidR="00E668DD" w14:paraId="29356284" w14:textId="77777777">
        <w:tblPrEx>
          <w:tblCellMar>
            <w:top w:w="0" w:type="dxa"/>
            <w:bottom w:w="0" w:type="dxa"/>
          </w:tblCellMar>
        </w:tblPrEx>
        <w:tc>
          <w:tcPr>
            <w:tcW w:w="3120" w:type="dxa"/>
            <w:tcBorders>
              <w:top w:val="single" w:sz="4" w:space="0" w:color="008264"/>
              <w:left w:val="single" w:sz="4" w:space="0" w:color="008264"/>
              <w:bottom w:val="single" w:sz="4" w:space="0" w:color="008264"/>
              <w:right w:val="single" w:sz="4" w:space="0" w:color="008264"/>
            </w:tcBorders>
            <w:shd w:val="clear" w:color="auto" w:fill="FFFFFF"/>
            <w:tcMar>
              <w:top w:w="80" w:type="dxa"/>
              <w:left w:w="120" w:type="dxa"/>
              <w:bottom w:w="80" w:type="dxa"/>
              <w:right w:w="120" w:type="dxa"/>
            </w:tcMar>
          </w:tcPr>
          <w:p w14:paraId="1A6DF9B7" w14:textId="77777777" w:rsidR="00E668DD" w:rsidRDefault="00466162">
            <w:r>
              <w:rPr>
                <w:b/>
                <w:bCs/>
                <w:sz w:val="18"/>
                <w:szCs w:val="18"/>
              </w:rPr>
              <w:t>Mobile Combustion</w:t>
            </w:r>
          </w:p>
        </w:tc>
        <w:tc>
          <w:tcPr>
            <w:tcW w:w="6240" w:type="dxa"/>
            <w:tcBorders>
              <w:top w:val="single" w:sz="4" w:space="0" w:color="008264"/>
              <w:left w:val="single" w:sz="4" w:space="0" w:color="008264"/>
              <w:bottom w:val="single" w:sz="4" w:space="0" w:color="008264"/>
              <w:right w:val="single" w:sz="4" w:space="0" w:color="008264"/>
            </w:tcBorders>
            <w:shd w:val="clear" w:color="auto" w:fill="FFFFFF"/>
            <w:tcMar>
              <w:top w:w="80" w:type="dxa"/>
              <w:left w:w="120" w:type="dxa"/>
              <w:bottom w:w="80" w:type="dxa"/>
              <w:right w:w="120" w:type="dxa"/>
            </w:tcMar>
          </w:tcPr>
          <w:p w14:paraId="0811AD63" w14:textId="77777777" w:rsidR="00E668DD" w:rsidRDefault="00466162">
            <w:r>
              <w:rPr>
                <w:sz w:val="18"/>
                <w:szCs w:val="18"/>
              </w:rPr>
              <w:t>Petrol (Gasoline), Diesel</w:t>
            </w:r>
          </w:p>
        </w:tc>
      </w:tr>
      <w:tr w:rsidR="00E668DD" w:rsidRPr="00103CB0" w14:paraId="4B8FC003" w14:textId="77777777">
        <w:tblPrEx>
          <w:tblCellMar>
            <w:top w:w="0" w:type="dxa"/>
            <w:bottom w:w="0" w:type="dxa"/>
          </w:tblCellMar>
        </w:tblPrEx>
        <w:tc>
          <w:tcPr>
            <w:tcW w:w="3120" w:type="dxa"/>
            <w:tcBorders>
              <w:top w:val="single" w:sz="4" w:space="0" w:color="008264"/>
              <w:left w:val="single" w:sz="4" w:space="0" w:color="008264"/>
              <w:bottom w:val="single" w:sz="4" w:space="0" w:color="008264"/>
              <w:right w:val="single" w:sz="4" w:space="0" w:color="008264"/>
            </w:tcBorders>
            <w:shd w:val="clear" w:color="auto" w:fill="E8F5F3"/>
            <w:tcMar>
              <w:top w:w="80" w:type="dxa"/>
              <w:left w:w="120" w:type="dxa"/>
              <w:bottom w:w="80" w:type="dxa"/>
              <w:right w:w="120" w:type="dxa"/>
            </w:tcMar>
          </w:tcPr>
          <w:p w14:paraId="00113A99" w14:textId="77777777" w:rsidR="00E668DD" w:rsidRDefault="00466162">
            <w:r>
              <w:rPr>
                <w:b/>
                <w:bCs/>
                <w:sz w:val="18"/>
                <w:szCs w:val="18"/>
              </w:rPr>
              <w:t>Refrigeration / AC Equipment</w:t>
            </w:r>
          </w:p>
        </w:tc>
        <w:tc>
          <w:tcPr>
            <w:tcW w:w="6240" w:type="dxa"/>
            <w:tcBorders>
              <w:top w:val="single" w:sz="4" w:space="0" w:color="008264"/>
              <w:left w:val="single" w:sz="4" w:space="0" w:color="008264"/>
              <w:bottom w:val="single" w:sz="4" w:space="0" w:color="008264"/>
              <w:right w:val="single" w:sz="4" w:space="0" w:color="008264"/>
            </w:tcBorders>
            <w:shd w:val="clear" w:color="auto" w:fill="E8F5F3"/>
            <w:tcMar>
              <w:top w:w="80" w:type="dxa"/>
              <w:left w:w="120" w:type="dxa"/>
              <w:bottom w:w="80" w:type="dxa"/>
              <w:right w:w="120" w:type="dxa"/>
            </w:tcMar>
          </w:tcPr>
          <w:p w14:paraId="3001AE7D" w14:textId="77777777" w:rsidR="00E668DD" w:rsidRPr="00103CB0" w:rsidRDefault="00466162">
            <w:pPr>
              <w:rPr>
                <w:lang w:val="pt-BR"/>
              </w:rPr>
            </w:pPr>
            <w:r w:rsidRPr="00103CB0">
              <w:rPr>
                <w:sz w:val="18"/>
                <w:szCs w:val="18"/>
                <w:lang w:val="pt-BR"/>
              </w:rPr>
              <w:t>R-410A, HFC-143a, HFC-134a</w:t>
            </w:r>
          </w:p>
        </w:tc>
      </w:tr>
      <w:tr w:rsidR="00E668DD" w14:paraId="23DE7D8A" w14:textId="77777777">
        <w:tblPrEx>
          <w:tblCellMar>
            <w:top w:w="0" w:type="dxa"/>
            <w:bottom w:w="0" w:type="dxa"/>
          </w:tblCellMar>
        </w:tblPrEx>
        <w:tc>
          <w:tcPr>
            <w:tcW w:w="3120" w:type="dxa"/>
            <w:tcBorders>
              <w:top w:val="single" w:sz="4" w:space="0" w:color="008264"/>
              <w:left w:val="single" w:sz="4" w:space="0" w:color="008264"/>
              <w:bottom w:val="single" w:sz="4" w:space="0" w:color="008264"/>
              <w:right w:val="single" w:sz="4" w:space="0" w:color="008264"/>
            </w:tcBorders>
            <w:shd w:val="clear" w:color="auto" w:fill="FFFFFF"/>
            <w:tcMar>
              <w:top w:w="80" w:type="dxa"/>
              <w:left w:w="120" w:type="dxa"/>
              <w:bottom w:w="80" w:type="dxa"/>
              <w:right w:w="120" w:type="dxa"/>
            </w:tcMar>
          </w:tcPr>
          <w:p w14:paraId="64C608F5" w14:textId="77777777" w:rsidR="00E668DD" w:rsidRDefault="00466162">
            <w:r>
              <w:rPr>
                <w:b/>
                <w:bCs/>
                <w:sz w:val="18"/>
                <w:szCs w:val="18"/>
              </w:rPr>
              <w:t>Agricultural (Agrinsa Farm)</w:t>
            </w:r>
          </w:p>
        </w:tc>
        <w:tc>
          <w:tcPr>
            <w:tcW w:w="6240" w:type="dxa"/>
            <w:tcBorders>
              <w:top w:val="single" w:sz="4" w:space="0" w:color="008264"/>
              <w:left w:val="single" w:sz="4" w:space="0" w:color="008264"/>
              <w:bottom w:val="single" w:sz="4" w:space="0" w:color="008264"/>
              <w:right w:val="single" w:sz="4" w:space="0" w:color="008264"/>
            </w:tcBorders>
            <w:shd w:val="clear" w:color="auto" w:fill="FFFFFF"/>
            <w:tcMar>
              <w:top w:w="80" w:type="dxa"/>
              <w:left w:w="120" w:type="dxa"/>
              <w:bottom w:w="80" w:type="dxa"/>
              <w:right w:w="120" w:type="dxa"/>
            </w:tcMar>
          </w:tcPr>
          <w:p w14:paraId="1C527EFD" w14:textId="77777777" w:rsidR="00E668DD" w:rsidRDefault="00466162">
            <w:r>
              <w:rPr>
                <w:sz w:val="18"/>
                <w:szCs w:val="18"/>
              </w:rPr>
              <w:t>Fertilizer use (N2O), Diesel and Gasoline from farm vehicles</w:t>
            </w:r>
          </w:p>
        </w:tc>
      </w:tr>
    </w:tbl>
    <w:p w14:paraId="2982D181" w14:textId="77777777" w:rsidR="00E668DD" w:rsidRDefault="00E668DD">
      <w:pPr>
        <w:spacing w:before="60" w:after="60"/>
      </w:pPr>
    </w:p>
    <w:p w14:paraId="1AAC0873" w14:textId="77777777" w:rsidR="00E668DD" w:rsidRDefault="00466162">
      <w:pPr>
        <w:spacing w:before="60" w:after="60"/>
      </w:pPr>
      <w:r>
        <w:t>Total Scope 1 FY2024 emissions: 59,695 mtCO2e (Market-Based and Location-Based).</w:t>
      </w:r>
    </w:p>
    <w:p w14:paraId="54CCDB4C" w14:textId="77777777" w:rsidR="00E668DD" w:rsidRDefault="00466162">
      <w:pPr>
        <w:pStyle w:val="Heading1"/>
        <w:pBdr>
          <w:bottom w:val="single" w:sz="6" w:space="2" w:color="008264"/>
        </w:pBdr>
      </w:pPr>
      <w:r>
        <w:t>Scope 2 Emissions</w:t>
      </w:r>
    </w:p>
    <w:p w14:paraId="5205E34D" w14:textId="77777777" w:rsidR="00E668DD" w:rsidRDefault="00466162">
      <w:pPr>
        <w:spacing w:before="60" w:after="60"/>
      </w:pPr>
      <w:r>
        <w:t>The FY2024 inventory includes purchased electricity and purchased steam consumed by Vantage’s domestic and international properties over which Vantage has operational control. Both location-based and market-based methods are reported.</w:t>
      </w:r>
    </w:p>
    <w:p w14:paraId="46EDE201" w14:textId="77777777" w:rsidR="00E668DD" w:rsidRDefault="00E668DD">
      <w:pPr>
        <w:spacing w:before="60" w:after="60"/>
      </w:pPr>
    </w:p>
    <w:p w14:paraId="2F0422D2" w14:textId="77777777" w:rsidR="00E668DD" w:rsidRDefault="00466162">
      <w:pPr>
        <w:spacing w:before="60" w:after="60"/>
      </w:pPr>
      <w:r>
        <w:t>The FY2024 Scope 2 totals are as follows:</w:t>
      </w:r>
    </w:p>
    <w:p w14:paraId="4CB89FB1" w14:textId="77777777" w:rsidR="00E668DD" w:rsidRDefault="00466162">
      <w:pPr>
        <w:pStyle w:val="ListParagraph"/>
        <w:numPr>
          <w:ilvl w:val="0"/>
          <w:numId w:val="2"/>
        </w:numPr>
        <w:spacing w:before="40" w:after="40"/>
      </w:pPr>
      <w:r>
        <w:t>Market-Based: 22,563 mtCO2e</w:t>
      </w:r>
    </w:p>
    <w:p w14:paraId="61D31520" w14:textId="77777777" w:rsidR="00E668DD" w:rsidRDefault="00466162">
      <w:pPr>
        <w:pStyle w:val="ListParagraph"/>
        <w:numPr>
          <w:ilvl w:val="0"/>
          <w:numId w:val="2"/>
        </w:numPr>
        <w:spacing w:before="40" w:after="40"/>
      </w:pPr>
      <w:r>
        <w:t>Location-Based: 39,043 mtCO2e</w:t>
      </w:r>
    </w:p>
    <w:p w14:paraId="79DE65EE" w14:textId="77777777" w:rsidR="00E668DD" w:rsidRDefault="00E668DD">
      <w:pPr>
        <w:spacing w:before="60" w:after="60"/>
      </w:pPr>
    </w:p>
    <w:p w14:paraId="63F95E95" w14:textId="77777777" w:rsidR="00E668DD" w:rsidRDefault="00466162">
      <w:pPr>
        <w:spacing w:before="60" w:after="60"/>
      </w:pPr>
      <w:r>
        <w:t>Renewable Energy Certificates (RECs) are applied under the market-based method, resulting in a credit of -217 mtCO2e for FY2024.</w:t>
      </w:r>
    </w:p>
    <w:p w14:paraId="70AE7588" w14:textId="77777777" w:rsidR="00E668DD" w:rsidRDefault="00E668DD">
      <w:pPr>
        <w:spacing w:before="60" w:after="60"/>
      </w:pPr>
    </w:p>
    <w:p w14:paraId="6FDFE8D3" w14:textId="77777777" w:rsidR="00E668DD" w:rsidRDefault="00466162">
      <w:pPr>
        <w:pStyle w:val="Heading2"/>
      </w:pPr>
      <w:r>
        <w:t>Electricity Emission Factors</w:t>
      </w:r>
    </w:p>
    <w:p w14:paraId="7BF3E1C2" w14:textId="77777777" w:rsidR="00E668DD" w:rsidRDefault="00466162">
      <w:pPr>
        <w:spacing w:before="60" w:after="60"/>
      </w:pPr>
      <w:r>
        <w:t xml:space="preserve">Location-Based: The emission factors used for electricity in the United States are EPA </w:t>
      </w:r>
      <w:proofErr w:type="spellStart"/>
      <w:r>
        <w:t>eGRID</w:t>
      </w:r>
      <w:proofErr w:type="spellEnd"/>
      <w:r>
        <w:t xml:space="preserve"> subregion emission rates. International facilities use IEA emission rates, with country-specific factors applied where available.</w:t>
      </w:r>
    </w:p>
    <w:p w14:paraId="5628BA19" w14:textId="77777777" w:rsidR="00E668DD" w:rsidRDefault="00E668DD">
      <w:pPr>
        <w:spacing w:before="60" w:after="60"/>
      </w:pPr>
    </w:p>
    <w:p w14:paraId="73783D33" w14:textId="77777777" w:rsidR="00E668DD" w:rsidRDefault="00466162">
      <w:pPr>
        <w:spacing w:before="60" w:after="60"/>
      </w:pPr>
      <w:r>
        <w:t>Market-Based: Supplier-specific emission factors are applied where provided (e.g., Carnegie PA, Chicago IL, Gurnee IL). Residual mix factors are used where applicable. RECs are accounted for in the market-based calculation.</w:t>
      </w:r>
    </w:p>
    <w:p w14:paraId="66D0D1D9" w14:textId="77777777" w:rsidR="00E668DD" w:rsidRDefault="00E668DD">
      <w:pPr>
        <w:spacing w:before="60" w:after="60"/>
      </w:pPr>
    </w:p>
    <w:p w14:paraId="740F69A4" w14:textId="77777777" w:rsidR="00E668DD" w:rsidRDefault="00466162">
      <w:pPr>
        <w:pStyle w:val="Heading2"/>
      </w:pPr>
      <w:r>
        <w:t>Steam</w:t>
      </w:r>
    </w:p>
    <w:p w14:paraId="0E54A36E" w14:textId="407787B6" w:rsidR="00E668DD" w:rsidRDefault="00466162">
      <w:pPr>
        <w:spacing w:before="60" w:after="60"/>
      </w:pPr>
      <w:r>
        <w:t>Purchased steam consumption is included in Scope 2, with applicable emission factors applied based on the steam source.</w:t>
      </w:r>
      <w:r w:rsidR="002C7348">
        <w:t xml:space="preserve"> The only site that utilizes purchased steam from off-site is Leuna (Germany).</w:t>
      </w:r>
    </w:p>
    <w:p w14:paraId="600E6756" w14:textId="77777777" w:rsidR="00E668DD" w:rsidRDefault="00466162">
      <w:pPr>
        <w:pStyle w:val="Heading1"/>
        <w:pBdr>
          <w:bottom w:val="single" w:sz="6" w:space="2" w:color="008264"/>
        </w:pBdr>
      </w:pPr>
      <w:r>
        <w:t>Scope 3 Emissions</w:t>
      </w:r>
    </w:p>
    <w:p w14:paraId="239F26CF" w14:textId="77777777" w:rsidR="00E668DD" w:rsidRDefault="00466162">
      <w:pPr>
        <w:spacing w:before="60" w:after="60"/>
      </w:pPr>
      <w:r>
        <w:t>Following a Scope 3 screening and peer benchmarking exercise, the Scope 3 categories below were assessed for relevance. All previously “not calculated” categories have now been calculated as of FY2024.</w:t>
      </w:r>
    </w:p>
    <w:p w14:paraId="2BA0A180" w14:textId="77777777" w:rsidR="00E668DD" w:rsidRDefault="00E668DD">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600"/>
        <w:gridCol w:w="1200"/>
        <w:gridCol w:w="4560"/>
      </w:tblGrid>
      <w:tr w:rsidR="00E668DD" w14:paraId="7D9F0B08" w14:textId="77777777">
        <w:tblPrEx>
          <w:tblCellMar>
            <w:top w:w="0" w:type="dxa"/>
            <w:bottom w:w="0" w:type="dxa"/>
          </w:tblCellMar>
        </w:tblPrEx>
        <w:tc>
          <w:tcPr>
            <w:tcW w:w="3600" w:type="dxa"/>
            <w:tcBorders>
              <w:top w:val="single" w:sz="4" w:space="0" w:color="008264"/>
              <w:left w:val="single" w:sz="4" w:space="0" w:color="008264"/>
              <w:bottom w:val="single" w:sz="4" w:space="0" w:color="008264"/>
              <w:right w:val="single" w:sz="4" w:space="0" w:color="008264"/>
            </w:tcBorders>
            <w:shd w:val="clear" w:color="auto" w:fill="008264"/>
            <w:tcMar>
              <w:top w:w="80" w:type="dxa"/>
              <w:left w:w="120" w:type="dxa"/>
              <w:bottom w:w="80" w:type="dxa"/>
              <w:right w:w="120" w:type="dxa"/>
            </w:tcMar>
          </w:tcPr>
          <w:p w14:paraId="4C607E38" w14:textId="77777777" w:rsidR="00E668DD" w:rsidRDefault="00466162">
            <w:r>
              <w:rPr>
                <w:b/>
                <w:bCs/>
                <w:color w:val="FFFFFF"/>
                <w:sz w:val="18"/>
                <w:szCs w:val="18"/>
              </w:rPr>
              <w:t>Scope 3 Category</w:t>
            </w:r>
          </w:p>
        </w:tc>
        <w:tc>
          <w:tcPr>
            <w:tcW w:w="1200" w:type="dxa"/>
            <w:tcBorders>
              <w:top w:val="single" w:sz="4" w:space="0" w:color="008264"/>
              <w:left w:val="single" w:sz="4" w:space="0" w:color="008264"/>
              <w:bottom w:val="single" w:sz="4" w:space="0" w:color="008264"/>
              <w:right w:val="single" w:sz="4" w:space="0" w:color="008264"/>
            </w:tcBorders>
            <w:shd w:val="clear" w:color="auto" w:fill="008264"/>
            <w:tcMar>
              <w:top w:w="80" w:type="dxa"/>
              <w:left w:w="120" w:type="dxa"/>
              <w:bottom w:w="80" w:type="dxa"/>
              <w:right w:w="120" w:type="dxa"/>
            </w:tcMar>
          </w:tcPr>
          <w:p w14:paraId="2CD71891" w14:textId="77777777" w:rsidR="00E668DD" w:rsidRDefault="00466162">
            <w:r>
              <w:rPr>
                <w:b/>
                <w:bCs/>
                <w:color w:val="FFFFFF"/>
                <w:sz w:val="18"/>
                <w:szCs w:val="18"/>
              </w:rPr>
              <w:t>Relevance</w:t>
            </w:r>
          </w:p>
        </w:tc>
        <w:tc>
          <w:tcPr>
            <w:tcW w:w="4560" w:type="dxa"/>
            <w:tcBorders>
              <w:top w:val="single" w:sz="4" w:space="0" w:color="008264"/>
              <w:left w:val="single" w:sz="4" w:space="0" w:color="008264"/>
              <w:bottom w:val="single" w:sz="4" w:space="0" w:color="008264"/>
              <w:right w:val="single" w:sz="4" w:space="0" w:color="008264"/>
            </w:tcBorders>
            <w:shd w:val="clear" w:color="auto" w:fill="008264"/>
            <w:tcMar>
              <w:top w:w="80" w:type="dxa"/>
              <w:left w:w="120" w:type="dxa"/>
              <w:bottom w:w="80" w:type="dxa"/>
              <w:right w:w="120" w:type="dxa"/>
            </w:tcMar>
          </w:tcPr>
          <w:p w14:paraId="52D62D92" w14:textId="77777777" w:rsidR="00E668DD" w:rsidRDefault="00466162">
            <w:r>
              <w:rPr>
                <w:b/>
                <w:bCs/>
                <w:color w:val="FFFFFF"/>
                <w:sz w:val="18"/>
                <w:szCs w:val="18"/>
              </w:rPr>
              <w:t>Status / Methodology</w:t>
            </w:r>
          </w:p>
        </w:tc>
      </w:tr>
      <w:tr w:rsidR="00E668DD" w14:paraId="26AFCADA" w14:textId="77777777">
        <w:tblPrEx>
          <w:tblCellMar>
            <w:top w:w="0" w:type="dxa"/>
            <w:bottom w:w="0" w:type="dxa"/>
          </w:tblCellMar>
        </w:tblPrEx>
        <w:tc>
          <w:tcPr>
            <w:tcW w:w="3600" w:type="dxa"/>
            <w:tcBorders>
              <w:top w:val="single" w:sz="4" w:space="0" w:color="008264"/>
              <w:left w:val="single" w:sz="4" w:space="0" w:color="008264"/>
              <w:bottom w:val="single" w:sz="4" w:space="0" w:color="008264"/>
              <w:right w:val="single" w:sz="4" w:space="0" w:color="008264"/>
            </w:tcBorders>
            <w:shd w:val="clear" w:color="auto" w:fill="E8F5F3"/>
            <w:tcMar>
              <w:top w:w="80" w:type="dxa"/>
              <w:left w:w="120" w:type="dxa"/>
              <w:bottom w:w="80" w:type="dxa"/>
              <w:right w:w="120" w:type="dxa"/>
            </w:tcMar>
          </w:tcPr>
          <w:p w14:paraId="59773FAB" w14:textId="77777777" w:rsidR="00E668DD" w:rsidRDefault="00466162">
            <w:r>
              <w:rPr>
                <w:sz w:val="18"/>
                <w:szCs w:val="18"/>
              </w:rPr>
              <w:t>Category 1 – Purchased Goods and Services</w:t>
            </w:r>
          </w:p>
        </w:tc>
        <w:tc>
          <w:tcPr>
            <w:tcW w:w="1200" w:type="dxa"/>
            <w:tcBorders>
              <w:top w:val="single" w:sz="4" w:space="0" w:color="008264"/>
              <w:left w:val="single" w:sz="4" w:space="0" w:color="008264"/>
              <w:bottom w:val="single" w:sz="4" w:space="0" w:color="008264"/>
              <w:right w:val="single" w:sz="4" w:space="0" w:color="008264"/>
            </w:tcBorders>
            <w:shd w:val="clear" w:color="auto" w:fill="E8F5F3"/>
            <w:tcMar>
              <w:top w:w="80" w:type="dxa"/>
              <w:left w:w="120" w:type="dxa"/>
              <w:bottom w:w="80" w:type="dxa"/>
              <w:right w:w="120" w:type="dxa"/>
            </w:tcMar>
          </w:tcPr>
          <w:p w14:paraId="4ED2766F" w14:textId="77777777" w:rsidR="00E668DD" w:rsidRDefault="00466162">
            <w:r>
              <w:rPr>
                <w:sz w:val="18"/>
                <w:szCs w:val="18"/>
              </w:rPr>
              <w:t>Relevant</w:t>
            </w:r>
          </w:p>
        </w:tc>
        <w:tc>
          <w:tcPr>
            <w:tcW w:w="4560" w:type="dxa"/>
            <w:tcBorders>
              <w:top w:val="single" w:sz="4" w:space="0" w:color="008264"/>
              <w:left w:val="single" w:sz="4" w:space="0" w:color="008264"/>
              <w:bottom w:val="single" w:sz="4" w:space="0" w:color="008264"/>
              <w:right w:val="single" w:sz="4" w:space="0" w:color="008264"/>
            </w:tcBorders>
            <w:shd w:val="clear" w:color="auto" w:fill="E8F5F3"/>
            <w:tcMar>
              <w:top w:w="80" w:type="dxa"/>
              <w:left w:w="120" w:type="dxa"/>
              <w:bottom w:w="80" w:type="dxa"/>
              <w:right w:w="120" w:type="dxa"/>
            </w:tcMar>
          </w:tcPr>
          <w:p w14:paraId="7B166F11" w14:textId="77777777" w:rsidR="00E668DD" w:rsidRDefault="00466162">
            <w:r>
              <w:rPr>
                <w:sz w:val="18"/>
                <w:szCs w:val="18"/>
              </w:rPr>
              <w:t>Calculated – Hybrid Method (Activity-based using Ecoinvent v3.11 + Spend-based using EPA EEIO v1.2)</w:t>
            </w:r>
          </w:p>
        </w:tc>
      </w:tr>
      <w:tr w:rsidR="00E668DD" w14:paraId="188F80FD" w14:textId="77777777">
        <w:tblPrEx>
          <w:tblCellMar>
            <w:top w:w="0" w:type="dxa"/>
            <w:bottom w:w="0" w:type="dxa"/>
          </w:tblCellMar>
        </w:tblPrEx>
        <w:tc>
          <w:tcPr>
            <w:tcW w:w="3600" w:type="dxa"/>
            <w:tcBorders>
              <w:top w:val="single" w:sz="4" w:space="0" w:color="008264"/>
              <w:left w:val="single" w:sz="4" w:space="0" w:color="008264"/>
              <w:bottom w:val="single" w:sz="4" w:space="0" w:color="008264"/>
              <w:right w:val="single" w:sz="4" w:space="0" w:color="008264"/>
            </w:tcBorders>
            <w:shd w:val="clear" w:color="auto" w:fill="FFFFFF"/>
            <w:tcMar>
              <w:top w:w="80" w:type="dxa"/>
              <w:left w:w="120" w:type="dxa"/>
              <w:bottom w:w="80" w:type="dxa"/>
              <w:right w:w="120" w:type="dxa"/>
            </w:tcMar>
          </w:tcPr>
          <w:p w14:paraId="4105C16C" w14:textId="77777777" w:rsidR="00E668DD" w:rsidRDefault="00466162">
            <w:r>
              <w:rPr>
                <w:sz w:val="18"/>
                <w:szCs w:val="18"/>
              </w:rPr>
              <w:t>Category 2 – Capital Goods</w:t>
            </w:r>
          </w:p>
        </w:tc>
        <w:tc>
          <w:tcPr>
            <w:tcW w:w="1200" w:type="dxa"/>
            <w:tcBorders>
              <w:top w:val="single" w:sz="4" w:space="0" w:color="008264"/>
              <w:left w:val="single" w:sz="4" w:space="0" w:color="008264"/>
              <w:bottom w:val="single" w:sz="4" w:space="0" w:color="008264"/>
              <w:right w:val="single" w:sz="4" w:space="0" w:color="008264"/>
            </w:tcBorders>
            <w:shd w:val="clear" w:color="auto" w:fill="FFFFFF"/>
            <w:tcMar>
              <w:top w:w="80" w:type="dxa"/>
              <w:left w:w="120" w:type="dxa"/>
              <w:bottom w:w="80" w:type="dxa"/>
              <w:right w:w="120" w:type="dxa"/>
            </w:tcMar>
          </w:tcPr>
          <w:p w14:paraId="14DA16DE" w14:textId="77777777" w:rsidR="00E668DD" w:rsidRDefault="00466162">
            <w:r>
              <w:rPr>
                <w:sz w:val="18"/>
                <w:szCs w:val="18"/>
              </w:rPr>
              <w:t>Relevant</w:t>
            </w:r>
          </w:p>
        </w:tc>
        <w:tc>
          <w:tcPr>
            <w:tcW w:w="4560" w:type="dxa"/>
            <w:tcBorders>
              <w:top w:val="single" w:sz="4" w:space="0" w:color="008264"/>
              <w:left w:val="single" w:sz="4" w:space="0" w:color="008264"/>
              <w:bottom w:val="single" w:sz="4" w:space="0" w:color="008264"/>
              <w:right w:val="single" w:sz="4" w:space="0" w:color="008264"/>
            </w:tcBorders>
            <w:shd w:val="clear" w:color="auto" w:fill="FFFFFF"/>
            <w:tcMar>
              <w:top w:w="80" w:type="dxa"/>
              <w:left w:w="120" w:type="dxa"/>
              <w:bottom w:w="80" w:type="dxa"/>
              <w:right w:w="120" w:type="dxa"/>
            </w:tcMar>
          </w:tcPr>
          <w:p w14:paraId="0DABF2D5" w14:textId="6C2D3F9F" w:rsidR="00E668DD" w:rsidRDefault="00466162">
            <w:r>
              <w:rPr>
                <w:sz w:val="18"/>
                <w:szCs w:val="18"/>
              </w:rPr>
              <w:t>Calculated – Spend-based (EPA EEIO v1.2)</w:t>
            </w:r>
            <w:r w:rsidR="00103CB0">
              <w:rPr>
                <w:sz w:val="18"/>
                <w:szCs w:val="18"/>
              </w:rPr>
              <w:t xml:space="preserve"> – </w:t>
            </w:r>
            <w:r w:rsidR="00103CB0" w:rsidRPr="00103CB0">
              <w:rPr>
                <w:i/>
                <w:iCs/>
                <w:sz w:val="18"/>
                <w:szCs w:val="18"/>
              </w:rPr>
              <w:t>note that this is incorporated with Scope 3, Category 1</w:t>
            </w:r>
            <w:r w:rsidR="00103CB0">
              <w:rPr>
                <w:i/>
                <w:iCs/>
                <w:sz w:val="18"/>
                <w:szCs w:val="18"/>
              </w:rPr>
              <w:t xml:space="preserve"> so therefore not delineated</w:t>
            </w:r>
          </w:p>
        </w:tc>
      </w:tr>
      <w:tr w:rsidR="00E668DD" w14:paraId="467AD0BF" w14:textId="77777777">
        <w:tblPrEx>
          <w:tblCellMar>
            <w:top w:w="0" w:type="dxa"/>
            <w:bottom w:w="0" w:type="dxa"/>
          </w:tblCellMar>
        </w:tblPrEx>
        <w:tc>
          <w:tcPr>
            <w:tcW w:w="3600" w:type="dxa"/>
            <w:tcBorders>
              <w:top w:val="single" w:sz="4" w:space="0" w:color="008264"/>
              <w:left w:val="single" w:sz="4" w:space="0" w:color="008264"/>
              <w:bottom w:val="single" w:sz="4" w:space="0" w:color="008264"/>
              <w:right w:val="single" w:sz="4" w:space="0" w:color="008264"/>
            </w:tcBorders>
            <w:shd w:val="clear" w:color="auto" w:fill="E8F5F3"/>
            <w:tcMar>
              <w:top w:w="80" w:type="dxa"/>
              <w:left w:w="120" w:type="dxa"/>
              <w:bottom w:w="80" w:type="dxa"/>
              <w:right w:w="120" w:type="dxa"/>
            </w:tcMar>
          </w:tcPr>
          <w:p w14:paraId="545438CF" w14:textId="77777777" w:rsidR="00E668DD" w:rsidRDefault="00466162">
            <w:r>
              <w:rPr>
                <w:sz w:val="18"/>
                <w:szCs w:val="18"/>
              </w:rPr>
              <w:t>Category 3 – Fuel and Energy Related Activities (FERA)</w:t>
            </w:r>
          </w:p>
        </w:tc>
        <w:tc>
          <w:tcPr>
            <w:tcW w:w="1200" w:type="dxa"/>
            <w:tcBorders>
              <w:top w:val="single" w:sz="4" w:space="0" w:color="008264"/>
              <w:left w:val="single" w:sz="4" w:space="0" w:color="008264"/>
              <w:bottom w:val="single" w:sz="4" w:space="0" w:color="008264"/>
              <w:right w:val="single" w:sz="4" w:space="0" w:color="008264"/>
            </w:tcBorders>
            <w:shd w:val="clear" w:color="auto" w:fill="E8F5F3"/>
            <w:tcMar>
              <w:top w:w="80" w:type="dxa"/>
              <w:left w:w="120" w:type="dxa"/>
              <w:bottom w:w="80" w:type="dxa"/>
              <w:right w:w="120" w:type="dxa"/>
            </w:tcMar>
          </w:tcPr>
          <w:p w14:paraId="3E14414E" w14:textId="77777777" w:rsidR="00E668DD" w:rsidRDefault="00466162">
            <w:r>
              <w:rPr>
                <w:sz w:val="18"/>
                <w:szCs w:val="18"/>
              </w:rPr>
              <w:t>Relevant</w:t>
            </w:r>
          </w:p>
        </w:tc>
        <w:tc>
          <w:tcPr>
            <w:tcW w:w="4560" w:type="dxa"/>
            <w:tcBorders>
              <w:top w:val="single" w:sz="4" w:space="0" w:color="008264"/>
              <w:left w:val="single" w:sz="4" w:space="0" w:color="008264"/>
              <w:bottom w:val="single" w:sz="4" w:space="0" w:color="008264"/>
              <w:right w:val="single" w:sz="4" w:space="0" w:color="008264"/>
            </w:tcBorders>
            <w:shd w:val="clear" w:color="auto" w:fill="E8F5F3"/>
            <w:tcMar>
              <w:top w:w="80" w:type="dxa"/>
              <w:left w:w="120" w:type="dxa"/>
              <w:bottom w:w="80" w:type="dxa"/>
              <w:right w:w="120" w:type="dxa"/>
            </w:tcMar>
          </w:tcPr>
          <w:p w14:paraId="2A1A1A97" w14:textId="77777777" w:rsidR="00E668DD" w:rsidRDefault="00466162">
            <w:r>
              <w:rPr>
                <w:sz w:val="18"/>
                <w:szCs w:val="18"/>
              </w:rPr>
              <w:t>Calculated – Average data method (IEA 2025 emission factors)</w:t>
            </w:r>
          </w:p>
        </w:tc>
      </w:tr>
      <w:tr w:rsidR="00E668DD" w14:paraId="16D15D63" w14:textId="77777777">
        <w:tblPrEx>
          <w:tblCellMar>
            <w:top w:w="0" w:type="dxa"/>
            <w:bottom w:w="0" w:type="dxa"/>
          </w:tblCellMar>
        </w:tblPrEx>
        <w:tc>
          <w:tcPr>
            <w:tcW w:w="3600" w:type="dxa"/>
            <w:tcBorders>
              <w:top w:val="single" w:sz="4" w:space="0" w:color="008264"/>
              <w:left w:val="single" w:sz="4" w:space="0" w:color="008264"/>
              <w:bottom w:val="single" w:sz="4" w:space="0" w:color="008264"/>
              <w:right w:val="single" w:sz="4" w:space="0" w:color="008264"/>
            </w:tcBorders>
            <w:shd w:val="clear" w:color="auto" w:fill="FFFFFF"/>
            <w:tcMar>
              <w:top w:w="80" w:type="dxa"/>
              <w:left w:w="120" w:type="dxa"/>
              <w:bottom w:w="80" w:type="dxa"/>
              <w:right w:w="120" w:type="dxa"/>
            </w:tcMar>
          </w:tcPr>
          <w:p w14:paraId="70A70A92" w14:textId="77777777" w:rsidR="00E668DD" w:rsidRDefault="00466162">
            <w:r>
              <w:rPr>
                <w:sz w:val="18"/>
                <w:szCs w:val="18"/>
              </w:rPr>
              <w:t>Category 4 – Upstream Transportation and Distribution</w:t>
            </w:r>
          </w:p>
        </w:tc>
        <w:tc>
          <w:tcPr>
            <w:tcW w:w="1200" w:type="dxa"/>
            <w:tcBorders>
              <w:top w:val="single" w:sz="4" w:space="0" w:color="008264"/>
              <w:left w:val="single" w:sz="4" w:space="0" w:color="008264"/>
              <w:bottom w:val="single" w:sz="4" w:space="0" w:color="008264"/>
              <w:right w:val="single" w:sz="4" w:space="0" w:color="008264"/>
            </w:tcBorders>
            <w:shd w:val="clear" w:color="auto" w:fill="FFFFFF"/>
            <w:tcMar>
              <w:top w:w="80" w:type="dxa"/>
              <w:left w:w="120" w:type="dxa"/>
              <w:bottom w:w="80" w:type="dxa"/>
              <w:right w:w="120" w:type="dxa"/>
            </w:tcMar>
          </w:tcPr>
          <w:p w14:paraId="534D856A" w14:textId="77777777" w:rsidR="00E668DD" w:rsidRDefault="00466162">
            <w:r>
              <w:rPr>
                <w:sz w:val="18"/>
                <w:szCs w:val="18"/>
              </w:rPr>
              <w:t>Relevant</w:t>
            </w:r>
          </w:p>
        </w:tc>
        <w:tc>
          <w:tcPr>
            <w:tcW w:w="4560" w:type="dxa"/>
            <w:tcBorders>
              <w:top w:val="single" w:sz="4" w:space="0" w:color="008264"/>
              <w:left w:val="single" w:sz="4" w:space="0" w:color="008264"/>
              <w:bottom w:val="single" w:sz="4" w:space="0" w:color="008264"/>
              <w:right w:val="single" w:sz="4" w:space="0" w:color="008264"/>
            </w:tcBorders>
            <w:shd w:val="clear" w:color="auto" w:fill="FFFFFF"/>
            <w:tcMar>
              <w:top w:w="80" w:type="dxa"/>
              <w:left w:w="120" w:type="dxa"/>
              <w:bottom w:w="80" w:type="dxa"/>
              <w:right w:w="120" w:type="dxa"/>
            </w:tcMar>
          </w:tcPr>
          <w:p w14:paraId="60040F71" w14:textId="77777777" w:rsidR="00E668DD" w:rsidRDefault="00466162">
            <w:r>
              <w:rPr>
                <w:sz w:val="18"/>
                <w:szCs w:val="18"/>
              </w:rPr>
              <w:t>Calculated – Distance-based and Spend-based (EPA EEIO, DEFRA 2024)</w:t>
            </w:r>
          </w:p>
        </w:tc>
      </w:tr>
      <w:tr w:rsidR="00E668DD" w14:paraId="5196FDC7" w14:textId="77777777">
        <w:tblPrEx>
          <w:tblCellMar>
            <w:top w:w="0" w:type="dxa"/>
            <w:bottom w:w="0" w:type="dxa"/>
          </w:tblCellMar>
        </w:tblPrEx>
        <w:tc>
          <w:tcPr>
            <w:tcW w:w="3600" w:type="dxa"/>
            <w:tcBorders>
              <w:top w:val="single" w:sz="4" w:space="0" w:color="008264"/>
              <w:left w:val="single" w:sz="4" w:space="0" w:color="008264"/>
              <w:bottom w:val="single" w:sz="4" w:space="0" w:color="008264"/>
              <w:right w:val="single" w:sz="4" w:space="0" w:color="008264"/>
            </w:tcBorders>
            <w:shd w:val="clear" w:color="auto" w:fill="E8F5F3"/>
            <w:tcMar>
              <w:top w:w="80" w:type="dxa"/>
              <w:left w:w="120" w:type="dxa"/>
              <w:bottom w:w="80" w:type="dxa"/>
              <w:right w:w="120" w:type="dxa"/>
            </w:tcMar>
          </w:tcPr>
          <w:p w14:paraId="78F851B0" w14:textId="77777777" w:rsidR="00E668DD" w:rsidRDefault="00466162">
            <w:r>
              <w:rPr>
                <w:sz w:val="18"/>
                <w:szCs w:val="18"/>
              </w:rPr>
              <w:t>Category 5 – Waste Generated in Operations</w:t>
            </w:r>
          </w:p>
        </w:tc>
        <w:tc>
          <w:tcPr>
            <w:tcW w:w="1200" w:type="dxa"/>
            <w:tcBorders>
              <w:top w:val="single" w:sz="4" w:space="0" w:color="008264"/>
              <w:left w:val="single" w:sz="4" w:space="0" w:color="008264"/>
              <w:bottom w:val="single" w:sz="4" w:space="0" w:color="008264"/>
              <w:right w:val="single" w:sz="4" w:space="0" w:color="008264"/>
            </w:tcBorders>
            <w:shd w:val="clear" w:color="auto" w:fill="E8F5F3"/>
            <w:tcMar>
              <w:top w:w="80" w:type="dxa"/>
              <w:left w:w="120" w:type="dxa"/>
              <w:bottom w:w="80" w:type="dxa"/>
              <w:right w:w="120" w:type="dxa"/>
            </w:tcMar>
          </w:tcPr>
          <w:p w14:paraId="6962CC04" w14:textId="77777777" w:rsidR="00E668DD" w:rsidRDefault="00466162">
            <w:r>
              <w:rPr>
                <w:sz w:val="18"/>
                <w:szCs w:val="18"/>
              </w:rPr>
              <w:t>Relevant</w:t>
            </w:r>
          </w:p>
        </w:tc>
        <w:tc>
          <w:tcPr>
            <w:tcW w:w="4560" w:type="dxa"/>
            <w:tcBorders>
              <w:top w:val="single" w:sz="4" w:space="0" w:color="008264"/>
              <w:left w:val="single" w:sz="4" w:space="0" w:color="008264"/>
              <w:bottom w:val="single" w:sz="4" w:space="0" w:color="008264"/>
              <w:right w:val="single" w:sz="4" w:space="0" w:color="008264"/>
            </w:tcBorders>
            <w:shd w:val="clear" w:color="auto" w:fill="E8F5F3"/>
            <w:tcMar>
              <w:top w:w="80" w:type="dxa"/>
              <w:left w:w="120" w:type="dxa"/>
              <w:bottom w:w="80" w:type="dxa"/>
              <w:right w:w="120" w:type="dxa"/>
            </w:tcMar>
          </w:tcPr>
          <w:p w14:paraId="0E3991B1" w14:textId="77777777" w:rsidR="00E668DD" w:rsidRDefault="00466162">
            <w:r>
              <w:rPr>
                <w:sz w:val="18"/>
                <w:szCs w:val="18"/>
              </w:rPr>
              <w:t>Calculated – Average data method (DEFRA 2024); 9 US manufacturing sites</w:t>
            </w:r>
          </w:p>
        </w:tc>
      </w:tr>
      <w:tr w:rsidR="00E668DD" w14:paraId="4AA30E72" w14:textId="77777777">
        <w:tblPrEx>
          <w:tblCellMar>
            <w:top w:w="0" w:type="dxa"/>
            <w:bottom w:w="0" w:type="dxa"/>
          </w:tblCellMar>
        </w:tblPrEx>
        <w:tc>
          <w:tcPr>
            <w:tcW w:w="3600" w:type="dxa"/>
            <w:tcBorders>
              <w:top w:val="single" w:sz="4" w:space="0" w:color="008264"/>
              <w:left w:val="single" w:sz="4" w:space="0" w:color="008264"/>
              <w:bottom w:val="single" w:sz="4" w:space="0" w:color="008264"/>
              <w:right w:val="single" w:sz="4" w:space="0" w:color="008264"/>
            </w:tcBorders>
            <w:shd w:val="clear" w:color="auto" w:fill="FFFFFF"/>
            <w:tcMar>
              <w:top w:w="80" w:type="dxa"/>
              <w:left w:w="120" w:type="dxa"/>
              <w:bottom w:w="80" w:type="dxa"/>
              <w:right w:w="120" w:type="dxa"/>
            </w:tcMar>
          </w:tcPr>
          <w:p w14:paraId="2892AA43" w14:textId="77777777" w:rsidR="00E668DD" w:rsidRDefault="00466162">
            <w:r>
              <w:rPr>
                <w:sz w:val="18"/>
                <w:szCs w:val="18"/>
              </w:rPr>
              <w:t>Category 6 – Business Travel</w:t>
            </w:r>
          </w:p>
        </w:tc>
        <w:tc>
          <w:tcPr>
            <w:tcW w:w="1200" w:type="dxa"/>
            <w:tcBorders>
              <w:top w:val="single" w:sz="4" w:space="0" w:color="008264"/>
              <w:left w:val="single" w:sz="4" w:space="0" w:color="008264"/>
              <w:bottom w:val="single" w:sz="4" w:space="0" w:color="008264"/>
              <w:right w:val="single" w:sz="4" w:space="0" w:color="008264"/>
            </w:tcBorders>
            <w:shd w:val="clear" w:color="auto" w:fill="FFFFFF"/>
            <w:tcMar>
              <w:top w:w="80" w:type="dxa"/>
              <w:left w:w="120" w:type="dxa"/>
              <w:bottom w:w="80" w:type="dxa"/>
              <w:right w:w="120" w:type="dxa"/>
            </w:tcMar>
          </w:tcPr>
          <w:p w14:paraId="1D9AA68E" w14:textId="77777777" w:rsidR="00E668DD" w:rsidRDefault="00466162">
            <w:r>
              <w:rPr>
                <w:sz w:val="18"/>
                <w:szCs w:val="18"/>
              </w:rPr>
              <w:t>Relevant</w:t>
            </w:r>
          </w:p>
        </w:tc>
        <w:tc>
          <w:tcPr>
            <w:tcW w:w="4560" w:type="dxa"/>
            <w:tcBorders>
              <w:top w:val="single" w:sz="4" w:space="0" w:color="008264"/>
              <w:left w:val="single" w:sz="4" w:space="0" w:color="008264"/>
              <w:bottom w:val="single" w:sz="4" w:space="0" w:color="008264"/>
              <w:right w:val="single" w:sz="4" w:space="0" w:color="008264"/>
            </w:tcBorders>
            <w:shd w:val="clear" w:color="auto" w:fill="FFFFFF"/>
            <w:tcMar>
              <w:top w:w="80" w:type="dxa"/>
              <w:left w:w="120" w:type="dxa"/>
              <w:bottom w:w="80" w:type="dxa"/>
              <w:right w:w="120" w:type="dxa"/>
            </w:tcMar>
          </w:tcPr>
          <w:p w14:paraId="50F463BC" w14:textId="77777777" w:rsidR="00E668DD" w:rsidRDefault="00466162">
            <w:r>
              <w:rPr>
                <w:sz w:val="18"/>
                <w:szCs w:val="18"/>
              </w:rPr>
              <w:t>Calculated – Provider-specific (air/car) + Spend-based for accommodations (EPA EEIO)</w:t>
            </w:r>
          </w:p>
        </w:tc>
      </w:tr>
      <w:tr w:rsidR="00E668DD" w14:paraId="1C406383" w14:textId="77777777">
        <w:tblPrEx>
          <w:tblCellMar>
            <w:top w:w="0" w:type="dxa"/>
            <w:bottom w:w="0" w:type="dxa"/>
          </w:tblCellMar>
        </w:tblPrEx>
        <w:tc>
          <w:tcPr>
            <w:tcW w:w="3600" w:type="dxa"/>
            <w:tcBorders>
              <w:top w:val="single" w:sz="4" w:space="0" w:color="008264"/>
              <w:left w:val="single" w:sz="4" w:space="0" w:color="008264"/>
              <w:bottom w:val="single" w:sz="4" w:space="0" w:color="008264"/>
              <w:right w:val="single" w:sz="4" w:space="0" w:color="008264"/>
            </w:tcBorders>
            <w:shd w:val="clear" w:color="auto" w:fill="E8F5F3"/>
            <w:tcMar>
              <w:top w:w="80" w:type="dxa"/>
              <w:left w:w="120" w:type="dxa"/>
              <w:bottom w:w="80" w:type="dxa"/>
              <w:right w:w="120" w:type="dxa"/>
            </w:tcMar>
          </w:tcPr>
          <w:p w14:paraId="6C6DFB83" w14:textId="77777777" w:rsidR="00E668DD" w:rsidRDefault="00466162">
            <w:r>
              <w:rPr>
                <w:sz w:val="18"/>
                <w:szCs w:val="18"/>
              </w:rPr>
              <w:t>Category 7 – Employee Commuting</w:t>
            </w:r>
          </w:p>
        </w:tc>
        <w:tc>
          <w:tcPr>
            <w:tcW w:w="1200" w:type="dxa"/>
            <w:tcBorders>
              <w:top w:val="single" w:sz="4" w:space="0" w:color="008264"/>
              <w:left w:val="single" w:sz="4" w:space="0" w:color="008264"/>
              <w:bottom w:val="single" w:sz="4" w:space="0" w:color="008264"/>
              <w:right w:val="single" w:sz="4" w:space="0" w:color="008264"/>
            </w:tcBorders>
            <w:shd w:val="clear" w:color="auto" w:fill="E8F5F3"/>
            <w:tcMar>
              <w:top w:w="80" w:type="dxa"/>
              <w:left w:w="120" w:type="dxa"/>
              <w:bottom w:w="80" w:type="dxa"/>
              <w:right w:w="120" w:type="dxa"/>
            </w:tcMar>
          </w:tcPr>
          <w:p w14:paraId="5256B119" w14:textId="77777777" w:rsidR="00E668DD" w:rsidRDefault="00466162">
            <w:r>
              <w:rPr>
                <w:sz w:val="18"/>
                <w:szCs w:val="18"/>
              </w:rPr>
              <w:t>Relevant</w:t>
            </w:r>
          </w:p>
        </w:tc>
        <w:tc>
          <w:tcPr>
            <w:tcW w:w="4560" w:type="dxa"/>
            <w:tcBorders>
              <w:top w:val="single" w:sz="4" w:space="0" w:color="008264"/>
              <w:left w:val="single" w:sz="4" w:space="0" w:color="008264"/>
              <w:bottom w:val="single" w:sz="4" w:space="0" w:color="008264"/>
              <w:right w:val="single" w:sz="4" w:space="0" w:color="008264"/>
            </w:tcBorders>
            <w:shd w:val="clear" w:color="auto" w:fill="E8F5F3"/>
            <w:tcMar>
              <w:top w:w="80" w:type="dxa"/>
              <w:left w:w="120" w:type="dxa"/>
              <w:bottom w:w="80" w:type="dxa"/>
              <w:right w:w="120" w:type="dxa"/>
            </w:tcMar>
          </w:tcPr>
          <w:p w14:paraId="62D4E41F" w14:textId="77777777" w:rsidR="00E668DD" w:rsidRDefault="00466162">
            <w:r>
              <w:rPr>
                <w:sz w:val="18"/>
                <w:szCs w:val="18"/>
              </w:rPr>
              <w:t>Calculated – Distance-based using geocoding; average-based method (DEFRA 2024)</w:t>
            </w:r>
          </w:p>
        </w:tc>
      </w:tr>
      <w:tr w:rsidR="00E668DD" w14:paraId="1E1FDABD" w14:textId="77777777">
        <w:tblPrEx>
          <w:tblCellMar>
            <w:top w:w="0" w:type="dxa"/>
            <w:bottom w:w="0" w:type="dxa"/>
          </w:tblCellMar>
        </w:tblPrEx>
        <w:tc>
          <w:tcPr>
            <w:tcW w:w="3600" w:type="dxa"/>
            <w:tcBorders>
              <w:top w:val="single" w:sz="4" w:space="0" w:color="008264"/>
              <w:left w:val="single" w:sz="4" w:space="0" w:color="008264"/>
              <w:bottom w:val="single" w:sz="4" w:space="0" w:color="008264"/>
              <w:right w:val="single" w:sz="4" w:space="0" w:color="008264"/>
            </w:tcBorders>
            <w:shd w:val="clear" w:color="auto" w:fill="FFFFFF"/>
            <w:tcMar>
              <w:top w:w="80" w:type="dxa"/>
              <w:left w:w="120" w:type="dxa"/>
              <w:bottom w:w="80" w:type="dxa"/>
              <w:right w:w="120" w:type="dxa"/>
            </w:tcMar>
          </w:tcPr>
          <w:p w14:paraId="6D3661CB" w14:textId="77777777" w:rsidR="00E668DD" w:rsidRDefault="00466162">
            <w:r>
              <w:rPr>
                <w:sz w:val="18"/>
                <w:szCs w:val="18"/>
              </w:rPr>
              <w:t>Category 8 – Upstream Leased Assets</w:t>
            </w:r>
          </w:p>
        </w:tc>
        <w:tc>
          <w:tcPr>
            <w:tcW w:w="1200" w:type="dxa"/>
            <w:tcBorders>
              <w:top w:val="single" w:sz="4" w:space="0" w:color="008264"/>
              <w:left w:val="single" w:sz="4" w:space="0" w:color="008264"/>
              <w:bottom w:val="single" w:sz="4" w:space="0" w:color="008264"/>
              <w:right w:val="single" w:sz="4" w:space="0" w:color="008264"/>
            </w:tcBorders>
            <w:shd w:val="clear" w:color="auto" w:fill="FFFFFF"/>
            <w:tcMar>
              <w:top w:w="80" w:type="dxa"/>
              <w:left w:w="120" w:type="dxa"/>
              <w:bottom w:w="80" w:type="dxa"/>
              <w:right w:w="120" w:type="dxa"/>
            </w:tcMar>
          </w:tcPr>
          <w:p w14:paraId="5A529458" w14:textId="77777777" w:rsidR="00E668DD" w:rsidRDefault="00466162">
            <w:r>
              <w:rPr>
                <w:sz w:val="18"/>
                <w:szCs w:val="18"/>
              </w:rPr>
              <w:t>Relevant</w:t>
            </w:r>
          </w:p>
        </w:tc>
        <w:tc>
          <w:tcPr>
            <w:tcW w:w="4560" w:type="dxa"/>
            <w:tcBorders>
              <w:top w:val="single" w:sz="4" w:space="0" w:color="008264"/>
              <w:left w:val="single" w:sz="4" w:space="0" w:color="008264"/>
              <w:bottom w:val="single" w:sz="4" w:space="0" w:color="008264"/>
              <w:right w:val="single" w:sz="4" w:space="0" w:color="008264"/>
            </w:tcBorders>
            <w:shd w:val="clear" w:color="auto" w:fill="FFFFFF"/>
            <w:tcMar>
              <w:top w:w="80" w:type="dxa"/>
              <w:left w:w="120" w:type="dxa"/>
              <w:bottom w:w="80" w:type="dxa"/>
              <w:right w:w="120" w:type="dxa"/>
            </w:tcMar>
          </w:tcPr>
          <w:p w14:paraId="2D11C784" w14:textId="77777777" w:rsidR="00E668DD" w:rsidRDefault="00466162">
            <w:r>
              <w:rPr>
                <w:sz w:val="18"/>
                <w:szCs w:val="18"/>
              </w:rPr>
              <w:t>Calculated – Spend-based (EPA EEIO v1.2)</w:t>
            </w:r>
          </w:p>
        </w:tc>
      </w:tr>
      <w:tr w:rsidR="00E668DD" w14:paraId="5A1F8D80" w14:textId="77777777">
        <w:tblPrEx>
          <w:tblCellMar>
            <w:top w:w="0" w:type="dxa"/>
            <w:bottom w:w="0" w:type="dxa"/>
          </w:tblCellMar>
        </w:tblPrEx>
        <w:tc>
          <w:tcPr>
            <w:tcW w:w="3600" w:type="dxa"/>
            <w:tcBorders>
              <w:top w:val="single" w:sz="4" w:space="0" w:color="008264"/>
              <w:left w:val="single" w:sz="4" w:space="0" w:color="008264"/>
              <w:bottom w:val="single" w:sz="4" w:space="0" w:color="008264"/>
              <w:right w:val="single" w:sz="4" w:space="0" w:color="008264"/>
            </w:tcBorders>
            <w:shd w:val="clear" w:color="auto" w:fill="E8F5F3"/>
            <w:tcMar>
              <w:top w:w="80" w:type="dxa"/>
              <w:left w:w="120" w:type="dxa"/>
              <w:bottom w:w="80" w:type="dxa"/>
              <w:right w:w="120" w:type="dxa"/>
            </w:tcMar>
          </w:tcPr>
          <w:p w14:paraId="47173896" w14:textId="77777777" w:rsidR="00E668DD" w:rsidRDefault="00466162">
            <w:r>
              <w:rPr>
                <w:sz w:val="18"/>
                <w:szCs w:val="18"/>
              </w:rPr>
              <w:t>Category 9 – Downstream Transportation and Distribution</w:t>
            </w:r>
          </w:p>
        </w:tc>
        <w:tc>
          <w:tcPr>
            <w:tcW w:w="1200" w:type="dxa"/>
            <w:tcBorders>
              <w:top w:val="single" w:sz="4" w:space="0" w:color="008264"/>
              <w:left w:val="single" w:sz="4" w:space="0" w:color="008264"/>
              <w:bottom w:val="single" w:sz="4" w:space="0" w:color="008264"/>
              <w:right w:val="single" w:sz="4" w:space="0" w:color="008264"/>
            </w:tcBorders>
            <w:shd w:val="clear" w:color="auto" w:fill="E8F5F3"/>
            <w:tcMar>
              <w:top w:w="80" w:type="dxa"/>
              <w:left w:w="120" w:type="dxa"/>
              <w:bottom w:w="80" w:type="dxa"/>
              <w:right w:w="120" w:type="dxa"/>
            </w:tcMar>
          </w:tcPr>
          <w:p w14:paraId="60E2A79C" w14:textId="77777777" w:rsidR="00E668DD" w:rsidRDefault="00466162">
            <w:r>
              <w:rPr>
                <w:sz w:val="18"/>
                <w:szCs w:val="18"/>
              </w:rPr>
              <w:t>Relevant</w:t>
            </w:r>
          </w:p>
        </w:tc>
        <w:tc>
          <w:tcPr>
            <w:tcW w:w="4560" w:type="dxa"/>
            <w:tcBorders>
              <w:top w:val="single" w:sz="4" w:space="0" w:color="008264"/>
              <w:left w:val="single" w:sz="4" w:space="0" w:color="008264"/>
              <w:bottom w:val="single" w:sz="4" w:space="0" w:color="008264"/>
              <w:right w:val="single" w:sz="4" w:space="0" w:color="008264"/>
            </w:tcBorders>
            <w:shd w:val="clear" w:color="auto" w:fill="E8F5F3"/>
            <w:tcMar>
              <w:top w:w="80" w:type="dxa"/>
              <w:left w:w="120" w:type="dxa"/>
              <w:bottom w:w="80" w:type="dxa"/>
              <w:right w:w="120" w:type="dxa"/>
            </w:tcMar>
          </w:tcPr>
          <w:p w14:paraId="7244F2B2" w14:textId="77777777" w:rsidR="00E668DD" w:rsidRDefault="00466162">
            <w:r>
              <w:rPr>
                <w:sz w:val="18"/>
                <w:szCs w:val="18"/>
              </w:rPr>
              <w:t>Not calculated (planned for future inventory)</w:t>
            </w:r>
          </w:p>
        </w:tc>
      </w:tr>
      <w:tr w:rsidR="00E668DD" w14:paraId="4EA1434C" w14:textId="77777777">
        <w:tblPrEx>
          <w:tblCellMar>
            <w:top w:w="0" w:type="dxa"/>
            <w:bottom w:w="0" w:type="dxa"/>
          </w:tblCellMar>
        </w:tblPrEx>
        <w:tc>
          <w:tcPr>
            <w:tcW w:w="3600" w:type="dxa"/>
            <w:tcBorders>
              <w:top w:val="single" w:sz="4" w:space="0" w:color="008264"/>
              <w:left w:val="single" w:sz="4" w:space="0" w:color="008264"/>
              <w:bottom w:val="single" w:sz="4" w:space="0" w:color="008264"/>
              <w:right w:val="single" w:sz="4" w:space="0" w:color="008264"/>
            </w:tcBorders>
            <w:shd w:val="clear" w:color="auto" w:fill="FFFFFF"/>
            <w:tcMar>
              <w:top w:w="80" w:type="dxa"/>
              <w:left w:w="120" w:type="dxa"/>
              <w:bottom w:w="80" w:type="dxa"/>
              <w:right w:w="120" w:type="dxa"/>
            </w:tcMar>
          </w:tcPr>
          <w:p w14:paraId="078444A4" w14:textId="77777777" w:rsidR="00E668DD" w:rsidRDefault="00466162">
            <w:r>
              <w:rPr>
                <w:sz w:val="18"/>
                <w:szCs w:val="18"/>
              </w:rPr>
              <w:t>Category 10 – Processing of Sold Products</w:t>
            </w:r>
          </w:p>
        </w:tc>
        <w:tc>
          <w:tcPr>
            <w:tcW w:w="1200" w:type="dxa"/>
            <w:tcBorders>
              <w:top w:val="single" w:sz="4" w:space="0" w:color="008264"/>
              <w:left w:val="single" w:sz="4" w:space="0" w:color="008264"/>
              <w:bottom w:val="single" w:sz="4" w:space="0" w:color="008264"/>
              <w:right w:val="single" w:sz="4" w:space="0" w:color="008264"/>
            </w:tcBorders>
            <w:shd w:val="clear" w:color="auto" w:fill="FFFFFF"/>
            <w:tcMar>
              <w:top w:w="80" w:type="dxa"/>
              <w:left w:w="120" w:type="dxa"/>
              <w:bottom w:w="80" w:type="dxa"/>
              <w:right w:w="120" w:type="dxa"/>
            </w:tcMar>
          </w:tcPr>
          <w:p w14:paraId="7849F295" w14:textId="77777777" w:rsidR="00E668DD" w:rsidRDefault="00466162">
            <w:r>
              <w:rPr>
                <w:sz w:val="18"/>
                <w:szCs w:val="18"/>
              </w:rPr>
              <w:t>Not Relevant</w:t>
            </w:r>
          </w:p>
        </w:tc>
        <w:tc>
          <w:tcPr>
            <w:tcW w:w="4560" w:type="dxa"/>
            <w:tcBorders>
              <w:top w:val="single" w:sz="4" w:space="0" w:color="008264"/>
              <w:left w:val="single" w:sz="4" w:space="0" w:color="008264"/>
              <w:bottom w:val="single" w:sz="4" w:space="0" w:color="008264"/>
              <w:right w:val="single" w:sz="4" w:space="0" w:color="008264"/>
            </w:tcBorders>
            <w:shd w:val="clear" w:color="auto" w:fill="FFFFFF"/>
            <w:tcMar>
              <w:top w:w="80" w:type="dxa"/>
              <w:left w:w="120" w:type="dxa"/>
              <w:bottom w:w="80" w:type="dxa"/>
              <w:right w:w="120" w:type="dxa"/>
            </w:tcMar>
          </w:tcPr>
          <w:p w14:paraId="47EC485F" w14:textId="77777777" w:rsidR="00E668DD" w:rsidRDefault="00466162">
            <w:r>
              <w:rPr>
                <w:sz w:val="18"/>
                <w:szCs w:val="18"/>
              </w:rPr>
              <w:t>N/A</w:t>
            </w:r>
          </w:p>
        </w:tc>
      </w:tr>
      <w:tr w:rsidR="00E668DD" w14:paraId="4FC5F287" w14:textId="77777777">
        <w:tblPrEx>
          <w:tblCellMar>
            <w:top w:w="0" w:type="dxa"/>
            <w:bottom w:w="0" w:type="dxa"/>
          </w:tblCellMar>
        </w:tblPrEx>
        <w:tc>
          <w:tcPr>
            <w:tcW w:w="3600" w:type="dxa"/>
            <w:tcBorders>
              <w:top w:val="single" w:sz="4" w:space="0" w:color="008264"/>
              <w:left w:val="single" w:sz="4" w:space="0" w:color="008264"/>
              <w:bottom w:val="single" w:sz="4" w:space="0" w:color="008264"/>
              <w:right w:val="single" w:sz="4" w:space="0" w:color="008264"/>
            </w:tcBorders>
            <w:shd w:val="clear" w:color="auto" w:fill="E8F5F3"/>
            <w:tcMar>
              <w:top w:w="80" w:type="dxa"/>
              <w:left w:w="120" w:type="dxa"/>
              <w:bottom w:w="80" w:type="dxa"/>
              <w:right w:w="120" w:type="dxa"/>
            </w:tcMar>
          </w:tcPr>
          <w:p w14:paraId="1B9F8BD6" w14:textId="77777777" w:rsidR="00E668DD" w:rsidRDefault="00466162">
            <w:r>
              <w:rPr>
                <w:sz w:val="18"/>
                <w:szCs w:val="18"/>
              </w:rPr>
              <w:t>Category 11 – Use of Sold Products</w:t>
            </w:r>
          </w:p>
        </w:tc>
        <w:tc>
          <w:tcPr>
            <w:tcW w:w="1200" w:type="dxa"/>
            <w:tcBorders>
              <w:top w:val="single" w:sz="4" w:space="0" w:color="008264"/>
              <w:left w:val="single" w:sz="4" w:space="0" w:color="008264"/>
              <w:bottom w:val="single" w:sz="4" w:space="0" w:color="008264"/>
              <w:right w:val="single" w:sz="4" w:space="0" w:color="008264"/>
            </w:tcBorders>
            <w:shd w:val="clear" w:color="auto" w:fill="E8F5F3"/>
            <w:tcMar>
              <w:top w:w="80" w:type="dxa"/>
              <w:left w:w="120" w:type="dxa"/>
              <w:bottom w:w="80" w:type="dxa"/>
              <w:right w:w="120" w:type="dxa"/>
            </w:tcMar>
          </w:tcPr>
          <w:p w14:paraId="52C44052" w14:textId="77777777" w:rsidR="00E668DD" w:rsidRDefault="00466162">
            <w:r>
              <w:rPr>
                <w:sz w:val="18"/>
                <w:szCs w:val="18"/>
              </w:rPr>
              <w:t>Relevant</w:t>
            </w:r>
          </w:p>
        </w:tc>
        <w:tc>
          <w:tcPr>
            <w:tcW w:w="4560" w:type="dxa"/>
            <w:tcBorders>
              <w:top w:val="single" w:sz="4" w:space="0" w:color="008264"/>
              <w:left w:val="single" w:sz="4" w:space="0" w:color="008264"/>
              <w:bottom w:val="single" w:sz="4" w:space="0" w:color="008264"/>
              <w:right w:val="single" w:sz="4" w:space="0" w:color="008264"/>
            </w:tcBorders>
            <w:shd w:val="clear" w:color="auto" w:fill="E8F5F3"/>
            <w:tcMar>
              <w:top w:w="80" w:type="dxa"/>
              <w:left w:w="120" w:type="dxa"/>
              <w:bottom w:w="80" w:type="dxa"/>
              <w:right w:w="120" w:type="dxa"/>
            </w:tcMar>
          </w:tcPr>
          <w:p w14:paraId="4DE470BD" w14:textId="77777777" w:rsidR="00E668DD" w:rsidRDefault="00466162">
            <w:r>
              <w:rPr>
                <w:sz w:val="18"/>
                <w:szCs w:val="18"/>
              </w:rPr>
              <w:t>Calculated – Activity data method (product-specific GWPs)</w:t>
            </w:r>
          </w:p>
        </w:tc>
      </w:tr>
      <w:tr w:rsidR="00E668DD" w14:paraId="494F098E" w14:textId="77777777">
        <w:tblPrEx>
          <w:tblCellMar>
            <w:top w:w="0" w:type="dxa"/>
            <w:bottom w:w="0" w:type="dxa"/>
          </w:tblCellMar>
        </w:tblPrEx>
        <w:tc>
          <w:tcPr>
            <w:tcW w:w="3600" w:type="dxa"/>
            <w:tcBorders>
              <w:top w:val="single" w:sz="4" w:space="0" w:color="008264"/>
              <w:left w:val="single" w:sz="4" w:space="0" w:color="008264"/>
              <w:bottom w:val="single" w:sz="4" w:space="0" w:color="008264"/>
              <w:right w:val="single" w:sz="4" w:space="0" w:color="008264"/>
            </w:tcBorders>
            <w:shd w:val="clear" w:color="auto" w:fill="FFFFFF"/>
            <w:tcMar>
              <w:top w:w="80" w:type="dxa"/>
              <w:left w:w="120" w:type="dxa"/>
              <w:bottom w:w="80" w:type="dxa"/>
              <w:right w:w="120" w:type="dxa"/>
            </w:tcMar>
          </w:tcPr>
          <w:p w14:paraId="77F60626" w14:textId="77777777" w:rsidR="00E668DD" w:rsidRDefault="00466162">
            <w:r>
              <w:rPr>
                <w:sz w:val="18"/>
                <w:szCs w:val="18"/>
              </w:rPr>
              <w:t>Category 12 – End-of-Life Treatment of Sold Products</w:t>
            </w:r>
          </w:p>
        </w:tc>
        <w:tc>
          <w:tcPr>
            <w:tcW w:w="1200" w:type="dxa"/>
            <w:tcBorders>
              <w:top w:val="single" w:sz="4" w:space="0" w:color="008264"/>
              <w:left w:val="single" w:sz="4" w:space="0" w:color="008264"/>
              <w:bottom w:val="single" w:sz="4" w:space="0" w:color="008264"/>
              <w:right w:val="single" w:sz="4" w:space="0" w:color="008264"/>
            </w:tcBorders>
            <w:shd w:val="clear" w:color="auto" w:fill="FFFFFF"/>
            <w:tcMar>
              <w:top w:w="80" w:type="dxa"/>
              <w:left w:w="120" w:type="dxa"/>
              <w:bottom w:w="80" w:type="dxa"/>
              <w:right w:w="120" w:type="dxa"/>
            </w:tcMar>
          </w:tcPr>
          <w:p w14:paraId="3456C93B" w14:textId="77777777" w:rsidR="00E668DD" w:rsidRDefault="00466162">
            <w:r>
              <w:rPr>
                <w:sz w:val="18"/>
                <w:szCs w:val="18"/>
              </w:rPr>
              <w:t>Relevant</w:t>
            </w:r>
          </w:p>
        </w:tc>
        <w:tc>
          <w:tcPr>
            <w:tcW w:w="4560" w:type="dxa"/>
            <w:tcBorders>
              <w:top w:val="single" w:sz="4" w:space="0" w:color="008264"/>
              <w:left w:val="single" w:sz="4" w:space="0" w:color="008264"/>
              <w:bottom w:val="single" w:sz="4" w:space="0" w:color="008264"/>
              <w:right w:val="single" w:sz="4" w:space="0" w:color="008264"/>
            </w:tcBorders>
            <w:shd w:val="clear" w:color="auto" w:fill="FFFFFF"/>
            <w:tcMar>
              <w:top w:w="80" w:type="dxa"/>
              <w:left w:w="120" w:type="dxa"/>
              <w:bottom w:w="80" w:type="dxa"/>
              <w:right w:w="120" w:type="dxa"/>
            </w:tcMar>
          </w:tcPr>
          <w:p w14:paraId="0072A5CB" w14:textId="77777777" w:rsidR="00E668DD" w:rsidRDefault="00466162">
            <w:r>
              <w:rPr>
                <w:sz w:val="18"/>
                <w:szCs w:val="18"/>
              </w:rPr>
              <w:t>Calculated – Average data method (DEFRA 2024)</w:t>
            </w:r>
          </w:p>
        </w:tc>
      </w:tr>
      <w:tr w:rsidR="00E668DD" w14:paraId="5F34C588" w14:textId="77777777">
        <w:tblPrEx>
          <w:tblCellMar>
            <w:top w:w="0" w:type="dxa"/>
            <w:bottom w:w="0" w:type="dxa"/>
          </w:tblCellMar>
        </w:tblPrEx>
        <w:tc>
          <w:tcPr>
            <w:tcW w:w="3600" w:type="dxa"/>
            <w:tcBorders>
              <w:top w:val="single" w:sz="4" w:space="0" w:color="008264"/>
              <w:left w:val="single" w:sz="4" w:space="0" w:color="008264"/>
              <w:bottom w:val="single" w:sz="4" w:space="0" w:color="008264"/>
              <w:right w:val="single" w:sz="4" w:space="0" w:color="008264"/>
            </w:tcBorders>
            <w:shd w:val="clear" w:color="auto" w:fill="E8F5F3"/>
            <w:tcMar>
              <w:top w:w="80" w:type="dxa"/>
              <w:left w:w="120" w:type="dxa"/>
              <w:bottom w:w="80" w:type="dxa"/>
              <w:right w:w="120" w:type="dxa"/>
            </w:tcMar>
          </w:tcPr>
          <w:p w14:paraId="782E57E3" w14:textId="77777777" w:rsidR="00E668DD" w:rsidRDefault="00466162">
            <w:r>
              <w:rPr>
                <w:sz w:val="18"/>
                <w:szCs w:val="18"/>
              </w:rPr>
              <w:t>Category 13 – Downstream Leased Assets</w:t>
            </w:r>
          </w:p>
        </w:tc>
        <w:tc>
          <w:tcPr>
            <w:tcW w:w="1200" w:type="dxa"/>
            <w:tcBorders>
              <w:top w:val="single" w:sz="4" w:space="0" w:color="008264"/>
              <w:left w:val="single" w:sz="4" w:space="0" w:color="008264"/>
              <w:bottom w:val="single" w:sz="4" w:space="0" w:color="008264"/>
              <w:right w:val="single" w:sz="4" w:space="0" w:color="008264"/>
            </w:tcBorders>
            <w:shd w:val="clear" w:color="auto" w:fill="E8F5F3"/>
            <w:tcMar>
              <w:top w:w="80" w:type="dxa"/>
              <w:left w:w="120" w:type="dxa"/>
              <w:bottom w:w="80" w:type="dxa"/>
              <w:right w:w="120" w:type="dxa"/>
            </w:tcMar>
          </w:tcPr>
          <w:p w14:paraId="24EE99D3" w14:textId="77777777" w:rsidR="00E668DD" w:rsidRDefault="00466162">
            <w:r>
              <w:rPr>
                <w:sz w:val="18"/>
                <w:szCs w:val="18"/>
              </w:rPr>
              <w:t>Not Relevant</w:t>
            </w:r>
          </w:p>
        </w:tc>
        <w:tc>
          <w:tcPr>
            <w:tcW w:w="4560" w:type="dxa"/>
            <w:tcBorders>
              <w:top w:val="single" w:sz="4" w:space="0" w:color="008264"/>
              <w:left w:val="single" w:sz="4" w:space="0" w:color="008264"/>
              <w:bottom w:val="single" w:sz="4" w:space="0" w:color="008264"/>
              <w:right w:val="single" w:sz="4" w:space="0" w:color="008264"/>
            </w:tcBorders>
            <w:shd w:val="clear" w:color="auto" w:fill="E8F5F3"/>
            <w:tcMar>
              <w:top w:w="80" w:type="dxa"/>
              <w:left w:w="120" w:type="dxa"/>
              <w:bottom w:w="80" w:type="dxa"/>
              <w:right w:w="120" w:type="dxa"/>
            </w:tcMar>
          </w:tcPr>
          <w:p w14:paraId="708FFEF4" w14:textId="77777777" w:rsidR="00E668DD" w:rsidRDefault="00466162">
            <w:r>
              <w:rPr>
                <w:sz w:val="18"/>
                <w:szCs w:val="18"/>
              </w:rPr>
              <w:t>N/A</w:t>
            </w:r>
          </w:p>
        </w:tc>
      </w:tr>
      <w:tr w:rsidR="00E668DD" w14:paraId="28C646CE" w14:textId="77777777">
        <w:tblPrEx>
          <w:tblCellMar>
            <w:top w:w="0" w:type="dxa"/>
            <w:bottom w:w="0" w:type="dxa"/>
          </w:tblCellMar>
        </w:tblPrEx>
        <w:tc>
          <w:tcPr>
            <w:tcW w:w="3600" w:type="dxa"/>
            <w:tcBorders>
              <w:top w:val="single" w:sz="4" w:space="0" w:color="008264"/>
              <w:left w:val="single" w:sz="4" w:space="0" w:color="008264"/>
              <w:bottom w:val="single" w:sz="4" w:space="0" w:color="008264"/>
              <w:right w:val="single" w:sz="4" w:space="0" w:color="008264"/>
            </w:tcBorders>
            <w:shd w:val="clear" w:color="auto" w:fill="FFFFFF"/>
            <w:tcMar>
              <w:top w:w="80" w:type="dxa"/>
              <w:left w:w="120" w:type="dxa"/>
              <w:bottom w:w="80" w:type="dxa"/>
              <w:right w:w="120" w:type="dxa"/>
            </w:tcMar>
          </w:tcPr>
          <w:p w14:paraId="068AEC05" w14:textId="77777777" w:rsidR="00E668DD" w:rsidRDefault="00466162">
            <w:r>
              <w:rPr>
                <w:sz w:val="18"/>
                <w:szCs w:val="18"/>
              </w:rPr>
              <w:t>Category 14 – Franchises</w:t>
            </w:r>
          </w:p>
        </w:tc>
        <w:tc>
          <w:tcPr>
            <w:tcW w:w="1200" w:type="dxa"/>
            <w:tcBorders>
              <w:top w:val="single" w:sz="4" w:space="0" w:color="008264"/>
              <w:left w:val="single" w:sz="4" w:space="0" w:color="008264"/>
              <w:bottom w:val="single" w:sz="4" w:space="0" w:color="008264"/>
              <w:right w:val="single" w:sz="4" w:space="0" w:color="008264"/>
            </w:tcBorders>
            <w:shd w:val="clear" w:color="auto" w:fill="FFFFFF"/>
            <w:tcMar>
              <w:top w:w="80" w:type="dxa"/>
              <w:left w:w="120" w:type="dxa"/>
              <w:bottom w:w="80" w:type="dxa"/>
              <w:right w:w="120" w:type="dxa"/>
            </w:tcMar>
          </w:tcPr>
          <w:p w14:paraId="1A8D27BA" w14:textId="77777777" w:rsidR="00E668DD" w:rsidRDefault="00466162">
            <w:r>
              <w:rPr>
                <w:sz w:val="18"/>
                <w:szCs w:val="18"/>
              </w:rPr>
              <w:t>Not Relevant</w:t>
            </w:r>
          </w:p>
        </w:tc>
        <w:tc>
          <w:tcPr>
            <w:tcW w:w="4560" w:type="dxa"/>
            <w:tcBorders>
              <w:top w:val="single" w:sz="4" w:space="0" w:color="008264"/>
              <w:left w:val="single" w:sz="4" w:space="0" w:color="008264"/>
              <w:bottom w:val="single" w:sz="4" w:space="0" w:color="008264"/>
              <w:right w:val="single" w:sz="4" w:space="0" w:color="008264"/>
            </w:tcBorders>
            <w:shd w:val="clear" w:color="auto" w:fill="FFFFFF"/>
            <w:tcMar>
              <w:top w:w="80" w:type="dxa"/>
              <w:left w:w="120" w:type="dxa"/>
              <w:bottom w:w="80" w:type="dxa"/>
              <w:right w:w="120" w:type="dxa"/>
            </w:tcMar>
          </w:tcPr>
          <w:p w14:paraId="3439CEFB" w14:textId="77777777" w:rsidR="00E668DD" w:rsidRDefault="00466162">
            <w:r>
              <w:rPr>
                <w:sz w:val="18"/>
                <w:szCs w:val="18"/>
              </w:rPr>
              <w:t>N/A</w:t>
            </w:r>
          </w:p>
        </w:tc>
      </w:tr>
      <w:tr w:rsidR="00E668DD" w14:paraId="40D0C6F8" w14:textId="77777777">
        <w:tblPrEx>
          <w:tblCellMar>
            <w:top w:w="0" w:type="dxa"/>
            <w:bottom w:w="0" w:type="dxa"/>
          </w:tblCellMar>
        </w:tblPrEx>
        <w:tc>
          <w:tcPr>
            <w:tcW w:w="3600" w:type="dxa"/>
            <w:tcBorders>
              <w:top w:val="single" w:sz="4" w:space="0" w:color="008264"/>
              <w:left w:val="single" w:sz="4" w:space="0" w:color="008264"/>
              <w:bottom w:val="single" w:sz="4" w:space="0" w:color="008264"/>
              <w:right w:val="single" w:sz="4" w:space="0" w:color="008264"/>
            </w:tcBorders>
            <w:shd w:val="clear" w:color="auto" w:fill="E8F5F3"/>
            <w:tcMar>
              <w:top w:w="80" w:type="dxa"/>
              <w:left w:w="120" w:type="dxa"/>
              <w:bottom w:w="80" w:type="dxa"/>
              <w:right w:w="120" w:type="dxa"/>
            </w:tcMar>
          </w:tcPr>
          <w:p w14:paraId="59971B96" w14:textId="77777777" w:rsidR="00E668DD" w:rsidRDefault="00466162">
            <w:r>
              <w:rPr>
                <w:sz w:val="18"/>
                <w:szCs w:val="18"/>
              </w:rPr>
              <w:lastRenderedPageBreak/>
              <w:t>Category 15 – Investments</w:t>
            </w:r>
          </w:p>
        </w:tc>
        <w:tc>
          <w:tcPr>
            <w:tcW w:w="1200" w:type="dxa"/>
            <w:tcBorders>
              <w:top w:val="single" w:sz="4" w:space="0" w:color="008264"/>
              <w:left w:val="single" w:sz="4" w:space="0" w:color="008264"/>
              <w:bottom w:val="single" w:sz="4" w:space="0" w:color="008264"/>
              <w:right w:val="single" w:sz="4" w:space="0" w:color="008264"/>
            </w:tcBorders>
            <w:shd w:val="clear" w:color="auto" w:fill="E8F5F3"/>
            <w:tcMar>
              <w:top w:w="80" w:type="dxa"/>
              <w:left w:w="120" w:type="dxa"/>
              <w:bottom w:w="80" w:type="dxa"/>
              <w:right w:w="120" w:type="dxa"/>
            </w:tcMar>
          </w:tcPr>
          <w:p w14:paraId="150A1FAA" w14:textId="77777777" w:rsidR="00E668DD" w:rsidRDefault="00466162">
            <w:r>
              <w:rPr>
                <w:sz w:val="18"/>
                <w:szCs w:val="18"/>
              </w:rPr>
              <w:t>Not Relevant</w:t>
            </w:r>
          </w:p>
        </w:tc>
        <w:tc>
          <w:tcPr>
            <w:tcW w:w="4560" w:type="dxa"/>
            <w:tcBorders>
              <w:top w:val="single" w:sz="4" w:space="0" w:color="008264"/>
              <w:left w:val="single" w:sz="4" w:space="0" w:color="008264"/>
              <w:bottom w:val="single" w:sz="4" w:space="0" w:color="008264"/>
              <w:right w:val="single" w:sz="4" w:space="0" w:color="008264"/>
            </w:tcBorders>
            <w:shd w:val="clear" w:color="auto" w:fill="E8F5F3"/>
            <w:tcMar>
              <w:top w:w="80" w:type="dxa"/>
              <w:left w:w="120" w:type="dxa"/>
              <w:bottom w:w="80" w:type="dxa"/>
              <w:right w:w="120" w:type="dxa"/>
            </w:tcMar>
          </w:tcPr>
          <w:p w14:paraId="406D6BE3" w14:textId="77777777" w:rsidR="00E668DD" w:rsidRDefault="00466162">
            <w:r>
              <w:rPr>
                <w:sz w:val="18"/>
                <w:szCs w:val="18"/>
              </w:rPr>
              <w:t>N/A</w:t>
            </w:r>
          </w:p>
        </w:tc>
      </w:tr>
    </w:tbl>
    <w:p w14:paraId="246DFA54" w14:textId="77777777" w:rsidR="00E668DD" w:rsidRDefault="00466162">
      <w:pPr>
        <w:pStyle w:val="Heading1"/>
        <w:pBdr>
          <w:bottom w:val="single" w:sz="6" w:space="2" w:color="008264"/>
        </w:pBdr>
      </w:pPr>
      <w:r>
        <w:t>Data Management / Emissions Quantification</w:t>
      </w:r>
    </w:p>
    <w:p w14:paraId="2A292103" w14:textId="3ADA9462" w:rsidR="00E668DD" w:rsidRDefault="00466162">
      <w:pPr>
        <w:spacing w:before="60" w:after="60"/>
      </w:pPr>
      <w:r>
        <w:t>All</w:t>
      </w:r>
      <w:r w:rsidR="00E3280F">
        <w:t xml:space="preserve"> utility and water data is collected and fed into Schneider Electric’s Resource Advisor online tool via utility API, invoice optical character recognition (OCR), or in some cases inventory manager manual entry. </w:t>
      </w:r>
      <w:r>
        <w:t xml:space="preserve">Scope 1, Scope 2, and Scope 3 emission calculations for the FY2024 inventory are performed using Vantage’s </w:t>
      </w:r>
      <w:r w:rsidR="00E3280F">
        <w:t>third-party provider, Schneider Electric</w:t>
      </w:r>
      <w:r>
        <w:t xml:space="preserve">. These </w:t>
      </w:r>
      <w:r>
        <w:t>follow the WRI/WBCSD GHG Protocol methodologies and incorporate current emission factors from the sources described in each section below.</w:t>
      </w:r>
    </w:p>
    <w:p w14:paraId="06E44849" w14:textId="77777777" w:rsidR="00E668DD" w:rsidRDefault="00466162">
      <w:pPr>
        <w:pStyle w:val="Heading2"/>
      </w:pPr>
      <w:r>
        <w:t>Scope 1 &amp; 2 Emissions</w:t>
      </w:r>
    </w:p>
    <w:p w14:paraId="7EB5C3F9" w14:textId="77777777" w:rsidR="00E668DD" w:rsidRDefault="00466162">
      <w:pPr>
        <w:spacing w:before="60" w:after="60"/>
      </w:pPr>
      <w:r>
        <w:t>Vantage collects actual invoiced utility data for all properties where possible. In instances where data is unavailable, consumption is estimated using square footage and available intensity metrics.</w:t>
      </w:r>
    </w:p>
    <w:p w14:paraId="1E2C3526" w14:textId="77777777" w:rsidR="00E668DD" w:rsidRDefault="00E668DD">
      <w:pPr>
        <w:spacing w:before="60" w:after="60"/>
      </w:pPr>
    </w:p>
    <w:p w14:paraId="20FFB8DD" w14:textId="2186D1AA" w:rsidR="00E668DD" w:rsidRDefault="00466162">
      <w:pPr>
        <w:spacing w:before="60" w:after="60"/>
      </w:pPr>
      <w:r>
        <w:t xml:space="preserve">Facility personnel </w:t>
      </w:r>
      <w:r w:rsidR="00E3280F">
        <w:t xml:space="preserve">and finance teams </w:t>
      </w:r>
      <w:r>
        <w:t xml:space="preserve">obtain </w:t>
      </w:r>
      <w:r>
        <w:t>energy consumption from utility bills or supplier invoices. The</w:t>
      </w:r>
      <w:r w:rsidR="00E3280F">
        <w:t xml:space="preserve"> data feeds into the Schneider Resource Advisor tool and. Th</w:t>
      </w:r>
      <w:r w:rsidR="00D22CC3">
        <w:t>en, starting in Q1 of the following year, the Schneider Electric team conducts a data gap assessment and data collection process and calculates</w:t>
      </w:r>
      <w:r w:rsidR="00E3280F">
        <w:t xml:space="preserve"> </w:t>
      </w:r>
      <w:r>
        <w:t>Scope 1 &amp; 2 calculation</w:t>
      </w:r>
      <w:r w:rsidR="00D22CC3">
        <w:t xml:space="preserve">s </w:t>
      </w:r>
      <w:r>
        <w:t>for annual GHG reporting.</w:t>
      </w:r>
    </w:p>
    <w:p w14:paraId="0D63C9C2" w14:textId="77777777" w:rsidR="00E668DD" w:rsidRDefault="00E668DD">
      <w:pPr>
        <w:spacing w:before="60" w:after="60"/>
      </w:pPr>
    </w:p>
    <w:p w14:paraId="483FD84A" w14:textId="77777777" w:rsidR="00E668DD" w:rsidRDefault="00466162">
      <w:pPr>
        <w:pStyle w:val="Heading3"/>
      </w:pPr>
      <w:r>
        <w:t>Stationary Combustion</w:t>
      </w:r>
    </w:p>
    <w:p w14:paraId="54596D4B" w14:textId="77777777" w:rsidR="00E668DD" w:rsidRDefault="00466162">
      <w:pPr>
        <w:spacing w:before="60" w:after="60"/>
      </w:pPr>
      <w:r>
        <w:t>Natural gas emissions (mass CO2/CH4/N2O) = Natural gas consumption (MMBTU or MJ) × Emission factor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40"/>
        <w:gridCol w:w="2340"/>
        <w:gridCol w:w="2340"/>
        <w:gridCol w:w="2340"/>
      </w:tblGrid>
      <w:tr w:rsidR="00E668DD" w14:paraId="0425B592" w14:textId="77777777">
        <w:tblPrEx>
          <w:tblCellMar>
            <w:top w:w="0" w:type="dxa"/>
            <w:bottom w:w="0" w:type="dxa"/>
          </w:tblCellMar>
        </w:tblPrEx>
        <w:tc>
          <w:tcPr>
            <w:tcW w:w="2340" w:type="dxa"/>
            <w:tcBorders>
              <w:top w:val="single" w:sz="4" w:space="0" w:color="008264"/>
              <w:left w:val="single" w:sz="4" w:space="0" w:color="008264"/>
              <w:bottom w:val="single" w:sz="4" w:space="0" w:color="008264"/>
              <w:right w:val="single" w:sz="4" w:space="0" w:color="008264"/>
            </w:tcBorders>
            <w:shd w:val="clear" w:color="auto" w:fill="008264"/>
            <w:tcMar>
              <w:top w:w="80" w:type="dxa"/>
              <w:left w:w="120" w:type="dxa"/>
              <w:bottom w:w="80" w:type="dxa"/>
              <w:right w:w="120" w:type="dxa"/>
            </w:tcMar>
          </w:tcPr>
          <w:p w14:paraId="05C2AAFE" w14:textId="77777777" w:rsidR="00E668DD" w:rsidRDefault="00466162">
            <w:r>
              <w:rPr>
                <w:b/>
                <w:bCs/>
                <w:color w:val="FFFFFF"/>
                <w:sz w:val="18"/>
                <w:szCs w:val="18"/>
              </w:rPr>
              <w:t>Fuel</w:t>
            </w:r>
          </w:p>
        </w:tc>
        <w:tc>
          <w:tcPr>
            <w:tcW w:w="2340" w:type="dxa"/>
            <w:tcBorders>
              <w:top w:val="single" w:sz="4" w:space="0" w:color="008264"/>
              <w:left w:val="single" w:sz="4" w:space="0" w:color="008264"/>
              <w:bottom w:val="single" w:sz="4" w:space="0" w:color="008264"/>
              <w:right w:val="single" w:sz="4" w:space="0" w:color="008264"/>
            </w:tcBorders>
            <w:shd w:val="clear" w:color="auto" w:fill="008264"/>
            <w:tcMar>
              <w:top w:w="80" w:type="dxa"/>
              <w:left w:w="120" w:type="dxa"/>
              <w:bottom w:w="80" w:type="dxa"/>
              <w:right w:w="120" w:type="dxa"/>
            </w:tcMar>
          </w:tcPr>
          <w:p w14:paraId="18269676" w14:textId="77777777" w:rsidR="00E668DD" w:rsidRDefault="00466162">
            <w:r>
              <w:rPr>
                <w:b/>
                <w:bCs/>
                <w:color w:val="FFFFFF"/>
                <w:sz w:val="18"/>
                <w:szCs w:val="18"/>
              </w:rPr>
              <w:t>CO2 EF (kg/MMBtu)</w:t>
            </w:r>
          </w:p>
        </w:tc>
        <w:tc>
          <w:tcPr>
            <w:tcW w:w="2340" w:type="dxa"/>
            <w:tcBorders>
              <w:top w:val="single" w:sz="4" w:space="0" w:color="008264"/>
              <w:left w:val="single" w:sz="4" w:space="0" w:color="008264"/>
              <w:bottom w:val="single" w:sz="4" w:space="0" w:color="008264"/>
              <w:right w:val="single" w:sz="4" w:space="0" w:color="008264"/>
            </w:tcBorders>
            <w:shd w:val="clear" w:color="auto" w:fill="008264"/>
            <w:tcMar>
              <w:top w:w="80" w:type="dxa"/>
              <w:left w:w="120" w:type="dxa"/>
              <w:bottom w:w="80" w:type="dxa"/>
              <w:right w:w="120" w:type="dxa"/>
            </w:tcMar>
          </w:tcPr>
          <w:p w14:paraId="1B66EB96" w14:textId="77777777" w:rsidR="00E668DD" w:rsidRDefault="00466162">
            <w:r>
              <w:rPr>
                <w:b/>
                <w:bCs/>
                <w:color w:val="FFFFFF"/>
                <w:sz w:val="18"/>
                <w:szCs w:val="18"/>
              </w:rPr>
              <w:t>CH4 EF (g/MMBtu)</w:t>
            </w:r>
          </w:p>
        </w:tc>
        <w:tc>
          <w:tcPr>
            <w:tcW w:w="2340" w:type="dxa"/>
            <w:tcBorders>
              <w:top w:val="single" w:sz="4" w:space="0" w:color="008264"/>
              <w:left w:val="single" w:sz="4" w:space="0" w:color="008264"/>
              <w:bottom w:val="single" w:sz="4" w:space="0" w:color="008264"/>
              <w:right w:val="single" w:sz="4" w:space="0" w:color="008264"/>
            </w:tcBorders>
            <w:shd w:val="clear" w:color="auto" w:fill="008264"/>
            <w:tcMar>
              <w:top w:w="80" w:type="dxa"/>
              <w:left w:w="120" w:type="dxa"/>
              <w:bottom w:w="80" w:type="dxa"/>
              <w:right w:w="120" w:type="dxa"/>
            </w:tcMar>
          </w:tcPr>
          <w:p w14:paraId="56688E3E" w14:textId="77777777" w:rsidR="00E668DD" w:rsidRDefault="00466162">
            <w:r>
              <w:rPr>
                <w:b/>
                <w:bCs/>
                <w:color w:val="FFFFFF"/>
                <w:sz w:val="18"/>
                <w:szCs w:val="18"/>
              </w:rPr>
              <w:t>N2O EF (g/MMBtu)</w:t>
            </w:r>
          </w:p>
        </w:tc>
      </w:tr>
      <w:tr w:rsidR="00E668DD" w14:paraId="17CB0F18" w14:textId="77777777">
        <w:tblPrEx>
          <w:tblCellMar>
            <w:top w:w="0" w:type="dxa"/>
            <w:bottom w:w="0" w:type="dxa"/>
          </w:tblCellMar>
        </w:tblPrEx>
        <w:tc>
          <w:tcPr>
            <w:tcW w:w="2340" w:type="dxa"/>
            <w:tcBorders>
              <w:top w:val="single" w:sz="4" w:space="0" w:color="008264"/>
              <w:left w:val="single" w:sz="4" w:space="0" w:color="008264"/>
              <w:bottom w:val="single" w:sz="4" w:space="0" w:color="008264"/>
              <w:right w:val="single" w:sz="4" w:space="0" w:color="008264"/>
            </w:tcBorders>
            <w:shd w:val="clear" w:color="auto" w:fill="E8F5F3"/>
            <w:tcMar>
              <w:top w:w="80" w:type="dxa"/>
              <w:left w:w="120" w:type="dxa"/>
              <w:bottom w:w="80" w:type="dxa"/>
              <w:right w:w="120" w:type="dxa"/>
            </w:tcMar>
          </w:tcPr>
          <w:p w14:paraId="35B35BBC" w14:textId="77777777" w:rsidR="00E668DD" w:rsidRDefault="00466162">
            <w:r>
              <w:rPr>
                <w:sz w:val="18"/>
                <w:szCs w:val="18"/>
              </w:rPr>
              <w:t>Natural Gas</w:t>
            </w:r>
          </w:p>
        </w:tc>
        <w:tc>
          <w:tcPr>
            <w:tcW w:w="2340" w:type="dxa"/>
            <w:tcBorders>
              <w:top w:val="single" w:sz="4" w:space="0" w:color="008264"/>
              <w:left w:val="single" w:sz="4" w:space="0" w:color="008264"/>
              <w:bottom w:val="single" w:sz="4" w:space="0" w:color="008264"/>
              <w:right w:val="single" w:sz="4" w:space="0" w:color="008264"/>
            </w:tcBorders>
            <w:shd w:val="clear" w:color="auto" w:fill="E8F5F3"/>
            <w:tcMar>
              <w:top w:w="80" w:type="dxa"/>
              <w:left w:w="120" w:type="dxa"/>
              <w:bottom w:w="80" w:type="dxa"/>
              <w:right w:w="120" w:type="dxa"/>
            </w:tcMar>
          </w:tcPr>
          <w:p w14:paraId="3CD30FE4" w14:textId="77777777" w:rsidR="00E668DD" w:rsidRDefault="00466162">
            <w:r>
              <w:rPr>
                <w:sz w:val="18"/>
                <w:szCs w:val="18"/>
              </w:rPr>
              <w:t>53.06</w:t>
            </w:r>
          </w:p>
        </w:tc>
        <w:tc>
          <w:tcPr>
            <w:tcW w:w="2340" w:type="dxa"/>
            <w:tcBorders>
              <w:top w:val="single" w:sz="4" w:space="0" w:color="008264"/>
              <w:left w:val="single" w:sz="4" w:space="0" w:color="008264"/>
              <w:bottom w:val="single" w:sz="4" w:space="0" w:color="008264"/>
              <w:right w:val="single" w:sz="4" w:space="0" w:color="008264"/>
            </w:tcBorders>
            <w:shd w:val="clear" w:color="auto" w:fill="E8F5F3"/>
            <w:tcMar>
              <w:top w:w="80" w:type="dxa"/>
              <w:left w:w="120" w:type="dxa"/>
              <w:bottom w:w="80" w:type="dxa"/>
              <w:right w:w="120" w:type="dxa"/>
            </w:tcMar>
          </w:tcPr>
          <w:p w14:paraId="08157A71" w14:textId="77777777" w:rsidR="00E668DD" w:rsidRDefault="00466162">
            <w:r>
              <w:rPr>
                <w:sz w:val="18"/>
                <w:szCs w:val="18"/>
              </w:rPr>
              <w:t>28</w:t>
            </w:r>
          </w:p>
        </w:tc>
        <w:tc>
          <w:tcPr>
            <w:tcW w:w="2340" w:type="dxa"/>
            <w:tcBorders>
              <w:top w:val="single" w:sz="4" w:space="0" w:color="008264"/>
              <w:left w:val="single" w:sz="4" w:space="0" w:color="008264"/>
              <w:bottom w:val="single" w:sz="4" w:space="0" w:color="008264"/>
              <w:right w:val="single" w:sz="4" w:space="0" w:color="008264"/>
            </w:tcBorders>
            <w:shd w:val="clear" w:color="auto" w:fill="E8F5F3"/>
            <w:tcMar>
              <w:top w:w="80" w:type="dxa"/>
              <w:left w:w="120" w:type="dxa"/>
              <w:bottom w:w="80" w:type="dxa"/>
              <w:right w:w="120" w:type="dxa"/>
            </w:tcMar>
          </w:tcPr>
          <w:p w14:paraId="3B070802" w14:textId="77777777" w:rsidR="00E668DD" w:rsidRDefault="00466162">
            <w:r>
              <w:rPr>
                <w:sz w:val="18"/>
                <w:szCs w:val="18"/>
              </w:rPr>
              <w:t>26.5</w:t>
            </w:r>
          </w:p>
        </w:tc>
      </w:tr>
      <w:tr w:rsidR="00E668DD" w14:paraId="3564C197" w14:textId="77777777">
        <w:tblPrEx>
          <w:tblCellMar>
            <w:top w:w="0" w:type="dxa"/>
            <w:bottom w:w="0" w:type="dxa"/>
          </w:tblCellMar>
        </w:tblPrEx>
        <w:tc>
          <w:tcPr>
            <w:tcW w:w="2340" w:type="dxa"/>
            <w:tcBorders>
              <w:top w:val="single" w:sz="4" w:space="0" w:color="008264"/>
              <w:left w:val="single" w:sz="4" w:space="0" w:color="008264"/>
              <w:bottom w:val="single" w:sz="4" w:space="0" w:color="008264"/>
              <w:right w:val="single" w:sz="4" w:space="0" w:color="008264"/>
            </w:tcBorders>
            <w:shd w:val="clear" w:color="auto" w:fill="FFFFFF"/>
            <w:tcMar>
              <w:top w:w="80" w:type="dxa"/>
              <w:left w:w="120" w:type="dxa"/>
              <w:bottom w:w="80" w:type="dxa"/>
              <w:right w:w="120" w:type="dxa"/>
            </w:tcMar>
          </w:tcPr>
          <w:p w14:paraId="640EC171" w14:textId="77777777" w:rsidR="00E668DD" w:rsidRDefault="00466162">
            <w:r>
              <w:rPr>
                <w:sz w:val="18"/>
                <w:szCs w:val="18"/>
              </w:rPr>
              <w:t>Petrol (Gasoline)</w:t>
            </w:r>
          </w:p>
        </w:tc>
        <w:tc>
          <w:tcPr>
            <w:tcW w:w="2340" w:type="dxa"/>
            <w:tcBorders>
              <w:top w:val="single" w:sz="4" w:space="0" w:color="008264"/>
              <w:left w:val="single" w:sz="4" w:space="0" w:color="008264"/>
              <w:bottom w:val="single" w:sz="4" w:space="0" w:color="008264"/>
              <w:right w:val="single" w:sz="4" w:space="0" w:color="008264"/>
            </w:tcBorders>
            <w:shd w:val="clear" w:color="auto" w:fill="FFFFFF"/>
            <w:tcMar>
              <w:top w:w="80" w:type="dxa"/>
              <w:left w:w="120" w:type="dxa"/>
              <w:bottom w:w="80" w:type="dxa"/>
              <w:right w:w="120" w:type="dxa"/>
            </w:tcMar>
          </w:tcPr>
          <w:p w14:paraId="251FEEF5" w14:textId="77777777" w:rsidR="00E668DD" w:rsidRDefault="00466162">
            <w:r>
              <w:rPr>
                <w:sz w:val="18"/>
                <w:szCs w:val="18"/>
              </w:rPr>
              <w:t>2.33 kg/L</w:t>
            </w:r>
          </w:p>
        </w:tc>
        <w:tc>
          <w:tcPr>
            <w:tcW w:w="2340" w:type="dxa"/>
            <w:tcBorders>
              <w:top w:val="single" w:sz="4" w:space="0" w:color="008264"/>
              <w:left w:val="single" w:sz="4" w:space="0" w:color="008264"/>
              <w:bottom w:val="single" w:sz="4" w:space="0" w:color="008264"/>
              <w:right w:val="single" w:sz="4" w:space="0" w:color="008264"/>
            </w:tcBorders>
            <w:shd w:val="clear" w:color="auto" w:fill="FFFFFF"/>
            <w:tcMar>
              <w:top w:w="80" w:type="dxa"/>
              <w:left w:w="120" w:type="dxa"/>
              <w:bottom w:w="80" w:type="dxa"/>
              <w:right w:w="120" w:type="dxa"/>
            </w:tcMar>
          </w:tcPr>
          <w:p w14:paraId="551EFDDA" w14:textId="77777777" w:rsidR="00E668DD" w:rsidRDefault="00466162">
            <w:r>
              <w:rPr>
                <w:sz w:val="18"/>
                <w:szCs w:val="18"/>
              </w:rPr>
              <w:t>8.20 g/L</w:t>
            </w:r>
          </w:p>
        </w:tc>
        <w:tc>
          <w:tcPr>
            <w:tcW w:w="2340" w:type="dxa"/>
            <w:tcBorders>
              <w:top w:val="single" w:sz="4" w:space="0" w:color="008264"/>
              <w:left w:val="single" w:sz="4" w:space="0" w:color="008264"/>
              <w:bottom w:val="single" w:sz="4" w:space="0" w:color="008264"/>
              <w:right w:val="single" w:sz="4" w:space="0" w:color="008264"/>
            </w:tcBorders>
            <w:shd w:val="clear" w:color="auto" w:fill="FFFFFF"/>
            <w:tcMar>
              <w:top w:w="80" w:type="dxa"/>
              <w:left w:w="120" w:type="dxa"/>
              <w:bottom w:w="80" w:type="dxa"/>
              <w:right w:w="120" w:type="dxa"/>
            </w:tcMar>
          </w:tcPr>
          <w:p w14:paraId="20FD6DA9" w14:textId="77777777" w:rsidR="00E668DD" w:rsidRDefault="00466162">
            <w:r>
              <w:rPr>
                <w:sz w:val="18"/>
                <w:szCs w:val="18"/>
              </w:rPr>
              <w:t>5.97 g/L</w:t>
            </w:r>
          </w:p>
        </w:tc>
      </w:tr>
      <w:tr w:rsidR="00E668DD" w14:paraId="2B85C03F" w14:textId="77777777">
        <w:tblPrEx>
          <w:tblCellMar>
            <w:top w:w="0" w:type="dxa"/>
            <w:bottom w:w="0" w:type="dxa"/>
          </w:tblCellMar>
        </w:tblPrEx>
        <w:tc>
          <w:tcPr>
            <w:tcW w:w="2340" w:type="dxa"/>
            <w:tcBorders>
              <w:top w:val="single" w:sz="4" w:space="0" w:color="008264"/>
              <w:left w:val="single" w:sz="4" w:space="0" w:color="008264"/>
              <w:bottom w:val="single" w:sz="4" w:space="0" w:color="008264"/>
              <w:right w:val="single" w:sz="4" w:space="0" w:color="008264"/>
            </w:tcBorders>
            <w:shd w:val="clear" w:color="auto" w:fill="E8F5F3"/>
            <w:tcMar>
              <w:top w:w="80" w:type="dxa"/>
              <w:left w:w="120" w:type="dxa"/>
              <w:bottom w:w="80" w:type="dxa"/>
              <w:right w:w="120" w:type="dxa"/>
            </w:tcMar>
          </w:tcPr>
          <w:p w14:paraId="7563857C" w14:textId="77777777" w:rsidR="00E668DD" w:rsidRDefault="00466162">
            <w:r>
              <w:rPr>
                <w:sz w:val="18"/>
                <w:szCs w:val="18"/>
              </w:rPr>
              <w:t>Diesel</w:t>
            </w:r>
          </w:p>
        </w:tc>
        <w:tc>
          <w:tcPr>
            <w:tcW w:w="2340" w:type="dxa"/>
            <w:tcBorders>
              <w:top w:val="single" w:sz="4" w:space="0" w:color="008264"/>
              <w:left w:val="single" w:sz="4" w:space="0" w:color="008264"/>
              <w:bottom w:val="single" w:sz="4" w:space="0" w:color="008264"/>
              <w:right w:val="single" w:sz="4" w:space="0" w:color="008264"/>
            </w:tcBorders>
            <w:shd w:val="clear" w:color="auto" w:fill="E8F5F3"/>
            <w:tcMar>
              <w:top w:w="80" w:type="dxa"/>
              <w:left w:w="120" w:type="dxa"/>
              <w:bottom w:w="80" w:type="dxa"/>
              <w:right w:w="120" w:type="dxa"/>
            </w:tcMar>
          </w:tcPr>
          <w:p w14:paraId="0604D8C4" w14:textId="77777777" w:rsidR="00E668DD" w:rsidRDefault="00466162">
            <w:r>
              <w:rPr>
                <w:sz w:val="18"/>
                <w:szCs w:val="18"/>
              </w:rPr>
              <w:t>2.67 kg/L</w:t>
            </w:r>
          </w:p>
        </w:tc>
        <w:tc>
          <w:tcPr>
            <w:tcW w:w="2340" w:type="dxa"/>
            <w:tcBorders>
              <w:top w:val="single" w:sz="4" w:space="0" w:color="008264"/>
              <w:left w:val="single" w:sz="4" w:space="0" w:color="008264"/>
              <w:bottom w:val="single" w:sz="4" w:space="0" w:color="008264"/>
              <w:right w:val="single" w:sz="4" w:space="0" w:color="008264"/>
            </w:tcBorders>
            <w:shd w:val="clear" w:color="auto" w:fill="E8F5F3"/>
            <w:tcMar>
              <w:top w:w="80" w:type="dxa"/>
              <w:left w:w="120" w:type="dxa"/>
              <w:bottom w:w="80" w:type="dxa"/>
              <w:right w:w="120" w:type="dxa"/>
            </w:tcMar>
          </w:tcPr>
          <w:p w14:paraId="02FC8E48" w14:textId="77777777" w:rsidR="00E668DD" w:rsidRDefault="00466162">
            <w:r>
              <w:rPr>
                <w:sz w:val="18"/>
                <w:szCs w:val="18"/>
              </w:rPr>
              <w:t>0.29 g/L</w:t>
            </w:r>
          </w:p>
        </w:tc>
        <w:tc>
          <w:tcPr>
            <w:tcW w:w="2340" w:type="dxa"/>
            <w:tcBorders>
              <w:top w:val="single" w:sz="4" w:space="0" w:color="008264"/>
              <w:left w:val="single" w:sz="4" w:space="0" w:color="008264"/>
              <w:bottom w:val="single" w:sz="4" w:space="0" w:color="008264"/>
              <w:right w:val="single" w:sz="4" w:space="0" w:color="008264"/>
            </w:tcBorders>
            <w:shd w:val="clear" w:color="auto" w:fill="E8F5F3"/>
            <w:tcMar>
              <w:top w:w="80" w:type="dxa"/>
              <w:left w:w="120" w:type="dxa"/>
              <w:bottom w:w="80" w:type="dxa"/>
              <w:right w:w="120" w:type="dxa"/>
            </w:tcMar>
          </w:tcPr>
          <w:p w14:paraId="2DEB00AD" w14:textId="77777777" w:rsidR="00E668DD" w:rsidRDefault="00466162">
            <w:r>
              <w:rPr>
                <w:sz w:val="18"/>
                <w:szCs w:val="18"/>
              </w:rPr>
              <w:t>33.08 g/L</w:t>
            </w:r>
          </w:p>
        </w:tc>
      </w:tr>
    </w:tbl>
    <w:p w14:paraId="452D01BC" w14:textId="77777777" w:rsidR="00E668DD" w:rsidRDefault="00E668DD">
      <w:pPr>
        <w:spacing w:before="60" w:after="60"/>
      </w:pPr>
    </w:p>
    <w:p w14:paraId="6AA862C2" w14:textId="77777777" w:rsidR="00E668DD" w:rsidRDefault="00466162">
      <w:pPr>
        <w:pStyle w:val="Heading3"/>
      </w:pPr>
      <w:r>
        <w:t>Refrigeration / AC Equipment</w:t>
      </w:r>
    </w:p>
    <w:p w14:paraId="58E1A808" w14:textId="77777777" w:rsidR="00E668DD" w:rsidRDefault="00466162">
      <w:pPr>
        <w:spacing w:before="60" w:after="60"/>
      </w:pPr>
      <w:r>
        <w:t>Refrigerant emissions are calculated based on actual refrigerant consumption data reported by facilities. Where actual data is unavailable, consumption is estimated using floor area and average commercial air conditioning load factors (0.0002 kg/sq. ft. per year). Actual data is classified as Scope 1; estimated data is classified as Scope 1 with a note flagging the estimation.</w:t>
      </w:r>
    </w:p>
    <w:p w14:paraId="63F828E6" w14:textId="77777777" w:rsidR="00E668DD" w:rsidRDefault="00466162">
      <w:pPr>
        <w:pStyle w:val="Heading2"/>
      </w:pPr>
      <w:r>
        <w:t>Scope 3 Emissions – Category Methodologies</w:t>
      </w:r>
    </w:p>
    <w:p w14:paraId="4245F245" w14:textId="77777777" w:rsidR="00E668DD" w:rsidRDefault="00466162">
      <w:pPr>
        <w:pStyle w:val="Heading3"/>
      </w:pPr>
      <w:r>
        <w:t>Category 1: Purchased Goods and Services</w:t>
      </w:r>
    </w:p>
    <w:p w14:paraId="106C1E6E" w14:textId="77777777" w:rsidR="00E668DD" w:rsidRDefault="00466162">
      <w:pPr>
        <w:spacing w:before="60" w:after="60"/>
      </w:pPr>
      <w:r>
        <w:t>Method: Hybrid Method — a combination of activity-based and spend-based approaches.</w:t>
      </w:r>
    </w:p>
    <w:p w14:paraId="1ED821E1" w14:textId="77777777" w:rsidR="00E668DD" w:rsidRDefault="00466162">
      <w:pPr>
        <w:pStyle w:val="ListParagraph"/>
        <w:numPr>
          <w:ilvl w:val="0"/>
          <w:numId w:val="2"/>
        </w:numPr>
        <w:spacing w:before="40" w:after="40"/>
      </w:pPr>
      <w:r>
        <w:t xml:space="preserve">Activity-Based (Primary): Raw material volumes (in kg) are mapped to Ecoinvent v3.11 life cycle inventory processes using a category classification tree. Ecoinvent emission factors (kgCO2e/kg) are applied to each material. This approach covers </w:t>
      </w:r>
      <w:proofErr w:type="gramStart"/>
      <w:r>
        <w:t>the majority of</w:t>
      </w:r>
      <w:proofErr w:type="gramEnd"/>
      <w:r>
        <w:t xml:space="preserve"> Vantage’s purchased goods by weight.</w:t>
      </w:r>
    </w:p>
    <w:p w14:paraId="649865E4" w14:textId="77777777" w:rsidR="00E668DD" w:rsidRDefault="00466162">
      <w:pPr>
        <w:pStyle w:val="ListParagraph"/>
        <w:numPr>
          <w:ilvl w:val="0"/>
          <w:numId w:val="2"/>
        </w:numPr>
        <w:spacing w:before="40" w:after="40"/>
      </w:pPr>
      <w:r>
        <w:t xml:space="preserve">Spend-Based (Secondary): For items where activity data is unavailable, EPA EEIO v1.2 (Supply Chain GHG Emission Factors for US Industries and Commodities) spend-based factors are applied to USD expenditure. An inflation adjustment factor normalizes emission factors from </w:t>
      </w:r>
      <w:proofErr w:type="gramStart"/>
      <w:r>
        <w:t>the 2021</w:t>
      </w:r>
      <w:proofErr w:type="gramEnd"/>
      <w:r>
        <w:t xml:space="preserve"> </w:t>
      </w:r>
      <w:proofErr w:type="gramStart"/>
      <w:r>
        <w:t>base</w:t>
      </w:r>
      <w:proofErr w:type="gramEnd"/>
      <w:r>
        <w:t xml:space="preserve"> </w:t>
      </w:r>
      <w:proofErr w:type="gramStart"/>
      <w:r>
        <w:t>year</w:t>
      </w:r>
      <w:proofErr w:type="gramEnd"/>
      <w:r>
        <w:t xml:space="preserve"> to the FY2024 reporting year using the BLS CPI index.</w:t>
      </w:r>
    </w:p>
    <w:p w14:paraId="4589BBA9" w14:textId="77777777" w:rsidR="00E668DD" w:rsidRDefault="00466162">
      <w:pPr>
        <w:pStyle w:val="ListParagraph"/>
        <w:numPr>
          <w:ilvl w:val="0"/>
          <w:numId w:val="2"/>
        </w:numPr>
        <w:spacing w:before="40" w:after="40"/>
      </w:pPr>
      <w:r>
        <w:t>FY2024 Total: 726,053 tCO2e (Activity-Based: 719,043 tCO2e; Spend-Based: 7,011 tCO2e)</w:t>
      </w:r>
    </w:p>
    <w:p w14:paraId="4FF12872" w14:textId="77777777" w:rsidR="00E668DD" w:rsidRDefault="00E668DD">
      <w:pPr>
        <w:spacing w:before="60" w:after="60"/>
      </w:pPr>
    </w:p>
    <w:p w14:paraId="71A98663" w14:textId="77777777" w:rsidR="00E668DD" w:rsidRDefault="00466162">
      <w:pPr>
        <w:spacing w:before="60" w:after="60"/>
      </w:pPr>
      <w:r>
        <w:lastRenderedPageBreak/>
        <w:t xml:space="preserve">The Inventory Manager collects raw material purchase volumes from procurement systems and maps them to the Ecoinvent classification tree. </w:t>
      </w:r>
      <w:proofErr w:type="gramStart"/>
      <w:r>
        <w:t>Residual</w:t>
      </w:r>
      <w:proofErr w:type="gramEnd"/>
      <w:r>
        <w:t xml:space="preserve"> spend data is obtained from financial systems.</w:t>
      </w:r>
    </w:p>
    <w:p w14:paraId="0F95702A" w14:textId="77777777" w:rsidR="00E668DD" w:rsidRDefault="00466162">
      <w:pPr>
        <w:pStyle w:val="Heading3"/>
      </w:pPr>
      <w:r>
        <w:t>Category 3: Fuel and Energy Related Activities (FERA)</w:t>
      </w:r>
    </w:p>
    <w:p w14:paraId="72FCB9D2" w14:textId="77777777" w:rsidR="00E668DD" w:rsidRDefault="00466162">
      <w:pPr>
        <w:spacing w:before="60" w:after="60"/>
      </w:pPr>
      <w:r>
        <w:t>Method: Average data method using IEA 2025 emission factors.</w:t>
      </w:r>
    </w:p>
    <w:p w14:paraId="6471A0D4" w14:textId="77777777" w:rsidR="00E668DD" w:rsidRDefault="00466162">
      <w:pPr>
        <w:spacing w:before="60" w:after="60"/>
      </w:pPr>
      <w:r>
        <w:t>FERA emissions are calculated automatically as a function of Scope 1 and Scope 2 consumption data. The following components are included:</w:t>
      </w:r>
    </w:p>
    <w:p w14:paraId="7633C273" w14:textId="77777777" w:rsidR="00E668DD" w:rsidRDefault="00466162">
      <w:pPr>
        <w:pStyle w:val="ListParagraph"/>
        <w:numPr>
          <w:ilvl w:val="0"/>
          <w:numId w:val="2"/>
        </w:numPr>
        <w:spacing w:before="40" w:after="40"/>
      </w:pPr>
      <w:r>
        <w:t>Well-to-Tank (WTT) emissions for all Scope 1 fuel types (Natural Gas, Diesel, Gasoline, Propane)</w:t>
      </w:r>
    </w:p>
    <w:p w14:paraId="3AB7A306" w14:textId="77777777" w:rsidR="00E668DD" w:rsidRDefault="00466162">
      <w:pPr>
        <w:pStyle w:val="ListParagraph"/>
        <w:numPr>
          <w:ilvl w:val="0"/>
          <w:numId w:val="2"/>
        </w:numPr>
        <w:spacing w:before="40" w:after="40"/>
      </w:pPr>
      <w:r>
        <w:t>Well-to-Tank emissions for purchased electricity (WTT – Electric Power)</w:t>
      </w:r>
    </w:p>
    <w:p w14:paraId="31F5F0BA" w14:textId="77777777" w:rsidR="00E668DD" w:rsidRDefault="00466162">
      <w:pPr>
        <w:pStyle w:val="ListParagraph"/>
        <w:numPr>
          <w:ilvl w:val="0"/>
          <w:numId w:val="2"/>
        </w:numPr>
        <w:spacing w:before="40" w:after="40"/>
      </w:pPr>
      <w:r>
        <w:t>Upstream Transmission and Distribution (T&amp;D) losses for purchased electricity</w:t>
      </w:r>
    </w:p>
    <w:p w14:paraId="4320D75A" w14:textId="77777777" w:rsidR="00E668DD" w:rsidRDefault="00466162">
      <w:pPr>
        <w:pStyle w:val="ListParagraph"/>
        <w:numPr>
          <w:ilvl w:val="0"/>
          <w:numId w:val="2"/>
        </w:numPr>
        <w:spacing w:before="40" w:after="40"/>
      </w:pPr>
      <w:r>
        <w:t>Well-to-Tank emissions for purchased steam</w:t>
      </w:r>
    </w:p>
    <w:p w14:paraId="5DF271FB" w14:textId="77777777" w:rsidR="00E668DD" w:rsidRDefault="00466162">
      <w:pPr>
        <w:spacing w:before="60" w:after="60"/>
      </w:pPr>
      <w:r>
        <w:t>FY2024 Total: 17,447 tCO2e. The largest contributor is WTT – Natural Gas (10,369 tCO2e), driven by Chicago IL and Gurnee IL facilities.</w:t>
      </w:r>
    </w:p>
    <w:p w14:paraId="390BA5AB" w14:textId="77777777" w:rsidR="00E668DD" w:rsidRDefault="00466162">
      <w:pPr>
        <w:pStyle w:val="Heading3"/>
      </w:pPr>
      <w:r>
        <w:t>Category 4: Upstream Transportation and Distribution</w:t>
      </w:r>
    </w:p>
    <w:p w14:paraId="0EDF51CA" w14:textId="77777777" w:rsidR="00E668DD" w:rsidRDefault="00466162">
      <w:pPr>
        <w:spacing w:before="60" w:after="60"/>
      </w:pPr>
      <w:r>
        <w:t>Method: Hybrid — distance-based (</w:t>
      </w:r>
      <w:proofErr w:type="spellStart"/>
      <w:r>
        <w:t>tonne</w:t>
      </w:r>
      <w:proofErr w:type="spellEnd"/>
      <w:r>
        <w:t>-km) where available; spend-based (EPA EEIO) where distance data is unavailable.</w:t>
      </w:r>
    </w:p>
    <w:p w14:paraId="28515C7F" w14:textId="77777777" w:rsidR="00E668DD" w:rsidRDefault="00466162">
      <w:pPr>
        <w:pStyle w:val="ListParagraph"/>
        <w:numPr>
          <w:ilvl w:val="0"/>
          <w:numId w:val="2"/>
        </w:numPr>
        <w:spacing w:before="40" w:after="40"/>
      </w:pPr>
      <w:r>
        <w:t>Road transport: Distance-based using actual freight shipment data (</w:t>
      </w:r>
      <w:proofErr w:type="spellStart"/>
      <w:r>
        <w:t>tonne</w:t>
      </w:r>
      <w:proofErr w:type="spellEnd"/>
      <w:r>
        <w:t>-km) and DEFRA 2024 emission factors. Modes include Bulk truckload (BULK), Less-than-truckload (LTL), Truckload (TL), and Parcel (PARC).</w:t>
      </w:r>
    </w:p>
    <w:p w14:paraId="54562AC2" w14:textId="77777777" w:rsidR="00E668DD" w:rsidRDefault="00466162">
      <w:pPr>
        <w:pStyle w:val="ListParagraph"/>
        <w:numPr>
          <w:ilvl w:val="0"/>
          <w:numId w:val="2"/>
        </w:numPr>
        <w:spacing w:before="40" w:after="40"/>
      </w:pPr>
      <w:r>
        <w:t xml:space="preserve">Air, Ocean, and Rail: Spend-based using EPA EEIO v1.2 factors. An inflation adjustment is applied. Shipments over 80,000 </w:t>
      </w:r>
      <w:proofErr w:type="spellStart"/>
      <w:r>
        <w:t>lbs</w:t>
      </w:r>
      <w:proofErr w:type="spellEnd"/>
      <w:r>
        <w:t xml:space="preserve"> are excluded from weight-based calculations and are treated as spend-based.</w:t>
      </w:r>
    </w:p>
    <w:p w14:paraId="08B33E47" w14:textId="77777777" w:rsidR="00E668DD" w:rsidRDefault="00466162">
      <w:pPr>
        <w:pStyle w:val="ListParagraph"/>
        <w:numPr>
          <w:ilvl w:val="0"/>
          <w:numId w:val="2"/>
        </w:numPr>
        <w:spacing w:before="40" w:after="40"/>
      </w:pPr>
      <w:r>
        <w:t>Modes and FY2024 emissions: Air (144 tCO2e), Road (13,166 tCO2e), Sea (1,098 tCO2e), Rail (3,033 tCO2e).</w:t>
      </w:r>
    </w:p>
    <w:p w14:paraId="5F68EF8D" w14:textId="77777777" w:rsidR="00E668DD" w:rsidRDefault="00466162">
      <w:pPr>
        <w:pStyle w:val="ListParagraph"/>
        <w:numPr>
          <w:ilvl w:val="0"/>
          <w:numId w:val="2"/>
        </w:numPr>
        <w:spacing w:before="40" w:after="40"/>
      </w:pPr>
      <w:r>
        <w:t>FY2024 Total: 17,441 tCO2e.</w:t>
      </w:r>
    </w:p>
    <w:p w14:paraId="57BAD22E" w14:textId="77777777" w:rsidR="00E668DD" w:rsidRDefault="00E668DD">
      <w:pPr>
        <w:spacing w:before="60" w:after="60"/>
      </w:pPr>
    </w:p>
    <w:p w14:paraId="351E265F" w14:textId="77777777" w:rsidR="00E668DD" w:rsidRDefault="00466162">
      <w:pPr>
        <w:spacing w:before="60" w:after="60"/>
      </w:pPr>
      <w:r>
        <w:t xml:space="preserve">Freight data is obtained from the transportation management system and logistics providers. The Inventory Manager maps each shipment to mode and calculates </w:t>
      </w:r>
      <w:proofErr w:type="spellStart"/>
      <w:r>
        <w:t>tonne</w:t>
      </w:r>
      <w:proofErr w:type="spellEnd"/>
      <w:r>
        <w:t>-km where distance is available.</w:t>
      </w:r>
    </w:p>
    <w:p w14:paraId="60B2E76C" w14:textId="77777777" w:rsidR="00E668DD" w:rsidRDefault="00466162">
      <w:pPr>
        <w:pStyle w:val="Heading3"/>
      </w:pPr>
      <w:r>
        <w:t>Category 5: Waste Generated in Operations</w:t>
      </w:r>
    </w:p>
    <w:p w14:paraId="4A64FD11" w14:textId="77777777" w:rsidR="00E668DD" w:rsidRDefault="00466162">
      <w:pPr>
        <w:spacing w:before="60" w:after="60"/>
      </w:pPr>
      <w:r>
        <w:t>Method: Average data method (Method 4, Option A) using DEFRA 2024 emission factors. Waste is classified as Non-Hazardous (Landfill and Recycle), Hazardous (Incineration and Recycle), and Wastewater.</w:t>
      </w:r>
    </w:p>
    <w:p w14:paraId="1F4D3F0F" w14:textId="77777777" w:rsidR="00E668DD" w:rsidRDefault="00466162">
      <w:pPr>
        <w:spacing w:before="60" w:after="60"/>
      </w:pPr>
      <w:r>
        <w:t>Data is collected from waste hauler invoices and internal waste tracking records for each manufacturing site. Office sites without data are excluded as immaterial relative to manufacturing sites. The following 9 US manufacturing sites are included:</w:t>
      </w:r>
    </w:p>
    <w:p w14:paraId="7178D9AB" w14:textId="77777777" w:rsidR="00E668DD" w:rsidRDefault="00466162">
      <w:pPr>
        <w:pStyle w:val="ListParagraph"/>
        <w:numPr>
          <w:ilvl w:val="0"/>
          <w:numId w:val="2"/>
        </w:numPr>
        <w:spacing w:before="40" w:after="40"/>
      </w:pPr>
      <w:r>
        <w:t>Carnegie PA, Chicago IL, Dateland AZ, Englewood OH, Fairfield NJ, Gurnee IL, Pittsburgh PA (</w:t>
      </w:r>
      <w:proofErr w:type="spellStart"/>
      <w:r>
        <w:t>Napor</w:t>
      </w:r>
      <w:proofErr w:type="spellEnd"/>
      <w:r>
        <w:t>), Tucson AZ, Warren NJ</w:t>
      </w:r>
    </w:p>
    <w:p w14:paraId="4443704E" w14:textId="77777777" w:rsidR="00E668DD" w:rsidRDefault="00466162">
      <w:pPr>
        <w:pStyle w:val="ListParagraph"/>
        <w:numPr>
          <w:ilvl w:val="0"/>
          <w:numId w:val="2"/>
        </w:numPr>
        <w:spacing w:before="40" w:after="40"/>
      </w:pPr>
      <w:r>
        <w:t>FY2024 Total: 3,595 tCO2e.</w:t>
      </w:r>
    </w:p>
    <w:p w14:paraId="6A382B7D" w14:textId="77777777" w:rsidR="00E668DD" w:rsidRDefault="00E668DD">
      <w:pPr>
        <w:spacing w:before="60" w:after="60"/>
      </w:pPr>
    </w:p>
    <w:p w14:paraId="07E93B5F" w14:textId="77777777" w:rsidR="00E668DD" w:rsidRDefault="00466162">
      <w:pPr>
        <w:spacing w:before="60" w:after="60"/>
      </w:pPr>
      <w:r>
        <w:t xml:space="preserve">The Inventory Manager collects annual waste volumes (in </w:t>
      </w:r>
      <w:proofErr w:type="spellStart"/>
      <w:r>
        <w:t>lbs</w:t>
      </w:r>
      <w:proofErr w:type="spellEnd"/>
      <w:r>
        <w:t>) by waste type and disposal outlet from each site’s facilities manager. Volumes are converted to kg and DEFRA 2024 emission factors are applied.</w:t>
      </w:r>
    </w:p>
    <w:p w14:paraId="199760A3" w14:textId="77777777" w:rsidR="00E668DD" w:rsidRDefault="00466162">
      <w:pPr>
        <w:pStyle w:val="Heading3"/>
      </w:pPr>
      <w:r>
        <w:t>Category 6: Business Travel</w:t>
      </w:r>
    </w:p>
    <w:p w14:paraId="5F631EBC" w14:textId="77777777" w:rsidR="00E668DD" w:rsidRDefault="00466162">
      <w:pPr>
        <w:spacing w:before="60" w:after="60"/>
      </w:pPr>
      <w:r>
        <w:t>Method: Provider-specific for air and car rental; spend-based (EPA EEIO) for accommodations.</w:t>
      </w:r>
    </w:p>
    <w:p w14:paraId="789F041C" w14:textId="77777777" w:rsidR="00E668DD" w:rsidRDefault="00466162">
      <w:pPr>
        <w:pStyle w:val="ListParagraph"/>
        <w:numPr>
          <w:ilvl w:val="0"/>
          <w:numId w:val="2"/>
        </w:numPr>
        <w:spacing w:before="40" w:after="40"/>
      </w:pPr>
      <w:r>
        <w:t>Air Travel: Provider-specific CO2e emissions data obtained directly from the corporate travel management system (by passenger, route, distance, haul class, and class of service). FY2024 Air: 123 tCO2e.</w:t>
      </w:r>
    </w:p>
    <w:p w14:paraId="076DA302" w14:textId="77777777" w:rsidR="00E668DD" w:rsidRDefault="00466162">
      <w:pPr>
        <w:pStyle w:val="ListParagraph"/>
        <w:numPr>
          <w:ilvl w:val="0"/>
          <w:numId w:val="2"/>
        </w:numPr>
        <w:spacing w:before="40" w:after="40"/>
      </w:pPr>
      <w:r>
        <w:lastRenderedPageBreak/>
        <w:t>Car Rental: Provider-specific emissions data obtained from the corporate travel system. FY2024 Car: 26 tCO2e.</w:t>
      </w:r>
    </w:p>
    <w:p w14:paraId="14132885" w14:textId="77777777" w:rsidR="00E668DD" w:rsidRDefault="00466162">
      <w:pPr>
        <w:pStyle w:val="ListParagraph"/>
        <w:numPr>
          <w:ilvl w:val="0"/>
          <w:numId w:val="2"/>
        </w:numPr>
        <w:spacing w:before="40" w:after="40"/>
      </w:pPr>
      <w:proofErr w:type="gramStart"/>
      <w:r>
        <w:t>Accommodations</w:t>
      </w:r>
      <w:proofErr w:type="gramEnd"/>
      <w:r>
        <w:t>: Spend-based using EPA EEIO v1.2 (NAICS ‘All Other Traveler Accommodation’). Spend data is sourced from financial systems. FY2024 Accommodations: 207 tCO2e.</w:t>
      </w:r>
    </w:p>
    <w:p w14:paraId="3E0630E9" w14:textId="77777777" w:rsidR="00E668DD" w:rsidRDefault="00466162">
      <w:pPr>
        <w:pStyle w:val="ListParagraph"/>
        <w:numPr>
          <w:ilvl w:val="0"/>
          <w:numId w:val="2"/>
        </w:numPr>
        <w:spacing w:before="40" w:after="40"/>
      </w:pPr>
      <w:r>
        <w:t>FY2024 Total: 356 tCO2e.</w:t>
      </w:r>
    </w:p>
    <w:p w14:paraId="0E8F3623" w14:textId="77777777" w:rsidR="00E668DD" w:rsidRDefault="00E668DD">
      <w:pPr>
        <w:spacing w:before="60" w:after="60"/>
      </w:pPr>
    </w:p>
    <w:p w14:paraId="271C87E0" w14:textId="77777777" w:rsidR="00E668DD" w:rsidRDefault="00466162">
      <w:pPr>
        <w:spacing w:before="60" w:after="60"/>
      </w:pPr>
      <w:r>
        <w:t>Air and car travel data is provided by the corporate travel management platform. Accommodation spend is extracted from financial reporting.</w:t>
      </w:r>
    </w:p>
    <w:p w14:paraId="0C9567D5" w14:textId="77777777" w:rsidR="00E668DD" w:rsidRDefault="00466162">
      <w:pPr>
        <w:pStyle w:val="Heading3"/>
      </w:pPr>
      <w:r>
        <w:t>Category 7: Employee Commuting</w:t>
      </w:r>
    </w:p>
    <w:p w14:paraId="5ABD067B" w14:textId="77777777" w:rsidR="00E668DD" w:rsidRDefault="00466162">
      <w:pPr>
        <w:spacing w:before="60" w:after="60"/>
      </w:pPr>
      <w:r>
        <w:t>Method: Distance-based and average-based using DEFRA 2024 emission factors.</w:t>
      </w:r>
    </w:p>
    <w:p w14:paraId="20AE8E0D" w14:textId="77777777" w:rsidR="00E668DD" w:rsidRDefault="00466162">
      <w:pPr>
        <w:spacing w:before="60" w:after="60"/>
      </w:pPr>
      <w:r>
        <w:t>Employee home zip codes and work locations are obtained from the HR information system. Geocoding tools are used to estimate the round-trip commuting distance between home and work for each employee. Distances below 2 miles or above 40 miles are replaced with the average regional commuting distance (31.69 miles round trip). Employees who work from home are assigned zero commuting emissions.</w:t>
      </w:r>
    </w:p>
    <w:p w14:paraId="638C5BBE" w14:textId="77777777" w:rsidR="00E668DD" w:rsidRDefault="00466162">
      <w:pPr>
        <w:pStyle w:val="ListParagraph"/>
        <w:numPr>
          <w:ilvl w:val="0"/>
          <w:numId w:val="2"/>
        </w:numPr>
        <w:spacing w:before="40" w:after="40"/>
      </w:pPr>
      <w:r>
        <w:t>1,078 employees included in FY2024 calculation (546 onsite, 404 hybrid, 128 work from home).</w:t>
      </w:r>
    </w:p>
    <w:p w14:paraId="1AA86BC1" w14:textId="77777777" w:rsidR="00E668DD" w:rsidRDefault="00466162">
      <w:pPr>
        <w:pStyle w:val="ListParagraph"/>
        <w:numPr>
          <w:ilvl w:val="0"/>
          <w:numId w:val="2"/>
        </w:numPr>
        <w:spacing w:before="40" w:after="40"/>
      </w:pPr>
      <w:r>
        <w:t>Annual working days: 251 (per US calendar).</w:t>
      </w:r>
    </w:p>
    <w:p w14:paraId="4A3A9BE3" w14:textId="77777777" w:rsidR="00E668DD" w:rsidRDefault="00466162">
      <w:pPr>
        <w:pStyle w:val="ListParagraph"/>
        <w:numPr>
          <w:ilvl w:val="0"/>
          <w:numId w:val="2"/>
        </w:numPr>
        <w:spacing w:before="40" w:after="40"/>
      </w:pPr>
      <w:r>
        <w:t>Assumptions: All commuting employees travel by personal vehicle; hybrid employees are assumed to commute on partial days based on their schedule.</w:t>
      </w:r>
    </w:p>
    <w:p w14:paraId="457B25F6" w14:textId="77777777" w:rsidR="00E668DD" w:rsidRDefault="00466162">
      <w:pPr>
        <w:pStyle w:val="ListParagraph"/>
        <w:numPr>
          <w:ilvl w:val="0"/>
          <w:numId w:val="2"/>
        </w:numPr>
        <w:spacing w:before="40" w:after="40"/>
      </w:pPr>
      <w:r>
        <w:t>FY2024 Total: 1,587 tCO2e.</w:t>
      </w:r>
    </w:p>
    <w:p w14:paraId="206C27AF" w14:textId="77777777" w:rsidR="00E668DD" w:rsidRDefault="00466162">
      <w:pPr>
        <w:pStyle w:val="Heading3"/>
      </w:pPr>
      <w:r>
        <w:t>Category 8: Upstream Leased Assets</w:t>
      </w:r>
    </w:p>
    <w:p w14:paraId="703B2BD4" w14:textId="77777777" w:rsidR="00E668DD" w:rsidRDefault="00466162">
      <w:pPr>
        <w:spacing w:before="60" w:after="60"/>
      </w:pPr>
      <w:r>
        <w:t>Method: Spend-based using EPA EEIO v1.2 emission factors. This category is now calculated for FY2024 (previously classified as Not Relevant in CY2021).</w:t>
      </w:r>
    </w:p>
    <w:p w14:paraId="290D5A41" w14:textId="77777777" w:rsidR="00E668DD" w:rsidRDefault="00466162">
      <w:pPr>
        <w:spacing w:before="60" w:after="60"/>
      </w:pPr>
      <w:r>
        <w:t xml:space="preserve">Spend data for facility rentals, land rentals, and equipment rentals </w:t>
      </w:r>
      <w:proofErr w:type="gramStart"/>
      <w:r>
        <w:t>is</w:t>
      </w:r>
      <w:proofErr w:type="gramEnd"/>
      <w:r>
        <w:t xml:space="preserve"> extracted from the financial system (GL accounts). EPA EEIO factors are applied by asset type:</w:t>
      </w:r>
    </w:p>
    <w:p w14:paraId="004C3B5F" w14:textId="77777777" w:rsidR="00E668DD" w:rsidRDefault="00466162">
      <w:pPr>
        <w:pStyle w:val="ListParagraph"/>
        <w:numPr>
          <w:ilvl w:val="0"/>
          <w:numId w:val="2"/>
        </w:numPr>
        <w:spacing w:before="40" w:after="40"/>
      </w:pPr>
      <w:r>
        <w:t>Rental-Facilities (GL 730360002): NAICS General Rental Centers, EF = 0.102 kgCO2e/USD.</w:t>
      </w:r>
    </w:p>
    <w:p w14:paraId="078E5121" w14:textId="77777777" w:rsidR="00E668DD" w:rsidRDefault="00466162">
      <w:pPr>
        <w:pStyle w:val="ListParagraph"/>
        <w:numPr>
          <w:ilvl w:val="0"/>
          <w:numId w:val="2"/>
        </w:numPr>
        <w:spacing w:before="40" w:after="40"/>
      </w:pPr>
      <w:r>
        <w:t>Rental-Land (GL 730360006): NAICS General Rental Centers, EF = 0.102 kgCO2e/USD.</w:t>
      </w:r>
    </w:p>
    <w:p w14:paraId="79CB1981" w14:textId="77777777" w:rsidR="00E668DD" w:rsidRDefault="00466162">
      <w:pPr>
        <w:pStyle w:val="ListParagraph"/>
        <w:numPr>
          <w:ilvl w:val="0"/>
          <w:numId w:val="2"/>
        </w:numPr>
        <w:spacing w:before="40" w:after="40"/>
      </w:pPr>
      <w:r>
        <w:t>Rental-Equipment: NAICS Office Machinery and Equipment Rental and Leasing, EF = 0.107 kgCO2e/USD.</w:t>
      </w:r>
    </w:p>
    <w:p w14:paraId="7F9E731E" w14:textId="77777777" w:rsidR="00E668DD" w:rsidRDefault="00466162">
      <w:pPr>
        <w:pStyle w:val="ListParagraph"/>
        <w:numPr>
          <w:ilvl w:val="0"/>
          <w:numId w:val="2"/>
        </w:numPr>
        <w:spacing w:before="40" w:after="40"/>
      </w:pPr>
      <w:r>
        <w:t>FY2024 Total: 332 tCO2e.</w:t>
      </w:r>
    </w:p>
    <w:p w14:paraId="7CB35455" w14:textId="77777777" w:rsidR="00E668DD" w:rsidRDefault="00E668DD">
      <w:pPr>
        <w:spacing w:before="60" w:after="60"/>
      </w:pPr>
    </w:p>
    <w:p w14:paraId="06B74CA0" w14:textId="77777777" w:rsidR="00E668DD" w:rsidRDefault="00466162">
      <w:pPr>
        <w:spacing w:before="60" w:after="60"/>
      </w:pPr>
      <w:r>
        <w:t>Note: Only leased assets not already captured in Scope 1 or Scope 2 reporting are included in this category.</w:t>
      </w:r>
    </w:p>
    <w:p w14:paraId="41034076" w14:textId="77777777" w:rsidR="00E668DD" w:rsidRDefault="00466162">
      <w:pPr>
        <w:pStyle w:val="Heading3"/>
      </w:pPr>
      <w:r>
        <w:t>Category 11: Use of Sold Products</w:t>
      </w:r>
    </w:p>
    <w:p w14:paraId="34CCBA65" w14:textId="77777777" w:rsidR="00E668DD" w:rsidRDefault="00466162">
      <w:pPr>
        <w:spacing w:before="60" w:after="60"/>
      </w:pPr>
      <w:r>
        <w:t xml:space="preserve">Method: Activity data method using product-specific GWPs. Applicable to Vantage’s </w:t>
      </w:r>
      <w:proofErr w:type="spellStart"/>
      <w:r>
        <w:t>Lenium</w:t>
      </w:r>
      <w:proofErr w:type="spellEnd"/>
      <w:r>
        <w:t xml:space="preserve"> product line, which includes HFC-based vapor degreasing solutions.</w:t>
      </w:r>
    </w:p>
    <w:p w14:paraId="2D179221" w14:textId="77777777" w:rsidR="00E668DD" w:rsidRDefault="00466162">
      <w:pPr>
        <w:spacing w:before="60" w:after="60"/>
      </w:pPr>
      <w:r>
        <w:t xml:space="preserve">Total volume sold (in </w:t>
      </w:r>
      <w:proofErr w:type="spellStart"/>
      <w:r>
        <w:t>lbs</w:t>
      </w:r>
      <w:proofErr w:type="spellEnd"/>
      <w:r>
        <w:t xml:space="preserve">) by product is obtained from the sales management system. Volumes are converted to kg and multiplied by the product-specific Global Warming Potential (GWP). Products with GWP = 0 (e.g., </w:t>
      </w:r>
      <w:proofErr w:type="spellStart"/>
      <w:r>
        <w:t>Lenium</w:t>
      </w:r>
      <w:proofErr w:type="spellEnd"/>
      <w:r>
        <w:t xml:space="preserve"> ES, </w:t>
      </w:r>
      <w:proofErr w:type="spellStart"/>
      <w:r>
        <w:t>Lenium</w:t>
      </w:r>
      <w:proofErr w:type="spellEnd"/>
      <w:r>
        <w:t xml:space="preserve"> GS, </w:t>
      </w:r>
      <w:proofErr w:type="spellStart"/>
      <w:r>
        <w:t>Lenium</w:t>
      </w:r>
      <w:proofErr w:type="spellEnd"/>
      <w:r>
        <w:t xml:space="preserve"> TS) do not contribute to emissions.</w:t>
      </w:r>
    </w:p>
    <w:p w14:paraId="7C4DC2DE" w14:textId="77777777" w:rsidR="00E668DD" w:rsidRDefault="00E668DD">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2280"/>
        <w:gridCol w:w="2280"/>
        <w:gridCol w:w="2000"/>
      </w:tblGrid>
      <w:tr w:rsidR="00E668DD" w14:paraId="3AC6CB38" w14:textId="77777777">
        <w:tblPrEx>
          <w:tblCellMar>
            <w:top w:w="0" w:type="dxa"/>
            <w:bottom w:w="0" w:type="dxa"/>
          </w:tblCellMar>
        </w:tblPrEx>
        <w:tc>
          <w:tcPr>
            <w:tcW w:w="2800" w:type="dxa"/>
            <w:tcBorders>
              <w:top w:val="single" w:sz="4" w:space="0" w:color="008264"/>
              <w:left w:val="single" w:sz="4" w:space="0" w:color="008264"/>
              <w:bottom w:val="single" w:sz="4" w:space="0" w:color="008264"/>
              <w:right w:val="single" w:sz="4" w:space="0" w:color="008264"/>
            </w:tcBorders>
            <w:shd w:val="clear" w:color="auto" w:fill="008264"/>
            <w:tcMar>
              <w:top w:w="80" w:type="dxa"/>
              <w:left w:w="120" w:type="dxa"/>
              <w:bottom w:w="80" w:type="dxa"/>
              <w:right w:w="120" w:type="dxa"/>
            </w:tcMar>
          </w:tcPr>
          <w:p w14:paraId="4E39B868" w14:textId="77777777" w:rsidR="00E668DD" w:rsidRDefault="00466162">
            <w:r>
              <w:rPr>
                <w:b/>
                <w:bCs/>
                <w:color w:val="FFFFFF"/>
                <w:sz w:val="18"/>
                <w:szCs w:val="18"/>
              </w:rPr>
              <w:t>Product</w:t>
            </w:r>
          </w:p>
        </w:tc>
        <w:tc>
          <w:tcPr>
            <w:tcW w:w="2280" w:type="dxa"/>
            <w:tcBorders>
              <w:top w:val="single" w:sz="4" w:space="0" w:color="008264"/>
              <w:left w:val="single" w:sz="4" w:space="0" w:color="008264"/>
              <w:bottom w:val="single" w:sz="4" w:space="0" w:color="008264"/>
              <w:right w:val="single" w:sz="4" w:space="0" w:color="008264"/>
            </w:tcBorders>
            <w:shd w:val="clear" w:color="auto" w:fill="008264"/>
            <w:tcMar>
              <w:top w:w="80" w:type="dxa"/>
              <w:left w:w="120" w:type="dxa"/>
              <w:bottom w:w="80" w:type="dxa"/>
              <w:right w:w="120" w:type="dxa"/>
            </w:tcMar>
          </w:tcPr>
          <w:p w14:paraId="17644E11" w14:textId="77777777" w:rsidR="00E668DD" w:rsidRDefault="00466162">
            <w:r>
              <w:rPr>
                <w:b/>
                <w:bCs/>
                <w:color w:val="FFFFFF"/>
                <w:sz w:val="18"/>
                <w:szCs w:val="18"/>
              </w:rPr>
              <w:t>Volume Sold FY2024 (</w:t>
            </w:r>
            <w:proofErr w:type="spellStart"/>
            <w:r>
              <w:rPr>
                <w:b/>
                <w:bCs/>
                <w:color w:val="FFFFFF"/>
                <w:sz w:val="18"/>
                <w:szCs w:val="18"/>
              </w:rPr>
              <w:t>lbs</w:t>
            </w:r>
            <w:proofErr w:type="spellEnd"/>
            <w:r>
              <w:rPr>
                <w:b/>
                <w:bCs/>
                <w:color w:val="FFFFFF"/>
                <w:sz w:val="18"/>
                <w:szCs w:val="18"/>
              </w:rPr>
              <w:t>)</w:t>
            </w:r>
          </w:p>
        </w:tc>
        <w:tc>
          <w:tcPr>
            <w:tcW w:w="2280" w:type="dxa"/>
            <w:tcBorders>
              <w:top w:val="single" w:sz="4" w:space="0" w:color="008264"/>
              <w:left w:val="single" w:sz="4" w:space="0" w:color="008264"/>
              <w:bottom w:val="single" w:sz="4" w:space="0" w:color="008264"/>
              <w:right w:val="single" w:sz="4" w:space="0" w:color="008264"/>
            </w:tcBorders>
            <w:shd w:val="clear" w:color="auto" w:fill="008264"/>
            <w:tcMar>
              <w:top w:w="80" w:type="dxa"/>
              <w:left w:w="120" w:type="dxa"/>
              <w:bottom w:w="80" w:type="dxa"/>
              <w:right w:w="120" w:type="dxa"/>
            </w:tcMar>
          </w:tcPr>
          <w:p w14:paraId="7E13A54F" w14:textId="77777777" w:rsidR="00E668DD" w:rsidRDefault="00466162">
            <w:r>
              <w:rPr>
                <w:b/>
                <w:bCs/>
                <w:color w:val="FFFFFF"/>
                <w:sz w:val="18"/>
                <w:szCs w:val="18"/>
              </w:rPr>
              <w:t>GWP (AR5)</w:t>
            </w:r>
          </w:p>
        </w:tc>
        <w:tc>
          <w:tcPr>
            <w:tcW w:w="2000" w:type="dxa"/>
            <w:tcBorders>
              <w:top w:val="single" w:sz="4" w:space="0" w:color="008264"/>
              <w:left w:val="single" w:sz="4" w:space="0" w:color="008264"/>
              <w:bottom w:val="single" w:sz="4" w:space="0" w:color="008264"/>
              <w:right w:val="single" w:sz="4" w:space="0" w:color="008264"/>
            </w:tcBorders>
            <w:shd w:val="clear" w:color="auto" w:fill="008264"/>
            <w:tcMar>
              <w:top w:w="80" w:type="dxa"/>
              <w:left w:w="120" w:type="dxa"/>
              <w:bottom w:w="80" w:type="dxa"/>
              <w:right w:w="120" w:type="dxa"/>
            </w:tcMar>
          </w:tcPr>
          <w:p w14:paraId="52B9BE4F" w14:textId="77777777" w:rsidR="00E668DD" w:rsidRDefault="00466162">
            <w:r>
              <w:rPr>
                <w:b/>
                <w:bCs/>
                <w:color w:val="FFFFFF"/>
                <w:sz w:val="18"/>
                <w:szCs w:val="18"/>
              </w:rPr>
              <w:t>Emissions (tCO2e)</w:t>
            </w:r>
          </w:p>
        </w:tc>
      </w:tr>
      <w:tr w:rsidR="00E668DD" w14:paraId="4DB5B6B3" w14:textId="77777777">
        <w:tblPrEx>
          <w:tblCellMar>
            <w:top w:w="0" w:type="dxa"/>
            <w:bottom w:w="0" w:type="dxa"/>
          </w:tblCellMar>
        </w:tblPrEx>
        <w:tc>
          <w:tcPr>
            <w:tcW w:w="2800" w:type="dxa"/>
            <w:tcBorders>
              <w:top w:val="single" w:sz="4" w:space="0" w:color="008264"/>
              <w:left w:val="single" w:sz="4" w:space="0" w:color="008264"/>
              <w:bottom w:val="single" w:sz="4" w:space="0" w:color="008264"/>
              <w:right w:val="single" w:sz="4" w:space="0" w:color="008264"/>
            </w:tcBorders>
            <w:shd w:val="clear" w:color="auto" w:fill="E8F5F3"/>
            <w:tcMar>
              <w:top w:w="80" w:type="dxa"/>
              <w:left w:w="120" w:type="dxa"/>
              <w:bottom w:w="80" w:type="dxa"/>
              <w:right w:w="120" w:type="dxa"/>
            </w:tcMar>
          </w:tcPr>
          <w:p w14:paraId="776EFA1C" w14:textId="77777777" w:rsidR="00E668DD" w:rsidRDefault="00466162">
            <w:r>
              <w:rPr>
                <w:sz w:val="18"/>
                <w:szCs w:val="18"/>
              </w:rPr>
              <w:t>LENIUM FHD</w:t>
            </w:r>
          </w:p>
        </w:tc>
        <w:tc>
          <w:tcPr>
            <w:tcW w:w="2280" w:type="dxa"/>
            <w:tcBorders>
              <w:top w:val="single" w:sz="4" w:space="0" w:color="008264"/>
              <w:left w:val="single" w:sz="4" w:space="0" w:color="008264"/>
              <w:bottom w:val="single" w:sz="4" w:space="0" w:color="008264"/>
              <w:right w:val="single" w:sz="4" w:space="0" w:color="008264"/>
            </w:tcBorders>
            <w:shd w:val="clear" w:color="auto" w:fill="E8F5F3"/>
            <w:tcMar>
              <w:top w:w="80" w:type="dxa"/>
              <w:left w:w="120" w:type="dxa"/>
              <w:bottom w:w="80" w:type="dxa"/>
              <w:right w:w="120" w:type="dxa"/>
            </w:tcMar>
          </w:tcPr>
          <w:p w14:paraId="777DEB0C" w14:textId="77777777" w:rsidR="00E668DD" w:rsidRDefault="00466162">
            <w:r>
              <w:rPr>
                <w:sz w:val="18"/>
                <w:szCs w:val="18"/>
              </w:rPr>
              <w:t>1,000</w:t>
            </w:r>
          </w:p>
        </w:tc>
        <w:tc>
          <w:tcPr>
            <w:tcW w:w="2280" w:type="dxa"/>
            <w:tcBorders>
              <w:top w:val="single" w:sz="4" w:space="0" w:color="008264"/>
              <w:left w:val="single" w:sz="4" w:space="0" w:color="008264"/>
              <w:bottom w:val="single" w:sz="4" w:space="0" w:color="008264"/>
              <w:right w:val="single" w:sz="4" w:space="0" w:color="008264"/>
            </w:tcBorders>
            <w:shd w:val="clear" w:color="auto" w:fill="E8F5F3"/>
            <w:tcMar>
              <w:top w:w="80" w:type="dxa"/>
              <w:left w:w="120" w:type="dxa"/>
              <w:bottom w:w="80" w:type="dxa"/>
              <w:right w:w="120" w:type="dxa"/>
            </w:tcMar>
          </w:tcPr>
          <w:p w14:paraId="34AF1456" w14:textId="77777777" w:rsidR="00E668DD" w:rsidRDefault="00466162">
            <w:r>
              <w:rPr>
                <w:sz w:val="18"/>
                <w:szCs w:val="18"/>
              </w:rPr>
              <w:t>990</w:t>
            </w:r>
          </w:p>
        </w:tc>
        <w:tc>
          <w:tcPr>
            <w:tcW w:w="2000" w:type="dxa"/>
            <w:tcBorders>
              <w:top w:val="single" w:sz="4" w:space="0" w:color="008264"/>
              <w:left w:val="single" w:sz="4" w:space="0" w:color="008264"/>
              <w:bottom w:val="single" w:sz="4" w:space="0" w:color="008264"/>
              <w:right w:val="single" w:sz="4" w:space="0" w:color="008264"/>
            </w:tcBorders>
            <w:shd w:val="clear" w:color="auto" w:fill="E8F5F3"/>
            <w:tcMar>
              <w:top w:w="80" w:type="dxa"/>
              <w:left w:w="120" w:type="dxa"/>
              <w:bottom w:w="80" w:type="dxa"/>
              <w:right w:w="120" w:type="dxa"/>
            </w:tcMar>
          </w:tcPr>
          <w:p w14:paraId="3BABED27" w14:textId="77777777" w:rsidR="00E668DD" w:rsidRDefault="00466162">
            <w:r>
              <w:rPr>
                <w:sz w:val="18"/>
                <w:szCs w:val="18"/>
              </w:rPr>
              <w:t>449</w:t>
            </w:r>
          </w:p>
        </w:tc>
      </w:tr>
      <w:tr w:rsidR="00E668DD" w14:paraId="28D98A36" w14:textId="77777777">
        <w:tblPrEx>
          <w:tblCellMar>
            <w:top w:w="0" w:type="dxa"/>
            <w:bottom w:w="0" w:type="dxa"/>
          </w:tblCellMar>
        </w:tblPrEx>
        <w:tc>
          <w:tcPr>
            <w:tcW w:w="2800" w:type="dxa"/>
            <w:tcBorders>
              <w:top w:val="single" w:sz="4" w:space="0" w:color="008264"/>
              <w:left w:val="single" w:sz="4" w:space="0" w:color="008264"/>
              <w:bottom w:val="single" w:sz="4" w:space="0" w:color="008264"/>
              <w:right w:val="single" w:sz="4" w:space="0" w:color="008264"/>
            </w:tcBorders>
            <w:shd w:val="clear" w:color="auto" w:fill="FFFFFF"/>
            <w:tcMar>
              <w:top w:w="80" w:type="dxa"/>
              <w:left w:w="120" w:type="dxa"/>
              <w:bottom w:w="80" w:type="dxa"/>
              <w:right w:w="120" w:type="dxa"/>
            </w:tcMar>
          </w:tcPr>
          <w:p w14:paraId="4F2EE072" w14:textId="77777777" w:rsidR="00E668DD" w:rsidRDefault="00466162">
            <w:r>
              <w:rPr>
                <w:sz w:val="18"/>
                <w:szCs w:val="18"/>
              </w:rPr>
              <w:t>LENIUM FS</w:t>
            </w:r>
          </w:p>
        </w:tc>
        <w:tc>
          <w:tcPr>
            <w:tcW w:w="2280" w:type="dxa"/>
            <w:tcBorders>
              <w:top w:val="single" w:sz="4" w:space="0" w:color="008264"/>
              <w:left w:val="single" w:sz="4" w:space="0" w:color="008264"/>
              <w:bottom w:val="single" w:sz="4" w:space="0" w:color="008264"/>
              <w:right w:val="single" w:sz="4" w:space="0" w:color="008264"/>
            </w:tcBorders>
            <w:shd w:val="clear" w:color="auto" w:fill="FFFFFF"/>
            <w:tcMar>
              <w:top w:w="80" w:type="dxa"/>
              <w:left w:w="120" w:type="dxa"/>
              <w:bottom w:w="80" w:type="dxa"/>
              <w:right w:w="120" w:type="dxa"/>
            </w:tcMar>
          </w:tcPr>
          <w:p w14:paraId="54655313" w14:textId="77777777" w:rsidR="00E668DD" w:rsidRDefault="00466162">
            <w:r>
              <w:rPr>
                <w:sz w:val="18"/>
                <w:szCs w:val="18"/>
              </w:rPr>
              <w:t>999</w:t>
            </w:r>
          </w:p>
        </w:tc>
        <w:tc>
          <w:tcPr>
            <w:tcW w:w="2280" w:type="dxa"/>
            <w:tcBorders>
              <w:top w:val="single" w:sz="4" w:space="0" w:color="008264"/>
              <w:left w:val="single" w:sz="4" w:space="0" w:color="008264"/>
              <w:bottom w:val="single" w:sz="4" w:space="0" w:color="008264"/>
              <w:right w:val="single" w:sz="4" w:space="0" w:color="008264"/>
            </w:tcBorders>
            <w:shd w:val="clear" w:color="auto" w:fill="FFFFFF"/>
            <w:tcMar>
              <w:top w:w="80" w:type="dxa"/>
              <w:left w:w="120" w:type="dxa"/>
              <w:bottom w:w="80" w:type="dxa"/>
              <w:right w:w="120" w:type="dxa"/>
            </w:tcMar>
          </w:tcPr>
          <w:p w14:paraId="4E30DBB0" w14:textId="77777777" w:rsidR="00E668DD" w:rsidRDefault="00466162">
            <w:r>
              <w:rPr>
                <w:sz w:val="18"/>
                <w:szCs w:val="18"/>
              </w:rPr>
              <w:t>257</w:t>
            </w:r>
          </w:p>
        </w:tc>
        <w:tc>
          <w:tcPr>
            <w:tcW w:w="2000" w:type="dxa"/>
            <w:tcBorders>
              <w:top w:val="single" w:sz="4" w:space="0" w:color="008264"/>
              <w:left w:val="single" w:sz="4" w:space="0" w:color="008264"/>
              <w:bottom w:val="single" w:sz="4" w:space="0" w:color="008264"/>
              <w:right w:val="single" w:sz="4" w:space="0" w:color="008264"/>
            </w:tcBorders>
            <w:shd w:val="clear" w:color="auto" w:fill="FFFFFF"/>
            <w:tcMar>
              <w:top w:w="80" w:type="dxa"/>
              <w:left w:w="120" w:type="dxa"/>
              <w:bottom w:w="80" w:type="dxa"/>
              <w:right w:w="120" w:type="dxa"/>
            </w:tcMar>
          </w:tcPr>
          <w:p w14:paraId="4368DC55" w14:textId="77777777" w:rsidR="00E668DD" w:rsidRDefault="00466162">
            <w:r>
              <w:rPr>
                <w:sz w:val="18"/>
                <w:szCs w:val="18"/>
              </w:rPr>
              <w:t>117</w:t>
            </w:r>
          </w:p>
        </w:tc>
      </w:tr>
      <w:tr w:rsidR="00E668DD" w14:paraId="43BB3BFE" w14:textId="77777777">
        <w:tblPrEx>
          <w:tblCellMar>
            <w:top w:w="0" w:type="dxa"/>
            <w:bottom w:w="0" w:type="dxa"/>
          </w:tblCellMar>
        </w:tblPrEx>
        <w:tc>
          <w:tcPr>
            <w:tcW w:w="2800" w:type="dxa"/>
            <w:tcBorders>
              <w:top w:val="single" w:sz="4" w:space="0" w:color="008264"/>
              <w:left w:val="single" w:sz="4" w:space="0" w:color="008264"/>
              <w:bottom w:val="single" w:sz="4" w:space="0" w:color="008264"/>
              <w:right w:val="single" w:sz="4" w:space="0" w:color="008264"/>
            </w:tcBorders>
            <w:shd w:val="clear" w:color="auto" w:fill="E8F5F3"/>
            <w:tcMar>
              <w:top w:w="80" w:type="dxa"/>
              <w:left w:w="120" w:type="dxa"/>
              <w:bottom w:w="80" w:type="dxa"/>
              <w:right w:w="120" w:type="dxa"/>
            </w:tcMar>
          </w:tcPr>
          <w:p w14:paraId="3C981195" w14:textId="77777777" w:rsidR="00E668DD" w:rsidRDefault="00466162">
            <w:r>
              <w:rPr>
                <w:sz w:val="18"/>
                <w:szCs w:val="18"/>
              </w:rPr>
              <w:t>LENIUM HT</w:t>
            </w:r>
          </w:p>
        </w:tc>
        <w:tc>
          <w:tcPr>
            <w:tcW w:w="2280" w:type="dxa"/>
            <w:tcBorders>
              <w:top w:val="single" w:sz="4" w:space="0" w:color="008264"/>
              <w:left w:val="single" w:sz="4" w:space="0" w:color="008264"/>
              <w:bottom w:val="single" w:sz="4" w:space="0" w:color="008264"/>
              <w:right w:val="single" w:sz="4" w:space="0" w:color="008264"/>
            </w:tcBorders>
            <w:shd w:val="clear" w:color="auto" w:fill="E8F5F3"/>
            <w:tcMar>
              <w:top w:w="80" w:type="dxa"/>
              <w:left w:w="120" w:type="dxa"/>
              <w:bottom w:w="80" w:type="dxa"/>
              <w:right w:w="120" w:type="dxa"/>
            </w:tcMar>
          </w:tcPr>
          <w:p w14:paraId="30E76469" w14:textId="77777777" w:rsidR="00E668DD" w:rsidRDefault="00466162">
            <w:r>
              <w:rPr>
                <w:sz w:val="18"/>
                <w:szCs w:val="18"/>
              </w:rPr>
              <w:t>8,000</w:t>
            </w:r>
          </w:p>
        </w:tc>
        <w:tc>
          <w:tcPr>
            <w:tcW w:w="2280" w:type="dxa"/>
            <w:tcBorders>
              <w:top w:val="single" w:sz="4" w:space="0" w:color="008264"/>
              <w:left w:val="single" w:sz="4" w:space="0" w:color="008264"/>
              <w:bottom w:val="single" w:sz="4" w:space="0" w:color="008264"/>
              <w:right w:val="single" w:sz="4" w:space="0" w:color="008264"/>
            </w:tcBorders>
            <w:shd w:val="clear" w:color="auto" w:fill="E8F5F3"/>
            <w:tcMar>
              <w:top w:w="80" w:type="dxa"/>
              <w:left w:w="120" w:type="dxa"/>
              <w:bottom w:w="80" w:type="dxa"/>
              <w:right w:w="120" w:type="dxa"/>
            </w:tcMar>
          </w:tcPr>
          <w:p w14:paraId="3803DD79" w14:textId="77777777" w:rsidR="00E668DD" w:rsidRDefault="00466162">
            <w:r>
              <w:rPr>
                <w:sz w:val="18"/>
                <w:szCs w:val="18"/>
              </w:rPr>
              <w:t>10</w:t>
            </w:r>
          </w:p>
        </w:tc>
        <w:tc>
          <w:tcPr>
            <w:tcW w:w="2000" w:type="dxa"/>
            <w:tcBorders>
              <w:top w:val="single" w:sz="4" w:space="0" w:color="008264"/>
              <w:left w:val="single" w:sz="4" w:space="0" w:color="008264"/>
              <w:bottom w:val="single" w:sz="4" w:space="0" w:color="008264"/>
              <w:right w:val="single" w:sz="4" w:space="0" w:color="008264"/>
            </w:tcBorders>
            <w:shd w:val="clear" w:color="auto" w:fill="E8F5F3"/>
            <w:tcMar>
              <w:top w:w="80" w:type="dxa"/>
              <w:left w:w="120" w:type="dxa"/>
              <w:bottom w:w="80" w:type="dxa"/>
              <w:right w:w="120" w:type="dxa"/>
            </w:tcMar>
          </w:tcPr>
          <w:p w14:paraId="07542FD2" w14:textId="77777777" w:rsidR="00E668DD" w:rsidRDefault="00466162">
            <w:r>
              <w:rPr>
                <w:sz w:val="18"/>
                <w:szCs w:val="18"/>
              </w:rPr>
              <w:t>36</w:t>
            </w:r>
          </w:p>
        </w:tc>
      </w:tr>
      <w:tr w:rsidR="00E668DD" w14:paraId="0BFAE0E1" w14:textId="77777777">
        <w:tblPrEx>
          <w:tblCellMar>
            <w:top w:w="0" w:type="dxa"/>
            <w:bottom w:w="0" w:type="dxa"/>
          </w:tblCellMar>
        </w:tblPrEx>
        <w:tc>
          <w:tcPr>
            <w:tcW w:w="2800" w:type="dxa"/>
            <w:tcBorders>
              <w:top w:val="single" w:sz="4" w:space="0" w:color="008264"/>
              <w:left w:val="single" w:sz="4" w:space="0" w:color="008264"/>
              <w:bottom w:val="single" w:sz="4" w:space="0" w:color="008264"/>
              <w:right w:val="single" w:sz="4" w:space="0" w:color="008264"/>
            </w:tcBorders>
            <w:shd w:val="clear" w:color="auto" w:fill="FFFFFF"/>
            <w:tcMar>
              <w:top w:w="80" w:type="dxa"/>
              <w:left w:w="120" w:type="dxa"/>
              <w:bottom w:w="80" w:type="dxa"/>
              <w:right w:w="120" w:type="dxa"/>
            </w:tcMar>
          </w:tcPr>
          <w:p w14:paraId="00F95BAA" w14:textId="77777777" w:rsidR="00E668DD" w:rsidRDefault="00466162">
            <w:r>
              <w:rPr>
                <w:sz w:val="18"/>
                <w:szCs w:val="18"/>
              </w:rPr>
              <w:lastRenderedPageBreak/>
              <w:t>LENIUM ES / GS / TS</w:t>
            </w:r>
          </w:p>
        </w:tc>
        <w:tc>
          <w:tcPr>
            <w:tcW w:w="2280" w:type="dxa"/>
            <w:tcBorders>
              <w:top w:val="single" w:sz="4" w:space="0" w:color="008264"/>
              <w:left w:val="single" w:sz="4" w:space="0" w:color="008264"/>
              <w:bottom w:val="single" w:sz="4" w:space="0" w:color="008264"/>
              <w:right w:val="single" w:sz="4" w:space="0" w:color="008264"/>
            </w:tcBorders>
            <w:shd w:val="clear" w:color="auto" w:fill="FFFFFF"/>
            <w:tcMar>
              <w:top w:w="80" w:type="dxa"/>
              <w:left w:w="120" w:type="dxa"/>
              <w:bottom w:w="80" w:type="dxa"/>
              <w:right w:w="120" w:type="dxa"/>
            </w:tcMar>
          </w:tcPr>
          <w:p w14:paraId="793E3ACF" w14:textId="77777777" w:rsidR="00E668DD" w:rsidRDefault="00466162">
            <w:r>
              <w:rPr>
                <w:sz w:val="18"/>
                <w:szCs w:val="18"/>
              </w:rPr>
              <w:t>Various</w:t>
            </w:r>
          </w:p>
        </w:tc>
        <w:tc>
          <w:tcPr>
            <w:tcW w:w="2280" w:type="dxa"/>
            <w:tcBorders>
              <w:top w:val="single" w:sz="4" w:space="0" w:color="008264"/>
              <w:left w:val="single" w:sz="4" w:space="0" w:color="008264"/>
              <w:bottom w:val="single" w:sz="4" w:space="0" w:color="008264"/>
              <w:right w:val="single" w:sz="4" w:space="0" w:color="008264"/>
            </w:tcBorders>
            <w:shd w:val="clear" w:color="auto" w:fill="FFFFFF"/>
            <w:tcMar>
              <w:top w:w="80" w:type="dxa"/>
              <w:left w:w="120" w:type="dxa"/>
              <w:bottom w:w="80" w:type="dxa"/>
              <w:right w:w="120" w:type="dxa"/>
            </w:tcMar>
          </w:tcPr>
          <w:p w14:paraId="6362FDED" w14:textId="77777777" w:rsidR="00E668DD" w:rsidRDefault="00466162">
            <w:r>
              <w:rPr>
                <w:sz w:val="18"/>
                <w:szCs w:val="18"/>
              </w:rPr>
              <w:t>0</w:t>
            </w:r>
          </w:p>
        </w:tc>
        <w:tc>
          <w:tcPr>
            <w:tcW w:w="2000" w:type="dxa"/>
            <w:tcBorders>
              <w:top w:val="single" w:sz="4" w:space="0" w:color="008264"/>
              <w:left w:val="single" w:sz="4" w:space="0" w:color="008264"/>
              <w:bottom w:val="single" w:sz="4" w:space="0" w:color="008264"/>
              <w:right w:val="single" w:sz="4" w:space="0" w:color="008264"/>
            </w:tcBorders>
            <w:shd w:val="clear" w:color="auto" w:fill="FFFFFF"/>
            <w:tcMar>
              <w:top w:w="80" w:type="dxa"/>
              <w:left w:w="120" w:type="dxa"/>
              <w:bottom w:w="80" w:type="dxa"/>
              <w:right w:w="120" w:type="dxa"/>
            </w:tcMar>
          </w:tcPr>
          <w:p w14:paraId="67B453AC" w14:textId="77777777" w:rsidR="00E668DD" w:rsidRDefault="00466162">
            <w:r>
              <w:rPr>
                <w:sz w:val="18"/>
                <w:szCs w:val="18"/>
              </w:rPr>
              <w:t>0</w:t>
            </w:r>
          </w:p>
        </w:tc>
      </w:tr>
      <w:tr w:rsidR="00E668DD" w14:paraId="1C888FF1" w14:textId="77777777">
        <w:tblPrEx>
          <w:tblCellMar>
            <w:top w:w="0" w:type="dxa"/>
            <w:bottom w:w="0" w:type="dxa"/>
          </w:tblCellMar>
        </w:tblPrEx>
        <w:tc>
          <w:tcPr>
            <w:tcW w:w="2800" w:type="dxa"/>
            <w:tcBorders>
              <w:top w:val="single" w:sz="4" w:space="0" w:color="008264"/>
              <w:left w:val="single" w:sz="4" w:space="0" w:color="008264"/>
              <w:bottom w:val="single" w:sz="4" w:space="0" w:color="008264"/>
              <w:right w:val="single" w:sz="4" w:space="0" w:color="008264"/>
            </w:tcBorders>
            <w:shd w:val="clear" w:color="auto" w:fill="E8F5F3"/>
            <w:tcMar>
              <w:top w:w="80" w:type="dxa"/>
              <w:left w:w="120" w:type="dxa"/>
              <w:bottom w:w="80" w:type="dxa"/>
              <w:right w:w="120" w:type="dxa"/>
            </w:tcMar>
          </w:tcPr>
          <w:p w14:paraId="3291C0BA" w14:textId="77777777" w:rsidR="00E668DD" w:rsidRDefault="00466162">
            <w:r>
              <w:rPr>
                <w:b/>
                <w:bCs/>
                <w:sz w:val="18"/>
                <w:szCs w:val="18"/>
              </w:rPr>
              <w:t>Total</w:t>
            </w:r>
          </w:p>
        </w:tc>
        <w:tc>
          <w:tcPr>
            <w:tcW w:w="2280" w:type="dxa"/>
            <w:tcBorders>
              <w:top w:val="single" w:sz="4" w:space="0" w:color="008264"/>
              <w:left w:val="single" w:sz="4" w:space="0" w:color="008264"/>
              <w:bottom w:val="single" w:sz="4" w:space="0" w:color="008264"/>
              <w:right w:val="single" w:sz="4" w:space="0" w:color="008264"/>
            </w:tcBorders>
            <w:shd w:val="clear" w:color="auto" w:fill="E8F5F3"/>
            <w:tcMar>
              <w:top w:w="80" w:type="dxa"/>
              <w:left w:w="120" w:type="dxa"/>
              <w:bottom w:w="80" w:type="dxa"/>
              <w:right w:w="120" w:type="dxa"/>
            </w:tcMar>
          </w:tcPr>
          <w:p w14:paraId="1C9B60C3" w14:textId="77777777" w:rsidR="00E668DD" w:rsidRDefault="00E668DD"/>
        </w:tc>
        <w:tc>
          <w:tcPr>
            <w:tcW w:w="2280" w:type="dxa"/>
            <w:tcBorders>
              <w:top w:val="single" w:sz="4" w:space="0" w:color="008264"/>
              <w:left w:val="single" w:sz="4" w:space="0" w:color="008264"/>
              <w:bottom w:val="single" w:sz="4" w:space="0" w:color="008264"/>
              <w:right w:val="single" w:sz="4" w:space="0" w:color="008264"/>
            </w:tcBorders>
            <w:shd w:val="clear" w:color="auto" w:fill="E8F5F3"/>
            <w:tcMar>
              <w:top w:w="80" w:type="dxa"/>
              <w:left w:w="120" w:type="dxa"/>
              <w:bottom w:w="80" w:type="dxa"/>
              <w:right w:w="120" w:type="dxa"/>
            </w:tcMar>
          </w:tcPr>
          <w:p w14:paraId="0FDBCD5E" w14:textId="77777777" w:rsidR="00E668DD" w:rsidRDefault="00E668DD"/>
        </w:tc>
        <w:tc>
          <w:tcPr>
            <w:tcW w:w="2000" w:type="dxa"/>
            <w:tcBorders>
              <w:top w:val="single" w:sz="4" w:space="0" w:color="008264"/>
              <w:left w:val="single" w:sz="4" w:space="0" w:color="008264"/>
              <w:bottom w:val="single" w:sz="4" w:space="0" w:color="008264"/>
              <w:right w:val="single" w:sz="4" w:space="0" w:color="008264"/>
            </w:tcBorders>
            <w:shd w:val="clear" w:color="auto" w:fill="E8F5F3"/>
            <w:tcMar>
              <w:top w:w="80" w:type="dxa"/>
              <w:left w:w="120" w:type="dxa"/>
              <w:bottom w:w="80" w:type="dxa"/>
              <w:right w:w="120" w:type="dxa"/>
            </w:tcMar>
          </w:tcPr>
          <w:p w14:paraId="7E624F49" w14:textId="77777777" w:rsidR="00E668DD" w:rsidRDefault="00466162">
            <w:r>
              <w:rPr>
                <w:b/>
                <w:bCs/>
                <w:sz w:val="18"/>
                <w:szCs w:val="18"/>
              </w:rPr>
              <w:t>602</w:t>
            </w:r>
          </w:p>
        </w:tc>
      </w:tr>
    </w:tbl>
    <w:p w14:paraId="3E06E419" w14:textId="77777777" w:rsidR="00E668DD" w:rsidRDefault="00E668DD">
      <w:pPr>
        <w:spacing w:before="60" w:after="60"/>
      </w:pPr>
    </w:p>
    <w:p w14:paraId="29695ADD" w14:textId="77777777" w:rsidR="00E668DD" w:rsidRDefault="00466162">
      <w:pPr>
        <w:spacing w:before="60" w:after="60"/>
      </w:pPr>
      <w:r>
        <w:t>FY2024 Total: 602 tCO2e.</w:t>
      </w:r>
    </w:p>
    <w:p w14:paraId="49CFAA93" w14:textId="77777777" w:rsidR="00E668DD" w:rsidRDefault="00466162">
      <w:pPr>
        <w:pStyle w:val="Heading3"/>
      </w:pPr>
      <w:r>
        <w:t>Category 12: End-of-Life Treatment of Sold Products</w:t>
      </w:r>
    </w:p>
    <w:p w14:paraId="3ECF9E85" w14:textId="77777777" w:rsidR="00E668DD" w:rsidRDefault="00466162">
      <w:pPr>
        <w:spacing w:before="60" w:after="60"/>
      </w:pPr>
      <w:r>
        <w:t>Method: Average data method using DEFRA 2024 emission factors and US average disposal rates.</w:t>
      </w:r>
    </w:p>
    <w:p w14:paraId="3E013B58" w14:textId="77777777" w:rsidR="00E668DD" w:rsidRDefault="00466162">
      <w:pPr>
        <w:spacing w:before="60" w:after="60"/>
      </w:pPr>
      <w:r>
        <w:t xml:space="preserve">Total product sales volumes are categorized by material type. Waste treatment for mixed organics is assumed to be </w:t>
      </w:r>
      <w:proofErr w:type="gramStart"/>
      <w:r>
        <w:t>similar to</w:t>
      </w:r>
      <w:proofErr w:type="gramEnd"/>
      <w:r>
        <w:t xml:space="preserve"> food waste treatment in the US (EPA food material-specific data). Disposal methods (landfill, recycle, compost, combustion) are assigned based on US EPA national average rates by material type.</w:t>
      </w:r>
    </w:p>
    <w:p w14:paraId="504E6F71" w14:textId="77777777" w:rsidR="00E668DD" w:rsidRDefault="00E668DD">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500"/>
        <w:gridCol w:w="2430"/>
        <w:gridCol w:w="2430"/>
      </w:tblGrid>
      <w:tr w:rsidR="00E668DD" w14:paraId="6FD70F91" w14:textId="77777777">
        <w:tblPrEx>
          <w:tblCellMar>
            <w:top w:w="0" w:type="dxa"/>
            <w:bottom w:w="0" w:type="dxa"/>
          </w:tblCellMar>
        </w:tblPrEx>
        <w:tc>
          <w:tcPr>
            <w:tcW w:w="4500" w:type="dxa"/>
            <w:tcBorders>
              <w:top w:val="single" w:sz="4" w:space="0" w:color="008264"/>
              <w:left w:val="single" w:sz="4" w:space="0" w:color="008264"/>
              <w:bottom w:val="single" w:sz="4" w:space="0" w:color="008264"/>
              <w:right w:val="single" w:sz="4" w:space="0" w:color="008264"/>
            </w:tcBorders>
            <w:shd w:val="clear" w:color="auto" w:fill="008264"/>
            <w:tcMar>
              <w:top w:w="80" w:type="dxa"/>
              <w:left w:w="120" w:type="dxa"/>
              <w:bottom w:w="80" w:type="dxa"/>
              <w:right w:w="120" w:type="dxa"/>
            </w:tcMar>
          </w:tcPr>
          <w:p w14:paraId="6C161F09" w14:textId="77777777" w:rsidR="00E668DD" w:rsidRDefault="00466162">
            <w:r>
              <w:rPr>
                <w:b/>
                <w:bCs/>
                <w:color w:val="FFFFFF"/>
                <w:sz w:val="18"/>
                <w:szCs w:val="18"/>
              </w:rPr>
              <w:t>Material Category</w:t>
            </w:r>
          </w:p>
        </w:tc>
        <w:tc>
          <w:tcPr>
            <w:tcW w:w="2430" w:type="dxa"/>
            <w:tcBorders>
              <w:top w:val="single" w:sz="4" w:space="0" w:color="008264"/>
              <w:left w:val="single" w:sz="4" w:space="0" w:color="008264"/>
              <w:bottom w:val="single" w:sz="4" w:space="0" w:color="008264"/>
              <w:right w:val="single" w:sz="4" w:space="0" w:color="008264"/>
            </w:tcBorders>
            <w:shd w:val="clear" w:color="auto" w:fill="008264"/>
            <w:tcMar>
              <w:top w:w="80" w:type="dxa"/>
              <w:left w:w="120" w:type="dxa"/>
              <w:bottom w:w="80" w:type="dxa"/>
              <w:right w:w="120" w:type="dxa"/>
            </w:tcMar>
          </w:tcPr>
          <w:p w14:paraId="27B18612" w14:textId="77777777" w:rsidR="00E668DD" w:rsidRDefault="00466162">
            <w:r>
              <w:rPr>
                <w:b/>
                <w:bCs/>
                <w:color w:val="FFFFFF"/>
                <w:sz w:val="18"/>
                <w:szCs w:val="18"/>
              </w:rPr>
              <w:t>Weight (</w:t>
            </w:r>
            <w:proofErr w:type="spellStart"/>
            <w:r>
              <w:rPr>
                <w:b/>
                <w:bCs/>
                <w:color w:val="FFFFFF"/>
                <w:sz w:val="18"/>
                <w:szCs w:val="18"/>
              </w:rPr>
              <w:t>tonnes</w:t>
            </w:r>
            <w:proofErr w:type="spellEnd"/>
            <w:r>
              <w:rPr>
                <w:b/>
                <w:bCs/>
                <w:color w:val="FFFFFF"/>
                <w:sz w:val="18"/>
                <w:szCs w:val="18"/>
              </w:rPr>
              <w:t>)</w:t>
            </w:r>
          </w:p>
        </w:tc>
        <w:tc>
          <w:tcPr>
            <w:tcW w:w="2430" w:type="dxa"/>
            <w:tcBorders>
              <w:top w:val="single" w:sz="4" w:space="0" w:color="008264"/>
              <w:left w:val="single" w:sz="4" w:space="0" w:color="008264"/>
              <w:bottom w:val="single" w:sz="4" w:space="0" w:color="008264"/>
              <w:right w:val="single" w:sz="4" w:space="0" w:color="008264"/>
            </w:tcBorders>
            <w:shd w:val="clear" w:color="auto" w:fill="008264"/>
            <w:tcMar>
              <w:top w:w="80" w:type="dxa"/>
              <w:left w:w="120" w:type="dxa"/>
              <w:bottom w:w="80" w:type="dxa"/>
              <w:right w:w="120" w:type="dxa"/>
            </w:tcMar>
          </w:tcPr>
          <w:p w14:paraId="6071264C" w14:textId="77777777" w:rsidR="00E668DD" w:rsidRDefault="00466162">
            <w:r>
              <w:rPr>
                <w:b/>
                <w:bCs/>
                <w:color w:val="FFFFFF"/>
                <w:sz w:val="18"/>
                <w:szCs w:val="18"/>
              </w:rPr>
              <w:t>Emissions (tCO2e)</w:t>
            </w:r>
          </w:p>
        </w:tc>
      </w:tr>
      <w:tr w:rsidR="00E668DD" w14:paraId="3F349BC5" w14:textId="77777777">
        <w:tblPrEx>
          <w:tblCellMar>
            <w:top w:w="0" w:type="dxa"/>
            <w:bottom w:w="0" w:type="dxa"/>
          </w:tblCellMar>
        </w:tblPrEx>
        <w:tc>
          <w:tcPr>
            <w:tcW w:w="4500" w:type="dxa"/>
            <w:tcBorders>
              <w:top w:val="single" w:sz="4" w:space="0" w:color="008264"/>
              <w:left w:val="single" w:sz="4" w:space="0" w:color="008264"/>
              <w:bottom w:val="single" w:sz="4" w:space="0" w:color="008264"/>
              <w:right w:val="single" w:sz="4" w:space="0" w:color="008264"/>
            </w:tcBorders>
            <w:shd w:val="clear" w:color="auto" w:fill="E8F5F3"/>
            <w:tcMar>
              <w:top w:w="80" w:type="dxa"/>
              <w:left w:w="120" w:type="dxa"/>
              <w:bottom w:w="80" w:type="dxa"/>
              <w:right w:w="120" w:type="dxa"/>
            </w:tcMar>
          </w:tcPr>
          <w:p w14:paraId="287D2557" w14:textId="77777777" w:rsidR="00E668DD" w:rsidRDefault="00466162">
            <w:r>
              <w:rPr>
                <w:sz w:val="18"/>
                <w:szCs w:val="18"/>
              </w:rPr>
              <w:t>Other (Non-organic Chemicals, Electronics, Other)</w:t>
            </w:r>
          </w:p>
        </w:tc>
        <w:tc>
          <w:tcPr>
            <w:tcW w:w="2430" w:type="dxa"/>
            <w:tcBorders>
              <w:top w:val="single" w:sz="4" w:space="0" w:color="008264"/>
              <w:left w:val="single" w:sz="4" w:space="0" w:color="008264"/>
              <w:bottom w:val="single" w:sz="4" w:space="0" w:color="008264"/>
              <w:right w:val="single" w:sz="4" w:space="0" w:color="008264"/>
            </w:tcBorders>
            <w:shd w:val="clear" w:color="auto" w:fill="E8F5F3"/>
            <w:tcMar>
              <w:top w:w="80" w:type="dxa"/>
              <w:left w:w="120" w:type="dxa"/>
              <w:bottom w:w="80" w:type="dxa"/>
              <w:right w:w="120" w:type="dxa"/>
            </w:tcMar>
          </w:tcPr>
          <w:p w14:paraId="640E313A" w14:textId="77777777" w:rsidR="00E668DD" w:rsidRDefault="00466162">
            <w:r>
              <w:rPr>
                <w:sz w:val="18"/>
                <w:szCs w:val="18"/>
              </w:rPr>
              <w:t>201,884</w:t>
            </w:r>
          </w:p>
        </w:tc>
        <w:tc>
          <w:tcPr>
            <w:tcW w:w="2430" w:type="dxa"/>
            <w:tcBorders>
              <w:top w:val="single" w:sz="4" w:space="0" w:color="008264"/>
              <w:left w:val="single" w:sz="4" w:space="0" w:color="008264"/>
              <w:bottom w:val="single" w:sz="4" w:space="0" w:color="008264"/>
              <w:right w:val="single" w:sz="4" w:space="0" w:color="008264"/>
            </w:tcBorders>
            <w:shd w:val="clear" w:color="auto" w:fill="E8F5F3"/>
            <w:tcMar>
              <w:top w:w="80" w:type="dxa"/>
              <w:left w:w="120" w:type="dxa"/>
              <w:bottom w:w="80" w:type="dxa"/>
              <w:right w:w="120" w:type="dxa"/>
            </w:tcMar>
          </w:tcPr>
          <w:p w14:paraId="0F8367DF" w14:textId="77777777" w:rsidR="00E668DD" w:rsidRDefault="00466162">
            <w:r>
              <w:rPr>
                <w:sz w:val="18"/>
                <w:szCs w:val="18"/>
              </w:rPr>
              <w:t>1,672</w:t>
            </w:r>
          </w:p>
        </w:tc>
      </w:tr>
      <w:tr w:rsidR="00E668DD" w14:paraId="54F71EC8" w14:textId="77777777">
        <w:tblPrEx>
          <w:tblCellMar>
            <w:top w:w="0" w:type="dxa"/>
            <w:bottom w:w="0" w:type="dxa"/>
          </w:tblCellMar>
        </w:tblPrEx>
        <w:tc>
          <w:tcPr>
            <w:tcW w:w="4500" w:type="dxa"/>
            <w:tcBorders>
              <w:top w:val="single" w:sz="4" w:space="0" w:color="008264"/>
              <w:left w:val="single" w:sz="4" w:space="0" w:color="008264"/>
              <w:bottom w:val="single" w:sz="4" w:space="0" w:color="008264"/>
              <w:right w:val="single" w:sz="4" w:space="0" w:color="008264"/>
            </w:tcBorders>
            <w:shd w:val="clear" w:color="auto" w:fill="FFFFFF"/>
            <w:tcMar>
              <w:top w:w="80" w:type="dxa"/>
              <w:left w:w="120" w:type="dxa"/>
              <w:bottom w:w="80" w:type="dxa"/>
              <w:right w:w="120" w:type="dxa"/>
            </w:tcMar>
          </w:tcPr>
          <w:p w14:paraId="6048B286" w14:textId="77777777" w:rsidR="00E668DD" w:rsidRDefault="00466162">
            <w:r>
              <w:rPr>
                <w:sz w:val="18"/>
                <w:szCs w:val="18"/>
              </w:rPr>
              <w:t>Mixed Organics (Food Products)</w:t>
            </w:r>
          </w:p>
        </w:tc>
        <w:tc>
          <w:tcPr>
            <w:tcW w:w="2430" w:type="dxa"/>
            <w:tcBorders>
              <w:top w:val="single" w:sz="4" w:space="0" w:color="008264"/>
              <w:left w:val="single" w:sz="4" w:space="0" w:color="008264"/>
              <w:bottom w:val="single" w:sz="4" w:space="0" w:color="008264"/>
              <w:right w:val="single" w:sz="4" w:space="0" w:color="008264"/>
            </w:tcBorders>
            <w:shd w:val="clear" w:color="auto" w:fill="FFFFFF"/>
            <w:tcMar>
              <w:top w:w="80" w:type="dxa"/>
              <w:left w:w="120" w:type="dxa"/>
              <w:bottom w:w="80" w:type="dxa"/>
              <w:right w:w="120" w:type="dxa"/>
            </w:tcMar>
          </w:tcPr>
          <w:p w14:paraId="5FF5B657" w14:textId="77777777" w:rsidR="00E668DD" w:rsidRDefault="00466162">
            <w:r>
              <w:rPr>
                <w:sz w:val="18"/>
                <w:szCs w:val="18"/>
              </w:rPr>
              <w:t>7,268</w:t>
            </w:r>
          </w:p>
        </w:tc>
        <w:tc>
          <w:tcPr>
            <w:tcW w:w="2430" w:type="dxa"/>
            <w:tcBorders>
              <w:top w:val="single" w:sz="4" w:space="0" w:color="008264"/>
              <w:left w:val="single" w:sz="4" w:space="0" w:color="008264"/>
              <w:bottom w:val="single" w:sz="4" w:space="0" w:color="008264"/>
              <w:right w:val="single" w:sz="4" w:space="0" w:color="008264"/>
            </w:tcBorders>
            <w:shd w:val="clear" w:color="auto" w:fill="FFFFFF"/>
            <w:tcMar>
              <w:top w:w="80" w:type="dxa"/>
              <w:left w:w="120" w:type="dxa"/>
              <w:bottom w:w="80" w:type="dxa"/>
              <w:right w:w="120" w:type="dxa"/>
            </w:tcMar>
          </w:tcPr>
          <w:p w14:paraId="70610484" w14:textId="77777777" w:rsidR="00E668DD" w:rsidRDefault="00466162">
            <w:r>
              <w:rPr>
                <w:sz w:val="18"/>
                <w:szCs w:val="18"/>
              </w:rPr>
              <w:t>3,360</w:t>
            </w:r>
          </w:p>
        </w:tc>
      </w:tr>
      <w:tr w:rsidR="00E668DD" w14:paraId="2D630AE9" w14:textId="77777777">
        <w:tblPrEx>
          <w:tblCellMar>
            <w:top w:w="0" w:type="dxa"/>
            <w:bottom w:w="0" w:type="dxa"/>
          </w:tblCellMar>
        </w:tblPrEx>
        <w:tc>
          <w:tcPr>
            <w:tcW w:w="4500" w:type="dxa"/>
            <w:tcBorders>
              <w:top w:val="single" w:sz="4" w:space="0" w:color="008264"/>
              <w:left w:val="single" w:sz="4" w:space="0" w:color="008264"/>
              <w:bottom w:val="single" w:sz="4" w:space="0" w:color="008264"/>
              <w:right w:val="single" w:sz="4" w:space="0" w:color="008264"/>
            </w:tcBorders>
            <w:shd w:val="clear" w:color="auto" w:fill="E8F5F3"/>
            <w:tcMar>
              <w:top w:w="80" w:type="dxa"/>
              <w:left w:w="120" w:type="dxa"/>
              <w:bottom w:w="80" w:type="dxa"/>
              <w:right w:w="120" w:type="dxa"/>
            </w:tcMar>
          </w:tcPr>
          <w:p w14:paraId="2764CEFA" w14:textId="77777777" w:rsidR="00E668DD" w:rsidRDefault="00466162">
            <w:r>
              <w:rPr>
                <w:sz w:val="18"/>
                <w:szCs w:val="18"/>
              </w:rPr>
              <w:t>Mixed Organics (Other Products)</w:t>
            </w:r>
          </w:p>
        </w:tc>
        <w:tc>
          <w:tcPr>
            <w:tcW w:w="2430" w:type="dxa"/>
            <w:tcBorders>
              <w:top w:val="single" w:sz="4" w:space="0" w:color="008264"/>
              <w:left w:val="single" w:sz="4" w:space="0" w:color="008264"/>
              <w:bottom w:val="single" w:sz="4" w:space="0" w:color="008264"/>
              <w:right w:val="single" w:sz="4" w:space="0" w:color="008264"/>
            </w:tcBorders>
            <w:shd w:val="clear" w:color="auto" w:fill="E8F5F3"/>
            <w:tcMar>
              <w:top w:w="80" w:type="dxa"/>
              <w:left w:w="120" w:type="dxa"/>
              <w:bottom w:w="80" w:type="dxa"/>
              <w:right w:w="120" w:type="dxa"/>
            </w:tcMar>
          </w:tcPr>
          <w:p w14:paraId="61650B02" w14:textId="77777777" w:rsidR="00E668DD" w:rsidRDefault="00466162">
            <w:r>
              <w:rPr>
                <w:sz w:val="18"/>
                <w:szCs w:val="18"/>
              </w:rPr>
              <w:t>87,858</w:t>
            </w:r>
          </w:p>
        </w:tc>
        <w:tc>
          <w:tcPr>
            <w:tcW w:w="2430" w:type="dxa"/>
            <w:tcBorders>
              <w:top w:val="single" w:sz="4" w:space="0" w:color="008264"/>
              <w:left w:val="single" w:sz="4" w:space="0" w:color="008264"/>
              <w:bottom w:val="single" w:sz="4" w:space="0" w:color="008264"/>
              <w:right w:val="single" w:sz="4" w:space="0" w:color="008264"/>
            </w:tcBorders>
            <w:shd w:val="clear" w:color="auto" w:fill="E8F5F3"/>
            <w:tcMar>
              <w:top w:w="80" w:type="dxa"/>
              <w:left w:w="120" w:type="dxa"/>
              <w:bottom w:w="80" w:type="dxa"/>
              <w:right w:w="120" w:type="dxa"/>
            </w:tcMar>
          </w:tcPr>
          <w:p w14:paraId="7C6442C9" w14:textId="77777777" w:rsidR="00E668DD" w:rsidRDefault="00466162">
            <w:r>
              <w:rPr>
                <w:sz w:val="18"/>
                <w:szCs w:val="18"/>
              </w:rPr>
              <w:t>36,992</w:t>
            </w:r>
          </w:p>
        </w:tc>
      </w:tr>
      <w:tr w:rsidR="00E668DD" w14:paraId="370125C1" w14:textId="77777777">
        <w:tblPrEx>
          <w:tblCellMar>
            <w:top w:w="0" w:type="dxa"/>
            <w:bottom w:w="0" w:type="dxa"/>
          </w:tblCellMar>
        </w:tblPrEx>
        <w:tc>
          <w:tcPr>
            <w:tcW w:w="4500" w:type="dxa"/>
            <w:tcBorders>
              <w:top w:val="single" w:sz="4" w:space="0" w:color="008264"/>
              <w:left w:val="single" w:sz="4" w:space="0" w:color="008264"/>
              <w:bottom w:val="single" w:sz="4" w:space="0" w:color="008264"/>
              <w:right w:val="single" w:sz="4" w:space="0" w:color="008264"/>
            </w:tcBorders>
            <w:shd w:val="clear" w:color="auto" w:fill="FFFFFF"/>
            <w:tcMar>
              <w:top w:w="80" w:type="dxa"/>
              <w:left w:w="120" w:type="dxa"/>
              <w:bottom w:w="80" w:type="dxa"/>
              <w:right w:w="120" w:type="dxa"/>
            </w:tcMar>
          </w:tcPr>
          <w:p w14:paraId="4BA66A14" w14:textId="77777777" w:rsidR="00E668DD" w:rsidRDefault="00466162">
            <w:r>
              <w:rPr>
                <w:b/>
                <w:bCs/>
                <w:sz w:val="18"/>
                <w:szCs w:val="18"/>
              </w:rPr>
              <w:t>Total</w:t>
            </w:r>
          </w:p>
        </w:tc>
        <w:tc>
          <w:tcPr>
            <w:tcW w:w="2430" w:type="dxa"/>
            <w:tcBorders>
              <w:top w:val="single" w:sz="4" w:space="0" w:color="008264"/>
              <w:left w:val="single" w:sz="4" w:space="0" w:color="008264"/>
              <w:bottom w:val="single" w:sz="4" w:space="0" w:color="008264"/>
              <w:right w:val="single" w:sz="4" w:space="0" w:color="008264"/>
            </w:tcBorders>
            <w:shd w:val="clear" w:color="auto" w:fill="FFFFFF"/>
            <w:tcMar>
              <w:top w:w="80" w:type="dxa"/>
              <w:left w:w="120" w:type="dxa"/>
              <w:bottom w:w="80" w:type="dxa"/>
              <w:right w:w="120" w:type="dxa"/>
            </w:tcMar>
          </w:tcPr>
          <w:p w14:paraId="4A406E83" w14:textId="77777777" w:rsidR="00E668DD" w:rsidRDefault="00466162">
            <w:r>
              <w:rPr>
                <w:b/>
                <w:bCs/>
                <w:sz w:val="18"/>
                <w:szCs w:val="18"/>
              </w:rPr>
              <w:t>297,010</w:t>
            </w:r>
          </w:p>
        </w:tc>
        <w:tc>
          <w:tcPr>
            <w:tcW w:w="2430" w:type="dxa"/>
            <w:tcBorders>
              <w:top w:val="single" w:sz="4" w:space="0" w:color="008264"/>
              <w:left w:val="single" w:sz="4" w:space="0" w:color="008264"/>
              <w:bottom w:val="single" w:sz="4" w:space="0" w:color="008264"/>
              <w:right w:val="single" w:sz="4" w:space="0" w:color="008264"/>
            </w:tcBorders>
            <w:shd w:val="clear" w:color="auto" w:fill="FFFFFF"/>
            <w:tcMar>
              <w:top w:w="80" w:type="dxa"/>
              <w:left w:w="120" w:type="dxa"/>
              <w:bottom w:w="80" w:type="dxa"/>
              <w:right w:w="120" w:type="dxa"/>
            </w:tcMar>
          </w:tcPr>
          <w:p w14:paraId="24DC6AFD" w14:textId="77777777" w:rsidR="00E668DD" w:rsidRDefault="00466162">
            <w:r>
              <w:rPr>
                <w:b/>
                <w:bCs/>
                <w:sz w:val="18"/>
                <w:szCs w:val="18"/>
              </w:rPr>
              <w:t>42,023</w:t>
            </w:r>
          </w:p>
        </w:tc>
      </w:tr>
    </w:tbl>
    <w:p w14:paraId="42123FA5" w14:textId="77777777" w:rsidR="00E668DD" w:rsidRDefault="00E668DD">
      <w:pPr>
        <w:spacing w:before="60" w:after="60"/>
      </w:pPr>
    </w:p>
    <w:p w14:paraId="5120714F" w14:textId="77777777" w:rsidR="00E668DD" w:rsidRDefault="00466162">
      <w:pPr>
        <w:spacing w:before="60" w:after="60"/>
      </w:pPr>
      <w:r>
        <w:t xml:space="preserve">FY2024 Total: 42,023 tCO2e. The Inventory Manager collects annual product sales volume data </w:t>
      </w:r>
      <w:proofErr w:type="gramStart"/>
      <w:r>
        <w:t>by product</w:t>
      </w:r>
      <w:proofErr w:type="gramEnd"/>
      <w:r>
        <w:t xml:space="preserve"> SKU from the sales management system, maps each product to a material category, and applies DEFRA 2024 disposal rate assumptions and emission factors.</w:t>
      </w:r>
    </w:p>
    <w:p w14:paraId="64A7D1C4" w14:textId="77777777" w:rsidR="00E668DD" w:rsidRDefault="00466162">
      <w:pPr>
        <w:pStyle w:val="Heading1"/>
        <w:pBdr>
          <w:bottom w:val="single" w:sz="6" w:space="2" w:color="008264"/>
        </w:pBdr>
      </w:pPr>
      <w:r>
        <w:t>Global Warming Potentials</w:t>
      </w:r>
    </w:p>
    <w:p w14:paraId="152745E4" w14:textId="77777777" w:rsidR="00E668DD" w:rsidRDefault="00466162">
      <w:pPr>
        <w:spacing w:before="60" w:after="60"/>
      </w:pPr>
      <w:r>
        <w:t>All emissions of non-CO2 greenhouse gases are converted to CO2-equivalent emissions by multiplying by the Global Warming Potential (GWP). Vantage uses the Intergovernmental Panel on Climate Change (IPCC) Fifth Assessment Report (AR5) 100-year GWPs.</w:t>
      </w:r>
    </w:p>
    <w:p w14:paraId="1EB0EEB5" w14:textId="77777777" w:rsidR="00E668DD" w:rsidRDefault="00E668DD">
      <w:pPr>
        <w:spacing w:before="60" w:after="60"/>
      </w:pPr>
    </w:p>
    <w:tbl>
      <w:tblPr>
        <w:tblW w:w="5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2500"/>
      </w:tblGrid>
      <w:tr w:rsidR="00E668DD" w14:paraId="757E5680" w14:textId="77777777">
        <w:tblPrEx>
          <w:tblCellMar>
            <w:top w:w="0" w:type="dxa"/>
            <w:bottom w:w="0" w:type="dxa"/>
          </w:tblCellMar>
        </w:tblPrEx>
        <w:tc>
          <w:tcPr>
            <w:tcW w:w="2500" w:type="dxa"/>
            <w:tcBorders>
              <w:top w:val="single" w:sz="4" w:space="0" w:color="008264"/>
              <w:left w:val="single" w:sz="4" w:space="0" w:color="008264"/>
              <w:bottom w:val="single" w:sz="4" w:space="0" w:color="008264"/>
              <w:right w:val="single" w:sz="4" w:space="0" w:color="008264"/>
            </w:tcBorders>
            <w:shd w:val="clear" w:color="auto" w:fill="008264"/>
            <w:tcMar>
              <w:top w:w="80" w:type="dxa"/>
              <w:left w:w="120" w:type="dxa"/>
              <w:bottom w:w="80" w:type="dxa"/>
              <w:right w:w="120" w:type="dxa"/>
            </w:tcMar>
          </w:tcPr>
          <w:p w14:paraId="04C2560C" w14:textId="77777777" w:rsidR="00E668DD" w:rsidRDefault="00466162">
            <w:r>
              <w:rPr>
                <w:b/>
                <w:bCs/>
                <w:color w:val="FFFFFF"/>
                <w:sz w:val="18"/>
                <w:szCs w:val="18"/>
              </w:rPr>
              <w:t>Greenhouse Gas</w:t>
            </w:r>
          </w:p>
        </w:tc>
        <w:tc>
          <w:tcPr>
            <w:tcW w:w="2500" w:type="dxa"/>
            <w:tcBorders>
              <w:top w:val="single" w:sz="4" w:space="0" w:color="008264"/>
              <w:left w:val="single" w:sz="4" w:space="0" w:color="008264"/>
              <w:bottom w:val="single" w:sz="4" w:space="0" w:color="008264"/>
              <w:right w:val="single" w:sz="4" w:space="0" w:color="008264"/>
            </w:tcBorders>
            <w:shd w:val="clear" w:color="auto" w:fill="008264"/>
            <w:tcMar>
              <w:top w:w="80" w:type="dxa"/>
              <w:left w:w="120" w:type="dxa"/>
              <w:bottom w:w="80" w:type="dxa"/>
              <w:right w:w="120" w:type="dxa"/>
            </w:tcMar>
          </w:tcPr>
          <w:p w14:paraId="2E6BB7FE" w14:textId="77777777" w:rsidR="00E668DD" w:rsidRDefault="00466162">
            <w:r>
              <w:rPr>
                <w:b/>
                <w:bCs/>
                <w:color w:val="FFFFFF"/>
                <w:sz w:val="18"/>
                <w:szCs w:val="18"/>
              </w:rPr>
              <w:t>GWP (AR5)</w:t>
            </w:r>
          </w:p>
        </w:tc>
      </w:tr>
      <w:tr w:rsidR="00E668DD" w14:paraId="106CA580" w14:textId="77777777">
        <w:tblPrEx>
          <w:tblCellMar>
            <w:top w:w="0" w:type="dxa"/>
            <w:bottom w:w="0" w:type="dxa"/>
          </w:tblCellMar>
        </w:tblPrEx>
        <w:tc>
          <w:tcPr>
            <w:tcW w:w="2500" w:type="dxa"/>
            <w:tcBorders>
              <w:top w:val="single" w:sz="4" w:space="0" w:color="008264"/>
              <w:left w:val="single" w:sz="4" w:space="0" w:color="008264"/>
              <w:bottom w:val="single" w:sz="4" w:space="0" w:color="008264"/>
              <w:right w:val="single" w:sz="4" w:space="0" w:color="008264"/>
            </w:tcBorders>
            <w:shd w:val="clear" w:color="auto" w:fill="E8F5F3"/>
            <w:tcMar>
              <w:top w:w="80" w:type="dxa"/>
              <w:left w:w="120" w:type="dxa"/>
              <w:bottom w:w="80" w:type="dxa"/>
              <w:right w:w="120" w:type="dxa"/>
            </w:tcMar>
          </w:tcPr>
          <w:p w14:paraId="0AC9546E" w14:textId="77777777" w:rsidR="00E668DD" w:rsidRDefault="00466162">
            <w:r>
              <w:rPr>
                <w:sz w:val="18"/>
                <w:szCs w:val="18"/>
              </w:rPr>
              <w:t>CO2</w:t>
            </w:r>
          </w:p>
        </w:tc>
        <w:tc>
          <w:tcPr>
            <w:tcW w:w="2500" w:type="dxa"/>
            <w:tcBorders>
              <w:top w:val="single" w:sz="4" w:space="0" w:color="008264"/>
              <w:left w:val="single" w:sz="4" w:space="0" w:color="008264"/>
              <w:bottom w:val="single" w:sz="4" w:space="0" w:color="008264"/>
              <w:right w:val="single" w:sz="4" w:space="0" w:color="008264"/>
            </w:tcBorders>
            <w:shd w:val="clear" w:color="auto" w:fill="E8F5F3"/>
            <w:tcMar>
              <w:top w:w="80" w:type="dxa"/>
              <w:left w:w="120" w:type="dxa"/>
              <w:bottom w:w="80" w:type="dxa"/>
              <w:right w:w="120" w:type="dxa"/>
            </w:tcMar>
          </w:tcPr>
          <w:p w14:paraId="68B8B109" w14:textId="77777777" w:rsidR="00E668DD" w:rsidRDefault="00466162">
            <w:r>
              <w:rPr>
                <w:sz w:val="18"/>
                <w:szCs w:val="18"/>
              </w:rPr>
              <w:t>1</w:t>
            </w:r>
          </w:p>
        </w:tc>
      </w:tr>
      <w:tr w:rsidR="00E668DD" w14:paraId="4135F154" w14:textId="77777777">
        <w:tblPrEx>
          <w:tblCellMar>
            <w:top w:w="0" w:type="dxa"/>
            <w:bottom w:w="0" w:type="dxa"/>
          </w:tblCellMar>
        </w:tblPrEx>
        <w:tc>
          <w:tcPr>
            <w:tcW w:w="2500" w:type="dxa"/>
            <w:tcBorders>
              <w:top w:val="single" w:sz="4" w:space="0" w:color="008264"/>
              <w:left w:val="single" w:sz="4" w:space="0" w:color="008264"/>
              <w:bottom w:val="single" w:sz="4" w:space="0" w:color="008264"/>
              <w:right w:val="single" w:sz="4" w:space="0" w:color="008264"/>
            </w:tcBorders>
            <w:shd w:val="clear" w:color="auto" w:fill="FFFFFF"/>
            <w:tcMar>
              <w:top w:w="80" w:type="dxa"/>
              <w:left w:w="120" w:type="dxa"/>
              <w:bottom w:w="80" w:type="dxa"/>
              <w:right w:w="120" w:type="dxa"/>
            </w:tcMar>
          </w:tcPr>
          <w:p w14:paraId="3315E350" w14:textId="77777777" w:rsidR="00E668DD" w:rsidRDefault="00466162">
            <w:r>
              <w:rPr>
                <w:sz w:val="18"/>
                <w:szCs w:val="18"/>
              </w:rPr>
              <w:t>CH4</w:t>
            </w:r>
          </w:p>
        </w:tc>
        <w:tc>
          <w:tcPr>
            <w:tcW w:w="2500" w:type="dxa"/>
            <w:tcBorders>
              <w:top w:val="single" w:sz="4" w:space="0" w:color="008264"/>
              <w:left w:val="single" w:sz="4" w:space="0" w:color="008264"/>
              <w:bottom w:val="single" w:sz="4" w:space="0" w:color="008264"/>
              <w:right w:val="single" w:sz="4" w:space="0" w:color="008264"/>
            </w:tcBorders>
            <w:shd w:val="clear" w:color="auto" w:fill="FFFFFF"/>
            <w:tcMar>
              <w:top w:w="80" w:type="dxa"/>
              <w:left w:w="120" w:type="dxa"/>
              <w:bottom w:w="80" w:type="dxa"/>
              <w:right w:w="120" w:type="dxa"/>
            </w:tcMar>
          </w:tcPr>
          <w:p w14:paraId="69BE364C" w14:textId="77777777" w:rsidR="00E668DD" w:rsidRDefault="00466162">
            <w:r>
              <w:rPr>
                <w:sz w:val="18"/>
                <w:szCs w:val="18"/>
              </w:rPr>
              <w:t>28</w:t>
            </w:r>
          </w:p>
        </w:tc>
      </w:tr>
      <w:tr w:rsidR="00E668DD" w14:paraId="3680D80E" w14:textId="77777777">
        <w:tblPrEx>
          <w:tblCellMar>
            <w:top w:w="0" w:type="dxa"/>
            <w:bottom w:w="0" w:type="dxa"/>
          </w:tblCellMar>
        </w:tblPrEx>
        <w:tc>
          <w:tcPr>
            <w:tcW w:w="2500" w:type="dxa"/>
            <w:tcBorders>
              <w:top w:val="single" w:sz="4" w:space="0" w:color="008264"/>
              <w:left w:val="single" w:sz="4" w:space="0" w:color="008264"/>
              <w:bottom w:val="single" w:sz="4" w:space="0" w:color="008264"/>
              <w:right w:val="single" w:sz="4" w:space="0" w:color="008264"/>
            </w:tcBorders>
            <w:shd w:val="clear" w:color="auto" w:fill="E8F5F3"/>
            <w:tcMar>
              <w:top w:w="80" w:type="dxa"/>
              <w:left w:w="120" w:type="dxa"/>
              <w:bottom w:w="80" w:type="dxa"/>
              <w:right w:w="120" w:type="dxa"/>
            </w:tcMar>
          </w:tcPr>
          <w:p w14:paraId="4D77F6AF" w14:textId="77777777" w:rsidR="00E668DD" w:rsidRDefault="00466162">
            <w:r>
              <w:rPr>
                <w:sz w:val="18"/>
                <w:szCs w:val="18"/>
              </w:rPr>
              <w:t>N2O</w:t>
            </w:r>
          </w:p>
        </w:tc>
        <w:tc>
          <w:tcPr>
            <w:tcW w:w="2500" w:type="dxa"/>
            <w:tcBorders>
              <w:top w:val="single" w:sz="4" w:space="0" w:color="008264"/>
              <w:left w:val="single" w:sz="4" w:space="0" w:color="008264"/>
              <w:bottom w:val="single" w:sz="4" w:space="0" w:color="008264"/>
              <w:right w:val="single" w:sz="4" w:space="0" w:color="008264"/>
            </w:tcBorders>
            <w:shd w:val="clear" w:color="auto" w:fill="E8F5F3"/>
            <w:tcMar>
              <w:top w:w="80" w:type="dxa"/>
              <w:left w:w="120" w:type="dxa"/>
              <w:bottom w:w="80" w:type="dxa"/>
              <w:right w:w="120" w:type="dxa"/>
            </w:tcMar>
          </w:tcPr>
          <w:p w14:paraId="0E3F893E" w14:textId="77777777" w:rsidR="00E668DD" w:rsidRDefault="00466162">
            <w:r>
              <w:rPr>
                <w:sz w:val="18"/>
                <w:szCs w:val="18"/>
              </w:rPr>
              <w:t>265</w:t>
            </w:r>
          </w:p>
        </w:tc>
      </w:tr>
      <w:tr w:rsidR="00E668DD" w14:paraId="56CD1394" w14:textId="77777777">
        <w:tblPrEx>
          <w:tblCellMar>
            <w:top w:w="0" w:type="dxa"/>
            <w:bottom w:w="0" w:type="dxa"/>
          </w:tblCellMar>
        </w:tblPrEx>
        <w:tc>
          <w:tcPr>
            <w:tcW w:w="2500" w:type="dxa"/>
            <w:tcBorders>
              <w:top w:val="single" w:sz="4" w:space="0" w:color="008264"/>
              <w:left w:val="single" w:sz="4" w:space="0" w:color="008264"/>
              <w:bottom w:val="single" w:sz="4" w:space="0" w:color="008264"/>
              <w:right w:val="single" w:sz="4" w:space="0" w:color="008264"/>
            </w:tcBorders>
            <w:shd w:val="clear" w:color="auto" w:fill="FFFFFF"/>
            <w:tcMar>
              <w:top w:w="80" w:type="dxa"/>
              <w:left w:w="120" w:type="dxa"/>
              <w:bottom w:w="80" w:type="dxa"/>
              <w:right w:w="120" w:type="dxa"/>
            </w:tcMar>
          </w:tcPr>
          <w:p w14:paraId="07ED6456" w14:textId="77777777" w:rsidR="00E668DD" w:rsidRDefault="00466162">
            <w:r>
              <w:rPr>
                <w:sz w:val="18"/>
                <w:szCs w:val="18"/>
              </w:rPr>
              <w:t>HFC-134a</w:t>
            </w:r>
          </w:p>
        </w:tc>
        <w:tc>
          <w:tcPr>
            <w:tcW w:w="2500" w:type="dxa"/>
            <w:tcBorders>
              <w:top w:val="single" w:sz="4" w:space="0" w:color="008264"/>
              <w:left w:val="single" w:sz="4" w:space="0" w:color="008264"/>
              <w:bottom w:val="single" w:sz="4" w:space="0" w:color="008264"/>
              <w:right w:val="single" w:sz="4" w:space="0" w:color="008264"/>
            </w:tcBorders>
            <w:shd w:val="clear" w:color="auto" w:fill="FFFFFF"/>
            <w:tcMar>
              <w:top w:w="80" w:type="dxa"/>
              <w:left w:w="120" w:type="dxa"/>
              <w:bottom w:w="80" w:type="dxa"/>
              <w:right w:w="120" w:type="dxa"/>
            </w:tcMar>
          </w:tcPr>
          <w:p w14:paraId="392EE327" w14:textId="77777777" w:rsidR="00E668DD" w:rsidRDefault="00466162">
            <w:r>
              <w:rPr>
                <w:sz w:val="18"/>
                <w:szCs w:val="18"/>
              </w:rPr>
              <w:t>1,300</w:t>
            </w:r>
          </w:p>
        </w:tc>
      </w:tr>
      <w:tr w:rsidR="00E668DD" w14:paraId="059CFEA7" w14:textId="77777777">
        <w:tblPrEx>
          <w:tblCellMar>
            <w:top w:w="0" w:type="dxa"/>
            <w:bottom w:w="0" w:type="dxa"/>
          </w:tblCellMar>
        </w:tblPrEx>
        <w:tc>
          <w:tcPr>
            <w:tcW w:w="2500" w:type="dxa"/>
            <w:tcBorders>
              <w:top w:val="single" w:sz="4" w:space="0" w:color="008264"/>
              <w:left w:val="single" w:sz="4" w:space="0" w:color="008264"/>
              <w:bottom w:val="single" w:sz="4" w:space="0" w:color="008264"/>
              <w:right w:val="single" w:sz="4" w:space="0" w:color="008264"/>
            </w:tcBorders>
            <w:shd w:val="clear" w:color="auto" w:fill="E8F5F3"/>
            <w:tcMar>
              <w:top w:w="80" w:type="dxa"/>
              <w:left w:w="120" w:type="dxa"/>
              <w:bottom w:w="80" w:type="dxa"/>
              <w:right w:w="120" w:type="dxa"/>
            </w:tcMar>
          </w:tcPr>
          <w:p w14:paraId="1474E863" w14:textId="77777777" w:rsidR="00E668DD" w:rsidRDefault="00466162">
            <w:r>
              <w:rPr>
                <w:sz w:val="18"/>
                <w:szCs w:val="18"/>
              </w:rPr>
              <w:t>HFC-143a</w:t>
            </w:r>
          </w:p>
        </w:tc>
        <w:tc>
          <w:tcPr>
            <w:tcW w:w="2500" w:type="dxa"/>
            <w:tcBorders>
              <w:top w:val="single" w:sz="4" w:space="0" w:color="008264"/>
              <w:left w:val="single" w:sz="4" w:space="0" w:color="008264"/>
              <w:bottom w:val="single" w:sz="4" w:space="0" w:color="008264"/>
              <w:right w:val="single" w:sz="4" w:space="0" w:color="008264"/>
            </w:tcBorders>
            <w:shd w:val="clear" w:color="auto" w:fill="E8F5F3"/>
            <w:tcMar>
              <w:top w:w="80" w:type="dxa"/>
              <w:left w:w="120" w:type="dxa"/>
              <w:bottom w:w="80" w:type="dxa"/>
              <w:right w:w="120" w:type="dxa"/>
            </w:tcMar>
          </w:tcPr>
          <w:p w14:paraId="6403ECB6" w14:textId="77777777" w:rsidR="00E668DD" w:rsidRDefault="00466162">
            <w:r>
              <w:rPr>
                <w:sz w:val="18"/>
                <w:szCs w:val="18"/>
              </w:rPr>
              <w:t>4,800</w:t>
            </w:r>
          </w:p>
        </w:tc>
      </w:tr>
      <w:tr w:rsidR="00E668DD" w14:paraId="3C08FD44" w14:textId="77777777">
        <w:tblPrEx>
          <w:tblCellMar>
            <w:top w:w="0" w:type="dxa"/>
            <w:bottom w:w="0" w:type="dxa"/>
          </w:tblCellMar>
        </w:tblPrEx>
        <w:tc>
          <w:tcPr>
            <w:tcW w:w="2500" w:type="dxa"/>
            <w:tcBorders>
              <w:top w:val="single" w:sz="4" w:space="0" w:color="008264"/>
              <w:left w:val="single" w:sz="4" w:space="0" w:color="008264"/>
              <w:bottom w:val="single" w:sz="4" w:space="0" w:color="008264"/>
              <w:right w:val="single" w:sz="4" w:space="0" w:color="008264"/>
            </w:tcBorders>
            <w:shd w:val="clear" w:color="auto" w:fill="FFFFFF"/>
            <w:tcMar>
              <w:top w:w="80" w:type="dxa"/>
              <w:left w:w="120" w:type="dxa"/>
              <w:bottom w:w="80" w:type="dxa"/>
              <w:right w:w="120" w:type="dxa"/>
            </w:tcMar>
          </w:tcPr>
          <w:p w14:paraId="72E1FBCC" w14:textId="77777777" w:rsidR="00E668DD" w:rsidRDefault="00466162">
            <w:r>
              <w:rPr>
                <w:sz w:val="18"/>
                <w:szCs w:val="18"/>
              </w:rPr>
              <w:t>HFC-32</w:t>
            </w:r>
          </w:p>
        </w:tc>
        <w:tc>
          <w:tcPr>
            <w:tcW w:w="2500" w:type="dxa"/>
            <w:tcBorders>
              <w:top w:val="single" w:sz="4" w:space="0" w:color="008264"/>
              <w:left w:val="single" w:sz="4" w:space="0" w:color="008264"/>
              <w:bottom w:val="single" w:sz="4" w:space="0" w:color="008264"/>
              <w:right w:val="single" w:sz="4" w:space="0" w:color="008264"/>
            </w:tcBorders>
            <w:shd w:val="clear" w:color="auto" w:fill="FFFFFF"/>
            <w:tcMar>
              <w:top w:w="80" w:type="dxa"/>
              <w:left w:w="120" w:type="dxa"/>
              <w:bottom w:w="80" w:type="dxa"/>
              <w:right w:w="120" w:type="dxa"/>
            </w:tcMar>
          </w:tcPr>
          <w:p w14:paraId="6285A49D" w14:textId="77777777" w:rsidR="00E668DD" w:rsidRDefault="00466162">
            <w:r>
              <w:rPr>
                <w:sz w:val="18"/>
                <w:szCs w:val="18"/>
              </w:rPr>
              <w:t>677</w:t>
            </w:r>
          </w:p>
        </w:tc>
      </w:tr>
      <w:tr w:rsidR="00E668DD" w14:paraId="47AC1AAF" w14:textId="77777777">
        <w:tblPrEx>
          <w:tblCellMar>
            <w:top w:w="0" w:type="dxa"/>
            <w:bottom w:w="0" w:type="dxa"/>
          </w:tblCellMar>
        </w:tblPrEx>
        <w:tc>
          <w:tcPr>
            <w:tcW w:w="2500" w:type="dxa"/>
            <w:tcBorders>
              <w:top w:val="single" w:sz="4" w:space="0" w:color="008264"/>
              <w:left w:val="single" w:sz="4" w:space="0" w:color="008264"/>
              <w:bottom w:val="single" w:sz="4" w:space="0" w:color="008264"/>
              <w:right w:val="single" w:sz="4" w:space="0" w:color="008264"/>
            </w:tcBorders>
            <w:shd w:val="clear" w:color="auto" w:fill="E8F5F3"/>
            <w:tcMar>
              <w:top w:w="80" w:type="dxa"/>
              <w:left w:w="120" w:type="dxa"/>
              <w:bottom w:w="80" w:type="dxa"/>
              <w:right w:w="120" w:type="dxa"/>
            </w:tcMar>
          </w:tcPr>
          <w:p w14:paraId="3FE8F890" w14:textId="77777777" w:rsidR="00E668DD" w:rsidRDefault="00466162">
            <w:r>
              <w:rPr>
                <w:sz w:val="18"/>
                <w:szCs w:val="18"/>
              </w:rPr>
              <w:t>R-410A</w:t>
            </w:r>
          </w:p>
        </w:tc>
        <w:tc>
          <w:tcPr>
            <w:tcW w:w="2500" w:type="dxa"/>
            <w:tcBorders>
              <w:top w:val="single" w:sz="4" w:space="0" w:color="008264"/>
              <w:left w:val="single" w:sz="4" w:space="0" w:color="008264"/>
              <w:bottom w:val="single" w:sz="4" w:space="0" w:color="008264"/>
              <w:right w:val="single" w:sz="4" w:space="0" w:color="008264"/>
            </w:tcBorders>
            <w:shd w:val="clear" w:color="auto" w:fill="E8F5F3"/>
            <w:tcMar>
              <w:top w:w="80" w:type="dxa"/>
              <w:left w:w="120" w:type="dxa"/>
              <w:bottom w:w="80" w:type="dxa"/>
              <w:right w:w="120" w:type="dxa"/>
            </w:tcMar>
          </w:tcPr>
          <w:p w14:paraId="67948480" w14:textId="77777777" w:rsidR="00E668DD" w:rsidRDefault="00466162">
            <w:r>
              <w:rPr>
                <w:sz w:val="18"/>
                <w:szCs w:val="18"/>
              </w:rPr>
              <w:t>2,088</w:t>
            </w:r>
          </w:p>
        </w:tc>
      </w:tr>
    </w:tbl>
    <w:p w14:paraId="308892E7" w14:textId="77777777" w:rsidR="00E668DD" w:rsidRDefault="00466162">
      <w:pPr>
        <w:pStyle w:val="Heading1"/>
        <w:pBdr>
          <w:bottom w:val="single" w:sz="6" w:space="2" w:color="008264"/>
        </w:pBdr>
      </w:pPr>
      <w:r>
        <w:t>Normalization Factor Selection and Data Collection</w:t>
      </w:r>
    </w:p>
    <w:p w14:paraId="02786DE8" w14:textId="77777777" w:rsidR="00E668DD" w:rsidRDefault="00466162">
      <w:pPr>
        <w:spacing w:before="60" w:after="60"/>
      </w:pPr>
      <w:r>
        <w:t>Vantage reports normalized emissions per square footage of total operational floor space, where applicable. Additional intensity metrics may be reported against revenue or production volume as the program matures.</w:t>
      </w:r>
    </w:p>
    <w:p w14:paraId="611D036B" w14:textId="77777777" w:rsidR="00E668DD" w:rsidRDefault="00466162">
      <w:pPr>
        <w:pStyle w:val="Heading1"/>
        <w:pBdr>
          <w:bottom w:val="single" w:sz="6" w:space="2" w:color="008264"/>
        </w:pBdr>
      </w:pPr>
      <w:r>
        <w:lastRenderedPageBreak/>
        <w:t>Data Collection Process – Quality Assurance</w:t>
      </w:r>
    </w:p>
    <w:p w14:paraId="31190B2C" w14:textId="77777777" w:rsidR="00E668DD" w:rsidRDefault="00466162">
      <w:pPr>
        <w:spacing w:before="60" w:after="60"/>
      </w:pPr>
      <w:r>
        <w:t>The Inventory Manager conducts the following quality assurance steps for each annual inventory:</w:t>
      </w:r>
    </w:p>
    <w:p w14:paraId="28CE65A9" w14:textId="77777777" w:rsidR="00E668DD" w:rsidRDefault="00466162">
      <w:pPr>
        <w:pStyle w:val="ListParagraph"/>
        <w:numPr>
          <w:ilvl w:val="0"/>
          <w:numId w:val="2"/>
        </w:numPr>
        <w:spacing w:before="40" w:after="40"/>
      </w:pPr>
      <w:r>
        <w:t>Reviews all data submissions from site-level data collectors to confirm completeness across all facilities and emission sources.</w:t>
      </w:r>
    </w:p>
    <w:p w14:paraId="111ED399" w14:textId="77777777" w:rsidR="00E668DD" w:rsidRDefault="00466162">
      <w:pPr>
        <w:pStyle w:val="ListParagraph"/>
        <w:numPr>
          <w:ilvl w:val="0"/>
          <w:numId w:val="2"/>
        </w:numPr>
        <w:spacing w:before="40" w:after="40"/>
      </w:pPr>
      <w:r>
        <w:t>Checks for consumption irregularities to ensure data conforms to expected seasonal patterns and that there are no unexplained year-over-year discrepancies.</w:t>
      </w:r>
    </w:p>
    <w:p w14:paraId="66A847D5" w14:textId="7873A4AD" w:rsidR="00E668DD" w:rsidRDefault="00466162">
      <w:pPr>
        <w:pStyle w:val="ListParagraph"/>
        <w:numPr>
          <w:ilvl w:val="0"/>
          <w:numId w:val="2"/>
        </w:numPr>
        <w:spacing w:before="40" w:after="40"/>
      </w:pPr>
      <w:r>
        <w:t>Verifies that all calculation</w:t>
      </w:r>
      <w:r w:rsidR="006C2F7F">
        <w:t xml:space="preserve">s </w:t>
      </w:r>
      <w:r>
        <w:t>use current emission factors and that inflation adjustments are applied correctly.</w:t>
      </w:r>
    </w:p>
    <w:p w14:paraId="60D89982" w14:textId="77777777" w:rsidR="00E668DD" w:rsidRDefault="00466162">
      <w:pPr>
        <w:pStyle w:val="ListParagraph"/>
        <w:numPr>
          <w:ilvl w:val="0"/>
          <w:numId w:val="2"/>
        </w:numPr>
        <w:spacing w:before="40" w:after="40"/>
      </w:pPr>
      <w:r>
        <w:t>Documents all data gaps and applies the approved gap-filling methodology (estimation using floor area, square footage intensity, or regional averages, as applicable).</w:t>
      </w:r>
    </w:p>
    <w:p w14:paraId="7085F5FA" w14:textId="77777777" w:rsidR="00E668DD" w:rsidRDefault="00466162">
      <w:pPr>
        <w:pStyle w:val="ListParagraph"/>
        <w:numPr>
          <w:ilvl w:val="0"/>
          <w:numId w:val="2"/>
        </w:numPr>
        <w:spacing w:before="40" w:after="40"/>
      </w:pPr>
      <w:r>
        <w:t>Reviews year-over-year emission totals by scope and category to identify any significant outliers requiring further investigation.</w:t>
      </w:r>
    </w:p>
    <w:p w14:paraId="5E3A6B49" w14:textId="77777777" w:rsidR="00E668DD" w:rsidRDefault="00E668DD">
      <w:pPr>
        <w:spacing w:before="60" w:after="60"/>
      </w:pPr>
    </w:p>
    <w:p w14:paraId="0232A5EA" w14:textId="137979AF" w:rsidR="00E668DD" w:rsidRDefault="00466162">
      <w:pPr>
        <w:spacing w:before="60" w:after="60"/>
      </w:pPr>
      <w:r>
        <w:t xml:space="preserve">Data uncertainty may arise from estimation methodologies used in place of actual data. Where estimates are used, they are clearly flagged </w:t>
      </w:r>
      <w:r w:rsidR="006C2F7F">
        <w:t xml:space="preserve">in Schneider’s Resource Advisor </w:t>
      </w:r>
      <w:proofErr w:type="gramStart"/>
      <w:r w:rsidR="006C2F7F">
        <w:t>tool</w:t>
      </w:r>
      <w:proofErr w:type="gramEnd"/>
      <w:r>
        <w:t xml:space="preserve"> and the Inventory Manager documents the approach.</w:t>
      </w:r>
    </w:p>
    <w:p w14:paraId="6C13C60A" w14:textId="77777777" w:rsidR="00E668DD" w:rsidRDefault="00466162">
      <w:pPr>
        <w:pStyle w:val="Heading1"/>
        <w:pBdr>
          <w:bottom w:val="single" w:sz="6" w:space="2" w:color="008264"/>
        </w:pBdr>
      </w:pPr>
      <w:r>
        <w:t>Integrated Tools</w:t>
      </w:r>
    </w:p>
    <w:p w14:paraId="4DA16B24" w14:textId="4E4205CD" w:rsidR="00E668DD" w:rsidRDefault="00466162">
      <w:pPr>
        <w:spacing w:before="60" w:after="60"/>
      </w:pPr>
      <w:r>
        <w:t xml:space="preserve">All Scope 1, Scope 2, and Scope 3 emission calculations for FY2024 are performed using </w:t>
      </w:r>
      <w:r w:rsidR="006C2F7F">
        <w:t>Schneider Electric</w:t>
      </w:r>
      <w:r w:rsidR="00FA6605">
        <w:t>’s third-party team, who provides workbooks for Vantage to see raw data feeds/inputs and cleaned-up outputs.</w:t>
      </w:r>
      <w:r>
        <w:t xml:space="preserve"> These workbooks are organized by scope and category, and incorporate current emission factors from the sources listed below:</w:t>
      </w:r>
    </w:p>
    <w:p w14:paraId="44981813" w14:textId="77777777" w:rsidR="00E668DD" w:rsidRDefault="00E668DD">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00"/>
        <w:gridCol w:w="2860"/>
        <w:gridCol w:w="5000"/>
      </w:tblGrid>
      <w:tr w:rsidR="00E668DD" w14:paraId="0A6CA9C6" w14:textId="77777777">
        <w:tblPrEx>
          <w:tblCellMar>
            <w:top w:w="0" w:type="dxa"/>
            <w:bottom w:w="0" w:type="dxa"/>
          </w:tblCellMar>
        </w:tblPrEx>
        <w:tc>
          <w:tcPr>
            <w:tcW w:w="1500" w:type="dxa"/>
            <w:tcBorders>
              <w:top w:val="single" w:sz="4" w:space="0" w:color="008264"/>
              <w:left w:val="single" w:sz="4" w:space="0" w:color="008264"/>
              <w:bottom w:val="single" w:sz="4" w:space="0" w:color="008264"/>
              <w:right w:val="single" w:sz="4" w:space="0" w:color="008264"/>
            </w:tcBorders>
            <w:shd w:val="clear" w:color="auto" w:fill="008264"/>
            <w:tcMar>
              <w:top w:w="80" w:type="dxa"/>
              <w:left w:w="120" w:type="dxa"/>
              <w:bottom w:w="80" w:type="dxa"/>
              <w:right w:w="120" w:type="dxa"/>
            </w:tcMar>
          </w:tcPr>
          <w:p w14:paraId="19E05C22" w14:textId="77777777" w:rsidR="00E668DD" w:rsidRDefault="00466162">
            <w:r>
              <w:rPr>
                <w:b/>
                <w:bCs/>
                <w:color w:val="FFFFFF"/>
                <w:sz w:val="18"/>
                <w:szCs w:val="18"/>
              </w:rPr>
              <w:t>Scope/Cat.</w:t>
            </w:r>
          </w:p>
        </w:tc>
        <w:tc>
          <w:tcPr>
            <w:tcW w:w="2860" w:type="dxa"/>
            <w:tcBorders>
              <w:top w:val="single" w:sz="4" w:space="0" w:color="008264"/>
              <w:left w:val="single" w:sz="4" w:space="0" w:color="008264"/>
              <w:bottom w:val="single" w:sz="4" w:space="0" w:color="008264"/>
              <w:right w:val="single" w:sz="4" w:space="0" w:color="008264"/>
            </w:tcBorders>
            <w:shd w:val="clear" w:color="auto" w:fill="008264"/>
            <w:tcMar>
              <w:top w:w="80" w:type="dxa"/>
              <w:left w:w="120" w:type="dxa"/>
              <w:bottom w:w="80" w:type="dxa"/>
              <w:right w:w="120" w:type="dxa"/>
            </w:tcMar>
          </w:tcPr>
          <w:p w14:paraId="4F3B45EA" w14:textId="77777777" w:rsidR="00E668DD" w:rsidRDefault="00466162">
            <w:r>
              <w:rPr>
                <w:b/>
                <w:bCs/>
                <w:color w:val="FFFFFF"/>
                <w:sz w:val="18"/>
                <w:szCs w:val="18"/>
              </w:rPr>
              <w:t>Workbook</w:t>
            </w:r>
          </w:p>
        </w:tc>
        <w:tc>
          <w:tcPr>
            <w:tcW w:w="5000" w:type="dxa"/>
            <w:tcBorders>
              <w:top w:val="single" w:sz="4" w:space="0" w:color="008264"/>
              <w:left w:val="single" w:sz="4" w:space="0" w:color="008264"/>
              <w:bottom w:val="single" w:sz="4" w:space="0" w:color="008264"/>
              <w:right w:val="single" w:sz="4" w:space="0" w:color="008264"/>
            </w:tcBorders>
            <w:shd w:val="clear" w:color="auto" w:fill="008264"/>
            <w:tcMar>
              <w:top w:w="80" w:type="dxa"/>
              <w:left w:w="120" w:type="dxa"/>
              <w:bottom w:w="80" w:type="dxa"/>
              <w:right w:w="120" w:type="dxa"/>
            </w:tcMar>
          </w:tcPr>
          <w:p w14:paraId="2FF5F960" w14:textId="77777777" w:rsidR="00E668DD" w:rsidRDefault="00466162">
            <w:r>
              <w:rPr>
                <w:b/>
                <w:bCs/>
                <w:color w:val="FFFFFF"/>
                <w:sz w:val="18"/>
                <w:szCs w:val="18"/>
              </w:rPr>
              <w:t>Emission Factor Source</w:t>
            </w:r>
          </w:p>
        </w:tc>
      </w:tr>
      <w:tr w:rsidR="00E668DD" w:rsidRPr="00103CB0" w14:paraId="5A58D8FC" w14:textId="77777777">
        <w:tblPrEx>
          <w:tblCellMar>
            <w:top w:w="0" w:type="dxa"/>
            <w:bottom w:w="0" w:type="dxa"/>
          </w:tblCellMar>
        </w:tblPrEx>
        <w:tc>
          <w:tcPr>
            <w:tcW w:w="1500" w:type="dxa"/>
            <w:tcBorders>
              <w:top w:val="single" w:sz="4" w:space="0" w:color="008264"/>
              <w:left w:val="single" w:sz="4" w:space="0" w:color="008264"/>
              <w:bottom w:val="single" w:sz="4" w:space="0" w:color="008264"/>
              <w:right w:val="single" w:sz="4" w:space="0" w:color="008264"/>
            </w:tcBorders>
            <w:shd w:val="clear" w:color="auto" w:fill="E8F5F3"/>
            <w:tcMar>
              <w:top w:w="80" w:type="dxa"/>
              <w:left w:w="120" w:type="dxa"/>
              <w:bottom w:w="80" w:type="dxa"/>
              <w:right w:w="120" w:type="dxa"/>
            </w:tcMar>
          </w:tcPr>
          <w:p w14:paraId="05B9D8DD" w14:textId="77777777" w:rsidR="00E668DD" w:rsidRDefault="00466162">
            <w:r>
              <w:rPr>
                <w:sz w:val="18"/>
                <w:szCs w:val="18"/>
              </w:rPr>
              <w:t>Scope 1 &amp; 2</w:t>
            </w:r>
          </w:p>
        </w:tc>
        <w:tc>
          <w:tcPr>
            <w:tcW w:w="2860" w:type="dxa"/>
            <w:tcBorders>
              <w:top w:val="single" w:sz="4" w:space="0" w:color="008264"/>
              <w:left w:val="single" w:sz="4" w:space="0" w:color="008264"/>
              <w:bottom w:val="single" w:sz="4" w:space="0" w:color="008264"/>
              <w:right w:val="single" w:sz="4" w:space="0" w:color="008264"/>
            </w:tcBorders>
            <w:shd w:val="clear" w:color="auto" w:fill="E8F5F3"/>
            <w:tcMar>
              <w:top w:w="80" w:type="dxa"/>
              <w:left w:w="120" w:type="dxa"/>
              <w:bottom w:w="80" w:type="dxa"/>
              <w:right w:w="120" w:type="dxa"/>
            </w:tcMar>
          </w:tcPr>
          <w:p w14:paraId="45C15826" w14:textId="77777777" w:rsidR="00E668DD" w:rsidRDefault="00466162">
            <w:r>
              <w:rPr>
                <w:sz w:val="18"/>
                <w:szCs w:val="18"/>
              </w:rPr>
              <w:t>VSC FY24 Scope 1&amp;2 Inventory</w:t>
            </w:r>
          </w:p>
        </w:tc>
        <w:tc>
          <w:tcPr>
            <w:tcW w:w="5000" w:type="dxa"/>
            <w:tcBorders>
              <w:top w:val="single" w:sz="4" w:space="0" w:color="008264"/>
              <w:left w:val="single" w:sz="4" w:space="0" w:color="008264"/>
              <w:bottom w:val="single" w:sz="4" w:space="0" w:color="008264"/>
              <w:right w:val="single" w:sz="4" w:space="0" w:color="008264"/>
            </w:tcBorders>
            <w:shd w:val="clear" w:color="auto" w:fill="E8F5F3"/>
            <w:tcMar>
              <w:top w:w="80" w:type="dxa"/>
              <w:left w:w="120" w:type="dxa"/>
              <w:bottom w:w="80" w:type="dxa"/>
              <w:right w:w="120" w:type="dxa"/>
            </w:tcMar>
          </w:tcPr>
          <w:p w14:paraId="255F76AF" w14:textId="77777777" w:rsidR="00E668DD" w:rsidRPr="00103CB0" w:rsidRDefault="00466162">
            <w:pPr>
              <w:rPr>
                <w:lang w:val="pt-BR"/>
              </w:rPr>
            </w:pPr>
            <w:r w:rsidRPr="00103CB0">
              <w:rPr>
                <w:sz w:val="18"/>
                <w:szCs w:val="18"/>
                <w:lang w:val="pt-BR"/>
              </w:rPr>
              <w:t>EPA eGRID, IEA, EPA AP-42, DEFRA</w:t>
            </w:r>
          </w:p>
        </w:tc>
      </w:tr>
      <w:tr w:rsidR="00E668DD" w14:paraId="0D80C9F3" w14:textId="77777777">
        <w:tblPrEx>
          <w:tblCellMar>
            <w:top w:w="0" w:type="dxa"/>
            <w:bottom w:w="0" w:type="dxa"/>
          </w:tblCellMar>
        </w:tblPrEx>
        <w:tc>
          <w:tcPr>
            <w:tcW w:w="1500" w:type="dxa"/>
            <w:tcBorders>
              <w:top w:val="single" w:sz="4" w:space="0" w:color="008264"/>
              <w:left w:val="single" w:sz="4" w:space="0" w:color="008264"/>
              <w:bottom w:val="single" w:sz="4" w:space="0" w:color="008264"/>
              <w:right w:val="single" w:sz="4" w:space="0" w:color="008264"/>
            </w:tcBorders>
            <w:shd w:val="clear" w:color="auto" w:fill="FFFFFF"/>
            <w:tcMar>
              <w:top w:w="80" w:type="dxa"/>
              <w:left w:w="120" w:type="dxa"/>
              <w:bottom w:w="80" w:type="dxa"/>
              <w:right w:w="120" w:type="dxa"/>
            </w:tcMar>
          </w:tcPr>
          <w:p w14:paraId="1D892B58" w14:textId="77777777" w:rsidR="00E668DD" w:rsidRDefault="00466162">
            <w:r>
              <w:rPr>
                <w:sz w:val="18"/>
                <w:szCs w:val="18"/>
              </w:rPr>
              <w:t>Category 1</w:t>
            </w:r>
          </w:p>
        </w:tc>
        <w:tc>
          <w:tcPr>
            <w:tcW w:w="2860" w:type="dxa"/>
            <w:tcBorders>
              <w:top w:val="single" w:sz="4" w:space="0" w:color="008264"/>
              <w:left w:val="single" w:sz="4" w:space="0" w:color="008264"/>
              <w:bottom w:val="single" w:sz="4" w:space="0" w:color="008264"/>
              <w:right w:val="single" w:sz="4" w:space="0" w:color="008264"/>
            </w:tcBorders>
            <w:shd w:val="clear" w:color="auto" w:fill="FFFFFF"/>
            <w:tcMar>
              <w:top w:w="80" w:type="dxa"/>
              <w:left w:w="120" w:type="dxa"/>
              <w:bottom w:w="80" w:type="dxa"/>
              <w:right w:w="120" w:type="dxa"/>
            </w:tcMar>
          </w:tcPr>
          <w:p w14:paraId="325082BF" w14:textId="77777777" w:rsidR="00E668DD" w:rsidRDefault="00466162">
            <w:r>
              <w:rPr>
                <w:sz w:val="18"/>
                <w:szCs w:val="18"/>
              </w:rPr>
              <w:t>C1 Purchased Goods &amp; Services</w:t>
            </w:r>
          </w:p>
        </w:tc>
        <w:tc>
          <w:tcPr>
            <w:tcW w:w="5000" w:type="dxa"/>
            <w:tcBorders>
              <w:top w:val="single" w:sz="4" w:space="0" w:color="008264"/>
              <w:left w:val="single" w:sz="4" w:space="0" w:color="008264"/>
              <w:bottom w:val="single" w:sz="4" w:space="0" w:color="008264"/>
              <w:right w:val="single" w:sz="4" w:space="0" w:color="008264"/>
            </w:tcBorders>
            <w:shd w:val="clear" w:color="auto" w:fill="FFFFFF"/>
            <w:tcMar>
              <w:top w:w="80" w:type="dxa"/>
              <w:left w:w="120" w:type="dxa"/>
              <w:bottom w:w="80" w:type="dxa"/>
              <w:right w:w="120" w:type="dxa"/>
            </w:tcMar>
          </w:tcPr>
          <w:p w14:paraId="55B4A091" w14:textId="77777777" w:rsidR="00E668DD" w:rsidRDefault="00466162">
            <w:r>
              <w:rPr>
                <w:sz w:val="18"/>
                <w:szCs w:val="18"/>
              </w:rPr>
              <w:t>Ecoinvent v3.11, EPA EEIO v1.2</w:t>
            </w:r>
          </w:p>
        </w:tc>
      </w:tr>
      <w:tr w:rsidR="00E668DD" w14:paraId="09396600" w14:textId="77777777">
        <w:tblPrEx>
          <w:tblCellMar>
            <w:top w:w="0" w:type="dxa"/>
            <w:bottom w:w="0" w:type="dxa"/>
          </w:tblCellMar>
        </w:tblPrEx>
        <w:tc>
          <w:tcPr>
            <w:tcW w:w="1500" w:type="dxa"/>
            <w:tcBorders>
              <w:top w:val="single" w:sz="4" w:space="0" w:color="008264"/>
              <w:left w:val="single" w:sz="4" w:space="0" w:color="008264"/>
              <w:bottom w:val="single" w:sz="4" w:space="0" w:color="008264"/>
              <w:right w:val="single" w:sz="4" w:space="0" w:color="008264"/>
            </w:tcBorders>
            <w:shd w:val="clear" w:color="auto" w:fill="E8F5F3"/>
            <w:tcMar>
              <w:top w:w="80" w:type="dxa"/>
              <w:left w:w="120" w:type="dxa"/>
              <w:bottom w:w="80" w:type="dxa"/>
              <w:right w:w="120" w:type="dxa"/>
            </w:tcMar>
          </w:tcPr>
          <w:p w14:paraId="20D018A4" w14:textId="77777777" w:rsidR="00E668DD" w:rsidRDefault="00466162">
            <w:r>
              <w:rPr>
                <w:sz w:val="18"/>
                <w:szCs w:val="18"/>
              </w:rPr>
              <w:t>Category 3</w:t>
            </w:r>
          </w:p>
        </w:tc>
        <w:tc>
          <w:tcPr>
            <w:tcW w:w="2860" w:type="dxa"/>
            <w:tcBorders>
              <w:top w:val="single" w:sz="4" w:space="0" w:color="008264"/>
              <w:left w:val="single" w:sz="4" w:space="0" w:color="008264"/>
              <w:bottom w:val="single" w:sz="4" w:space="0" w:color="008264"/>
              <w:right w:val="single" w:sz="4" w:space="0" w:color="008264"/>
            </w:tcBorders>
            <w:shd w:val="clear" w:color="auto" w:fill="E8F5F3"/>
            <w:tcMar>
              <w:top w:w="80" w:type="dxa"/>
              <w:left w:w="120" w:type="dxa"/>
              <w:bottom w:w="80" w:type="dxa"/>
              <w:right w:w="120" w:type="dxa"/>
            </w:tcMar>
          </w:tcPr>
          <w:p w14:paraId="6A4E093E" w14:textId="77777777" w:rsidR="00E668DD" w:rsidRDefault="00466162">
            <w:r>
              <w:rPr>
                <w:sz w:val="18"/>
                <w:szCs w:val="18"/>
              </w:rPr>
              <w:t>C3 FERA</w:t>
            </w:r>
          </w:p>
        </w:tc>
        <w:tc>
          <w:tcPr>
            <w:tcW w:w="5000" w:type="dxa"/>
            <w:tcBorders>
              <w:top w:val="single" w:sz="4" w:space="0" w:color="008264"/>
              <w:left w:val="single" w:sz="4" w:space="0" w:color="008264"/>
              <w:bottom w:val="single" w:sz="4" w:space="0" w:color="008264"/>
              <w:right w:val="single" w:sz="4" w:space="0" w:color="008264"/>
            </w:tcBorders>
            <w:shd w:val="clear" w:color="auto" w:fill="E8F5F3"/>
            <w:tcMar>
              <w:top w:w="80" w:type="dxa"/>
              <w:left w:w="120" w:type="dxa"/>
              <w:bottom w:w="80" w:type="dxa"/>
              <w:right w:w="120" w:type="dxa"/>
            </w:tcMar>
          </w:tcPr>
          <w:p w14:paraId="4EC57C2B" w14:textId="77777777" w:rsidR="00E668DD" w:rsidRDefault="00466162">
            <w:r>
              <w:rPr>
                <w:sz w:val="18"/>
                <w:szCs w:val="18"/>
              </w:rPr>
              <w:t>IEA 2025</w:t>
            </w:r>
          </w:p>
        </w:tc>
      </w:tr>
      <w:tr w:rsidR="00E668DD" w14:paraId="79FB457D" w14:textId="77777777">
        <w:tblPrEx>
          <w:tblCellMar>
            <w:top w:w="0" w:type="dxa"/>
            <w:bottom w:w="0" w:type="dxa"/>
          </w:tblCellMar>
        </w:tblPrEx>
        <w:tc>
          <w:tcPr>
            <w:tcW w:w="1500" w:type="dxa"/>
            <w:tcBorders>
              <w:top w:val="single" w:sz="4" w:space="0" w:color="008264"/>
              <w:left w:val="single" w:sz="4" w:space="0" w:color="008264"/>
              <w:bottom w:val="single" w:sz="4" w:space="0" w:color="008264"/>
              <w:right w:val="single" w:sz="4" w:space="0" w:color="008264"/>
            </w:tcBorders>
            <w:shd w:val="clear" w:color="auto" w:fill="FFFFFF"/>
            <w:tcMar>
              <w:top w:w="80" w:type="dxa"/>
              <w:left w:w="120" w:type="dxa"/>
              <w:bottom w:w="80" w:type="dxa"/>
              <w:right w:w="120" w:type="dxa"/>
            </w:tcMar>
          </w:tcPr>
          <w:p w14:paraId="7A0AC272" w14:textId="77777777" w:rsidR="00E668DD" w:rsidRDefault="00466162">
            <w:r>
              <w:rPr>
                <w:sz w:val="18"/>
                <w:szCs w:val="18"/>
              </w:rPr>
              <w:t>Category 4</w:t>
            </w:r>
          </w:p>
        </w:tc>
        <w:tc>
          <w:tcPr>
            <w:tcW w:w="2860" w:type="dxa"/>
            <w:tcBorders>
              <w:top w:val="single" w:sz="4" w:space="0" w:color="008264"/>
              <w:left w:val="single" w:sz="4" w:space="0" w:color="008264"/>
              <w:bottom w:val="single" w:sz="4" w:space="0" w:color="008264"/>
              <w:right w:val="single" w:sz="4" w:space="0" w:color="008264"/>
            </w:tcBorders>
            <w:shd w:val="clear" w:color="auto" w:fill="FFFFFF"/>
            <w:tcMar>
              <w:top w:w="80" w:type="dxa"/>
              <w:left w:w="120" w:type="dxa"/>
              <w:bottom w:w="80" w:type="dxa"/>
              <w:right w:w="120" w:type="dxa"/>
            </w:tcMar>
          </w:tcPr>
          <w:p w14:paraId="09D29551" w14:textId="77777777" w:rsidR="00E668DD" w:rsidRDefault="00466162">
            <w:r>
              <w:rPr>
                <w:sz w:val="18"/>
                <w:szCs w:val="18"/>
              </w:rPr>
              <w:t>C4 Upstream T&amp;D</w:t>
            </w:r>
          </w:p>
        </w:tc>
        <w:tc>
          <w:tcPr>
            <w:tcW w:w="5000" w:type="dxa"/>
            <w:tcBorders>
              <w:top w:val="single" w:sz="4" w:space="0" w:color="008264"/>
              <w:left w:val="single" w:sz="4" w:space="0" w:color="008264"/>
              <w:bottom w:val="single" w:sz="4" w:space="0" w:color="008264"/>
              <w:right w:val="single" w:sz="4" w:space="0" w:color="008264"/>
            </w:tcBorders>
            <w:shd w:val="clear" w:color="auto" w:fill="FFFFFF"/>
            <w:tcMar>
              <w:top w:w="80" w:type="dxa"/>
              <w:left w:w="120" w:type="dxa"/>
              <w:bottom w:w="80" w:type="dxa"/>
              <w:right w:w="120" w:type="dxa"/>
            </w:tcMar>
          </w:tcPr>
          <w:p w14:paraId="6EB6E850" w14:textId="77777777" w:rsidR="00E668DD" w:rsidRDefault="00466162">
            <w:r>
              <w:rPr>
                <w:sz w:val="18"/>
                <w:szCs w:val="18"/>
              </w:rPr>
              <w:t>EPA EEIO v1.2, DEFRA 2024</w:t>
            </w:r>
          </w:p>
        </w:tc>
      </w:tr>
      <w:tr w:rsidR="00E668DD" w14:paraId="0297C7C5" w14:textId="77777777">
        <w:tblPrEx>
          <w:tblCellMar>
            <w:top w:w="0" w:type="dxa"/>
            <w:bottom w:w="0" w:type="dxa"/>
          </w:tblCellMar>
        </w:tblPrEx>
        <w:tc>
          <w:tcPr>
            <w:tcW w:w="1500" w:type="dxa"/>
            <w:tcBorders>
              <w:top w:val="single" w:sz="4" w:space="0" w:color="008264"/>
              <w:left w:val="single" w:sz="4" w:space="0" w:color="008264"/>
              <w:bottom w:val="single" w:sz="4" w:space="0" w:color="008264"/>
              <w:right w:val="single" w:sz="4" w:space="0" w:color="008264"/>
            </w:tcBorders>
            <w:shd w:val="clear" w:color="auto" w:fill="E8F5F3"/>
            <w:tcMar>
              <w:top w:w="80" w:type="dxa"/>
              <w:left w:w="120" w:type="dxa"/>
              <w:bottom w:w="80" w:type="dxa"/>
              <w:right w:w="120" w:type="dxa"/>
            </w:tcMar>
          </w:tcPr>
          <w:p w14:paraId="37A5B323" w14:textId="77777777" w:rsidR="00E668DD" w:rsidRDefault="00466162">
            <w:r>
              <w:rPr>
                <w:sz w:val="18"/>
                <w:szCs w:val="18"/>
              </w:rPr>
              <w:t>Category 5</w:t>
            </w:r>
          </w:p>
        </w:tc>
        <w:tc>
          <w:tcPr>
            <w:tcW w:w="2860" w:type="dxa"/>
            <w:tcBorders>
              <w:top w:val="single" w:sz="4" w:space="0" w:color="008264"/>
              <w:left w:val="single" w:sz="4" w:space="0" w:color="008264"/>
              <w:bottom w:val="single" w:sz="4" w:space="0" w:color="008264"/>
              <w:right w:val="single" w:sz="4" w:space="0" w:color="008264"/>
            </w:tcBorders>
            <w:shd w:val="clear" w:color="auto" w:fill="E8F5F3"/>
            <w:tcMar>
              <w:top w:w="80" w:type="dxa"/>
              <w:left w:w="120" w:type="dxa"/>
              <w:bottom w:w="80" w:type="dxa"/>
              <w:right w:w="120" w:type="dxa"/>
            </w:tcMar>
          </w:tcPr>
          <w:p w14:paraId="6AD620C0" w14:textId="77777777" w:rsidR="00E668DD" w:rsidRDefault="00466162">
            <w:r>
              <w:rPr>
                <w:sz w:val="18"/>
                <w:szCs w:val="18"/>
              </w:rPr>
              <w:t>C5 Waste</w:t>
            </w:r>
          </w:p>
        </w:tc>
        <w:tc>
          <w:tcPr>
            <w:tcW w:w="5000" w:type="dxa"/>
            <w:tcBorders>
              <w:top w:val="single" w:sz="4" w:space="0" w:color="008264"/>
              <w:left w:val="single" w:sz="4" w:space="0" w:color="008264"/>
              <w:bottom w:val="single" w:sz="4" w:space="0" w:color="008264"/>
              <w:right w:val="single" w:sz="4" w:space="0" w:color="008264"/>
            </w:tcBorders>
            <w:shd w:val="clear" w:color="auto" w:fill="E8F5F3"/>
            <w:tcMar>
              <w:top w:w="80" w:type="dxa"/>
              <w:left w:w="120" w:type="dxa"/>
              <w:bottom w:w="80" w:type="dxa"/>
              <w:right w:w="120" w:type="dxa"/>
            </w:tcMar>
          </w:tcPr>
          <w:p w14:paraId="33B35A31" w14:textId="77777777" w:rsidR="00E668DD" w:rsidRDefault="00466162">
            <w:r>
              <w:rPr>
                <w:sz w:val="18"/>
                <w:szCs w:val="18"/>
              </w:rPr>
              <w:t>DEFRA 2024</w:t>
            </w:r>
          </w:p>
        </w:tc>
      </w:tr>
      <w:tr w:rsidR="00E668DD" w14:paraId="6325A69E" w14:textId="77777777">
        <w:tblPrEx>
          <w:tblCellMar>
            <w:top w:w="0" w:type="dxa"/>
            <w:bottom w:w="0" w:type="dxa"/>
          </w:tblCellMar>
        </w:tblPrEx>
        <w:tc>
          <w:tcPr>
            <w:tcW w:w="1500" w:type="dxa"/>
            <w:tcBorders>
              <w:top w:val="single" w:sz="4" w:space="0" w:color="008264"/>
              <w:left w:val="single" w:sz="4" w:space="0" w:color="008264"/>
              <w:bottom w:val="single" w:sz="4" w:space="0" w:color="008264"/>
              <w:right w:val="single" w:sz="4" w:space="0" w:color="008264"/>
            </w:tcBorders>
            <w:shd w:val="clear" w:color="auto" w:fill="FFFFFF"/>
            <w:tcMar>
              <w:top w:w="80" w:type="dxa"/>
              <w:left w:w="120" w:type="dxa"/>
              <w:bottom w:w="80" w:type="dxa"/>
              <w:right w:w="120" w:type="dxa"/>
            </w:tcMar>
          </w:tcPr>
          <w:p w14:paraId="13D78C5D" w14:textId="77777777" w:rsidR="00E668DD" w:rsidRDefault="00466162">
            <w:r>
              <w:rPr>
                <w:sz w:val="18"/>
                <w:szCs w:val="18"/>
              </w:rPr>
              <w:t>Category 6</w:t>
            </w:r>
          </w:p>
        </w:tc>
        <w:tc>
          <w:tcPr>
            <w:tcW w:w="2860" w:type="dxa"/>
            <w:tcBorders>
              <w:top w:val="single" w:sz="4" w:space="0" w:color="008264"/>
              <w:left w:val="single" w:sz="4" w:space="0" w:color="008264"/>
              <w:bottom w:val="single" w:sz="4" w:space="0" w:color="008264"/>
              <w:right w:val="single" w:sz="4" w:space="0" w:color="008264"/>
            </w:tcBorders>
            <w:shd w:val="clear" w:color="auto" w:fill="FFFFFF"/>
            <w:tcMar>
              <w:top w:w="80" w:type="dxa"/>
              <w:left w:w="120" w:type="dxa"/>
              <w:bottom w:w="80" w:type="dxa"/>
              <w:right w:w="120" w:type="dxa"/>
            </w:tcMar>
          </w:tcPr>
          <w:p w14:paraId="4F307D51" w14:textId="77777777" w:rsidR="00E668DD" w:rsidRDefault="00466162">
            <w:r>
              <w:rPr>
                <w:sz w:val="18"/>
                <w:szCs w:val="18"/>
              </w:rPr>
              <w:t>C6 Business Travel</w:t>
            </w:r>
          </w:p>
        </w:tc>
        <w:tc>
          <w:tcPr>
            <w:tcW w:w="5000" w:type="dxa"/>
            <w:tcBorders>
              <w:top w:val="single" w:sz="4" w:space="0" w:color="008264"/>
              <w:left w:val="single" w:sz="4" w:space="0" w:color="008264"/>
              <w:bottom w:val="single" w:sz="4" w:space="0" w:color="008264"/>
              <w:right w:val="single" w:sz="4" w:space="0" w:color="008264"/>
            </w:tcBorders>
            <w:shd w:val="clear" w:color="auto" w:fill="FFFFFF"/>
            <w:tcMar>
              <w:top w:w="80" w:type="dxa"/>
              <w:left w:w="120" w:type="dxa"/>
              <w:bottom w:w="80" w:type="dxa"/>
              <w:right w:w="120" w:type="dxa"/>
            </w:tcMar>
          </w:tcPr>
          <w:p w14:paraId="12445961" w14:textId="77777777" w:rsidR="00E668DD" w:rsidRDefault="00466162">
            <w:r>
              <w:rPr>
                <w:sz w:val="18"/>
                <w:szCs w:val="18"/>
              </w:rPr>
              <w:t>Provider-specific, EPA EEIO v1.2</w:t>
            </w:r>
          </w:p>
        </w:tc>
      </w:tr>
      <w:tr w:rsidR="00E668DD" w14:paraId="234B9E0D" w14:textId="77777777">
        <w:tblPrEx>
          <w:tblCellMar>
            <w:top w:w="0" w:type="dxa"/>
            <w:bottom w:w="0" w:type="dxa"/>
          </w:tblCellMar>
        </w:tblPrEx>
        <w:tc>
          <w:tcPr>
            <w:tcW w:w="1500" w:type="dxa"/>
            <w:tcBorders>
              <w:top w:val="single" w:sz="4" w:space="0" w:color="008264"/>
              <w:left w:val="single" w:sz="4" w:space="0" w:color="008264"/>
              <w:bottom w:val="single" w:sz="4" w:space="0" w:color="008264"/>
              <w:right w:val="single" w:sz="4" w:space="0" w:color="008264"/>
            </w:tcBorders>
            <w:shd w:val="clear" w:color="auto" w:fill="E8F5F3"/>
            <w:tcMar>
              <w:top w:w="80" w:type="dxa"/>
              <w:left w:w="120" w:type="dxa"/>
              <w:bottom w:w="80" w:type="dxa"/>
              <w:right w:w="120" w:type="dxa"/>
            </w:tcMar>
          </w:tcPr>
          <w:p w14:paraId="3675E712" w14:textId="77777777" w:rsidR="00E668DD" w:rsidRDefault="00466162">
            <w:r>
              <w:rPr>
                <w:sz w:val="18"/>
                <w:szCs w:val="18"/>
              </w:rPr>
              <w:t>Category 7</w:t>
            </w:r>
          </w:p>
        </w:tc>
        <w:tc>
          <w:tcPr>
            <w:tcW w:w="2860" w:type="dxa"/>
            <w:tcBorders>
              <w:top w:val="single" w:sz="4" w:space="0" w:color="008264"/>
              <w:left w:val="single" w:sz="4" w:space="0" w:color="008264"/>
              <w:bottom w:val="single" w:sz="4" w:space="0" w:color="008264"/>
              <w:right w:val="single" w:sz="4" w:space="0" w:color="008264"/>
            </w:tcBorders>
            <w:shd w:val="clear" w:color="auto" w:fill="E8F5F3"/>
            <w:tcMar>
              <w:top w:w="80" w:type="dxa"/>
              <w:left w:w="120" w:type="dxa"/>
              <w:bottom w:w="80" w:type="dxa"/>
              <w:right w:w="120" w:type="dxa"/>
            </w:tcMar>
          </w:tcPr>
          <w:p w14:paraId="642E780D" w14:textId="77777777" w:rsidR="00E668DD" w:rsidRDefault="00466162">
            <w:r>
              <w:rPr>
                <w:sz w:val="18"/>
                <w:szCs w:val="18"/>
              </w:rPr>
              <w:t>C7 Employee Commuting</w:t>
            </w:r>
          </w:p>
        </w:tc>
        <w:tc>
          <w:tcPr>
            <w:tcW w:w="5000" w:type="dxa"/>
            <w:tcBorders>
              <w:top w:val="single" w:sz="4" w:space="0" w:color="008264"/>
              <w:left w:val="single" w:sz="4" w:space="0" w:color="008264"/>
              <w:bottom w:val="single" w:sz="4" w:space="0" w:color="008264"/>
              <w:right w:val="single" w:sz="4" w:space="0" w:color="008264"/>
            </w:tcBorders>
            <w:shd w:val="clear" w:color="auto" w:fill="E8F5F3"/>
            <w:tcMar>
              <w:top w:w="80" w:type="dxa"/>
              <w:left w:w="120" w:type="dxa"/>
              <w:bottom w:w="80" w:type="dxa"/>
              <w:right w:w="120" w:type="dxa"/>
            </w:tcMar>
          </w:tcPr>
          <w:p w14:paraId="65C074BF" w14:textId="77777777" w:rsidR="00E668DD" w:rsidRDefault="00466162">
            <w:r>
              <w:rPr>
                <w:sz w:val="18"/>
                <w:szCs w:val="18"/>
              </w:rPr>
              <w:t>DEFRA 2024, Geocoding tool</w:t>
            </w:r>
          </w:p>
        </w:tc>
      </w:tr>
      <w:tr w:rsidR="00E668DD" w14:paraId="5A7B421B" w14:textId="77777777">
        <w:tblPrEx>
          <w:tblCellMar>
            <w:top w:w="0" w:type="dxa"/>
            <w:bottom w:w="0" w:type="dxa"/>
          </w:tblCellMar>
        </w:tblPrEx>
        <w:tc>
          <w:tcPr>
            <w:tcW w:w="1500" w:type="dxa"/>
            <w:tcBorders>
              <w:top w:val="single" w:sz="4" w:space="0" w:color="008264"/>
              <w:left w:val="single" w:sz="4" w:space="0" w:color="008264"/>
              <w:bottom w:val="single" w:sz="4" w:space="0" w:color="008264"/>
              <w:right w:val="single" w:sz="4" w:space="0" w:color="008264"/>
            </w:tcBorders>
            <w:shd w:val="clear" w:color="auto" w:fill="FFFFFF"/>
            <w:tcMar>
              <w:top w:w="80" w:type="dxa"/>
              <w:left w:w="120" w:type="dxa"/>
              <w:bottom w:w="80" w:type="dxa"/>
              <w:right w:w="120" w:type="dxa"/>
            </w:tcMar>
          </w:tcPr>
          <w:p w14:paraId="26FB2A52" w14:textId="77777777" w:rsidR="00E668DD" w:rsidRDefault="00466162">
            <w:r>
              <w:rPr>
                <w:sz w:val="18"/>
                <w:szCs w:val="18"/>
              </w:rPr>
              <w:t>Category 8</w:t>
            </w:r>
          </w:p>
        </w:tc>
        <w:tc>
          <w:tcPr>
            <w:tcW w:w="2860" w:type="dxa"/>
            <w:tcBorders>
              <w:top w:val="single" w:sz="4" w:space="0" w:color="008264"/>
              <w:left w:val="single" w:sz="4" w:space="0" w:color="008264"/>
              <w:bottom w:val="single" w:sz="4" w:space="0" w:color="008264"/>
              <w:right w:val="single" w:sz="4" w:space="0" w:color="008264"/>
            </w:tcBorders>
            <w:shd w:val="clear" w:color="auto" w:fill="FFFFFF"/>
            <w:tcMar>
              <w:top w:w="80" w:type="dxa"/>
              <w:left w:w="120" w:type="dxa"/>
              <w:bottom w:w="80" w:type="dxa"/>
              <w:right w:w="120" w:type="dxa"/>
            </w:tcMar>
          </w:tcPr>
          <w:p w14:paraId="0C935E37" w14:textId="77777777" w:rsidR="00E668DD" w:rsidRDefault="00466162">
            <w:r>
              <w:rPr>
                <w:sz w:val="18"/>
                <w:szCs w:val="18"/>
              </w:rPr>
              <w:t>C8 Upstream Leased Assets</w:t>
            </w:r>
          </w:p>
        </w:tc>
        <w:tc>
          <w:tcPr>
            <w:tcW w:w="5000" w:type="dxa"/>
            <w:tcBorders>
              <w:top w:val="single" w:sz="4" w:space="0" w:color="008264"/>
              <w:left w:val="single" w:sz="4" w:space="0" w:color="008264"/>
              <w:bottom w:val="single" w:sz="4" w:space="0" w:color="008264"/>
              <w:right w:val="single" w:sz="4" w:space="0" w:color="008264"/>
            </w:tcBorders>
            <w:shd w:val="clear" w:color="auto" w:fill="FFFFFF"/>
            <w:tcMar>
              <w:top w:w="80" w:type="dxa"/>
              <w:left w:w="120" w:type="dxa"/>
              <w:bottom w:w="80" w:type="dxa"/>
              <w:right w:w="120" w:type="dxa"/>
            </w:tcMar>
          </w:tcPr>
          <w:p w14:paraId="0C920FF8" w14:textId="77777777" w:rsidR="00E668DD" w:rsidRDefault="00466162">
            <w:r>
              <w:rPr>
                <w:sz w:val="18"/>
                <w:szCs w:val="18"/>
              </w:rPr>
              <w:t>EPA EEIO v1.2</w:t>
            </w:r>
          </w:p>
        </w:tc>
      </w:tr>
      <w:tr w:rsidR="00E668DD" w14:paraId="286975AE" w14:textId="77777777">
        <w:tblPrEx>
          <w:tblCellMar>
            <w:top w:w="0" w:type="dxa"/>
            <w:bottom w:w="0" w:type="dxa"/>
          </w:tblCellMar>
        </w:tblPrEx>
        <w:tc>
          <w:tcPr>
            <w:tcW w:w="1500" w:type="dxa"/>
            <w:tcBorders>
              <w:top w:val="single" w:sz="4" w:space="0" w:color="008264"/>
              <w:left w:val="single" w:sz="4" w:space="0" w:color="008264"/>
              <w:bottom w:val="single" w:sz="4" w:space="0" w:color="008264"/>
              <w:right w:val="single" w:sz="4" w:space="0" w:color="008264"/>
            </w:tcBorders>
            <w:shd w:val="clear" w:color="auto" w:fill="E8F5F3"/>
            <w:tcMar>
              <w:top w:w="80" w:type="dxa"/>
              <w:left w:w="120" w:type="dxa"/>
              <w:bottom w:w="80" w:type="dxa"/>
              <w:right w:w="120" w:type="dxa"/>
            </w:tcMar>
          </w:tcPr>
          <w:p w14:paraId="45A3FBAC" w14:textId="77777777" w:rsidR="00E668DD" w:rsidRDefault="00466162">
            <w:r>
              <w:rPr>
                <w:sz w:val="18"/>
                <w:szCs w:val="18"/>
              </w:rPr>
              <w:t>Category 11</w:t>
            </w:r>
          </w:p>
        </w:tc>
        <w:tc>
          <w:tcPr>
            <w:tcW w:w="2860" w:type="dxa"/>
            <w:tcBorders>
              <w:top w:val="single" w:sz="4" w:space="0" w:color="008264"/>
              <w:left w:val="single" w:sz="4" w:space="0" w:color="008264"/>
              <w:bottom w:val="single" w:sz="4" w:space="0" w:color="008264"/>
              <w:right w:val="single" w:sz="4" w:space="0" w:color="008264"/>
            </w:tcBorders>
            <w:shd w:val="clear" w:color="auto" w:fill="E8F5F3"/>
            <w:tcMar>
              <w:top w:w="80" w:type="dxa"/>
              <w:left w:w="120" w:type="dxa"/>
              <w:bottom w:w="80" w:type="dxa"/>
              <w:right w:w="120" w:type="dxa"/>
            </w:tcMar>
          </w:tcPr>
          <w:p w14:paraId="3EFAC49C" w14:textId="77777777" w:rsidR="00E668DD" w:rsidRDefault="00466162">
            <w:r>
              <w:rPr>
                <w:sz w:val="18"/>
                <w:szCs w:val="18"/>
              </w:rPr>
              <w:t>C11 Use of Sold Products</w:t>
            </w:r>
          </w:p>
        </w:tc>
        <w:tc>
          <w:tcPr>
            <w:tcW w:w="5000" w:type="dxa"/>
            <w:tcBorders>
              <w:top w:val="single" w:sz="4" w:space="0" w:color="008264"/>
              <w:left w:val="single" w:sz="4" w:space="0" w:color="008264"/>
              <w:bottom w:val="single" w:sz="4" w:space="0" w:color="008264"/>
              <w:right w:val="single" w:sz="4" w:space="0" w:color="008264"/>
            </w:tcBorders>
            <w:shd w:val="clear" w:color="auto" w:fill="E8F5F3"/>
            <w:tcMar>
              <w:top w:w="80" w:type="dxa"/>
              <w:left w:w="120" w:type="dxa"/>
              <w:bottom w:w="80" w:type="dxa"/>
              <w:right w:w="120" w:type="dxa"/>
            </w:tcMar>
          </w:tcPr>
          <w:p w14:paraId="35556752" w14:textId="77777777" w:rsidR="00E668DD" w:rsidRDefault="00466162">
            <w:r>
              <w:rPr>
                <w:sz w:val="18"/>
                <w:szCs w:val="18"/>
              </w:rPr>
              <w:t>IPCC AR5 Product-specific GWPs</w:t>
            </w:r>
          </w:p>
        </w:tc>
      </w:tr>
      <w:tr w:rsidR="00E668DD" w14:paraId="344C6144" w14:textId="77777777">
        <w:tblPrEx>
          <w:tblCellMar>
            <w:top w:w="0" w:type="dxa"/>
            <w:bottom w:w="0" w:type="dxa"/>
          </w:tblCellMar>
        </w:tblPrEx>
        <w:tc>
          <w:tcPr>
            <w:tcW w:w="1500" w:type="dxa"/>
            <w:tcBorders>
              <w:top w:val="single" w:sz="4" w:space="0" w:color="008264"/>
              <w:left w:val="single" w:sz="4" w:space="0" w:color="008264"/>
              <w:bottom w:val="single" w:sz="4" w:space="0" w:color="008264"/>
              <w:right w:val="single" w:sz="4" w:space="0" w:color="008264"/>
            </w:tcBorders>
            <w:shd w:val="clear" w:color="auto" w:fill="FFFFFF"/>
            <w:tcMar>
              <w:top w:w="80" w:type="dxa"/>
              <w:left w:w="120" w:type="dxa"/>
              <w:bottom w:w="80" w:type="dxa"/>
              <w:right w:w="120" w:type="dxa"/>
            </w:tcMar>
          </w:tcPr>
          <w:p w14:paraId="70D45339" w14:textId="77777777" w:rsidR="00E668DD" w:rsidRDefault="00466162">
            <w:r>
              <w:rPr>
                <w:sz w:val="18"/>
                <w:szCs w:val="18"/>
              </w:rPr>
              <w:t>Category 12</w:t>
            </w:r>
          </w:p>
        </w:tc>
        <w:tc>
          <w:tcPr>
            <w:tcW w:w="2860" w:type="dxa"/>
            <w:tcBorders>
              <w:top w:val="single" w:sz="4" w:space="0" w:color="008264"/>
              <w:left w:val="single" w:sz="4" w:space="0" w:color="008264"/>
              <w:bottom w:val="single" w:sz="4" w:space="0" w:color="008264"/>
              <w:right w:val="single" w:sz="4" w:space="0" w:color="008264"/>
            </w:tcBorders>
            <w:shd w:val="clear" w:color="auto" w:fill="FFFFFF"/>
            <w:tcMar>
              <w:top w:w="80" w:type="dxa"/>
              <w:left w:w="120" w:type="dxa"/>
              <w:bottom w:w="80" w:type="dxa"/>
              <w:right w:w="120" w:type="dxa"/>
            </w:tcMar>
          </w:tcPr>
          <w:p w14:paraId="1C89A8B2" w14:textId="77777777" w:rsidR="00E668DD" w:rsidRDefault="00466162">
            <w:r>
              <w:rPr>
                <w:sz w:val="18"/>
                <w:szCs w:val="18"/>
              </w:rPr>
              <w:t>C12 End of Life of Sold Products</w:t>
            </w:r>
          </w:p>
        </w:tc>
        <w:tc>
          <w:tcPr>
            <w:tcW w:w="5000" w:type="dxa"/>
            <w:tcBorders>
              <w:top w:val="single" w:sz="4" w:space="0" w:color="008264"/>
              <w:left w:val="single" w:sz="4" w:space="0" w:color="008264"/>
              <w:bottom w:val="single" w:sz="4" w:space="0" w:color="008264"/>
              <w:right w:val="single" w:sz="4" w:space="0" w:color="008264"/>
            </w:tcBorders>
            <w:shd w:val="clear" w:color="auto" w:fill="FFFFFF"/>
            <w:tcMar>
              <w:top w:w="80" w:type="dxa"/>
              <w:left w:w="120" w:type="dxa"/>
              <w:bottom w:w="80" w:type="dxa"/>
              <w:right w:w="120" w:type="dxa"/>
            </w:tcMar>
          </w:tcPr>
          <w:p w14:paraId="68197939" w14:textId="77777777" w:rsidR="00E668DD" w:rsidRDefault="00466162">
            <w:r>
              <w:rPr>
                <w:sz w:val="18"/>
                <w:szCs w:val="18"/>
              </w:rPr>
              <w:t>DEFRA 2024, EPA WARM, US EPA disposal rates</w:t>
            </w:r>
          </w:p>
        </w:tc>
      </w:tr>
    </w:tbl>
    <w:p w14:paraId="713C3435" w14:textId="77777777" w:rsidR="00E668DD" w:rsidRDefault="00E668DD">
      <w:pPr>
        <w:spacing w:before="60" w:after="60"/>
      </w:pPr>
    </w:p>
    <w:p w14:paraId="2DABD289" w14:textId="77777777" w:rsidR="00E668DD" w:rsidRDefault="00466162">
      <w:pPr>
        <w:spacing w:before="60" w:after="60"/>
      </w:pPr>
      <w:r>
        <w:t>Emission factors are reviewed and updated annually to reflect the most current published values at the time the inventory is developed. An inflation adjustment (BLS CPI-based) is applied to normalize spend-based emission factors from their reference year to the current inventory year.</w:t>
      </w:r>
    </w:p>
    <w:p w14:paraId="33B8A038" w14:textId="77777777" w:rsidR="00E668DD" w:rsidRDefault="00466162">
      <w:pPr>
        <w:pStyle w:val="Heading1"/>
        <w:pBdr>
          <w:bottom w:val="single" w:sz="6" w:space="2" w:color="008264"/>
        </w:pBdr>
      </w:pPr>
      <w:r>
        <w:t>Frequency</w:t>
      </w:r>
    </w:p>
    <w:p w14:paraId="4CE76500" w14:textId="6DA2FD1E" w:rsidR="00E668DD" w:rsidRDefault="00466162">
      <w:pPr>
        <w:spacing w:before="60" w:after="60"/>
      </w:pPr>
      <w:r>
        <w:lastRenderedPageBreak/>
        <w:t xml:space="preserve">For Vantage, most activity data are collected monthly or quarterly and reported annually. The Inventory Manager consolidates all data and completes the annual GHG inventory following the close of each fiscal year. Results are reviewed and finalized by the end of </w:t>
      </w:r>
      <w:r w:rsidR="00FA6605">
        <w:t>Q2</w:t>
      </w:r>
      <w:r>
        <w:t xml:space="preserve"> of the following year.</w:t>
      </w:r>
    </w:p>
    <w:p w14:paraId="641A96FA" w14:textId="77777777" w:rsidR="00E668DD" w:rsidRDefault="00466162">
      <w:pPr>
        <w:pStyle w:val="Heading1"/>
        <w:pBdr>
          <w:bottom w:val="single" w:sz="6" w:space="2" w:color="008264"/>
        </w:pBdr>
      </w:pPr>
      <w:r>
        <w:t>Adjusting Base Year Emissions</w:t>
      </w:r>
    </w:p>
    <w:p w14:paraId="6B1ED6D3" w14:textId="77777777" w:rsidR="00E668DD" w:rsidRDefault="00466162">
      <w:pPr>
        <w:spacing w:before="60" w:after="60"/>
      </w:pPr>
      <w:r>
        <w:t>Vantage will follow the guidelines of the WRI/WBCSD GHG Protocol for adjusting the base year GHG inventory. CY2021 is Vantage’s established base year. The base year inventory will be adjusted in response to structural or methodology changes if the resulting adjustment is more than 5% of base year emissions. Adjustments below this threshold are considered insignificant and will be decided on a case-by-case basis.</w:t>
      </w:r>
    </w:p>
    <w:p w14:paraId="19244CF9" w14:textId="77777777" w:rsidR="00E668DD" w:rsidRDefault="00E668DD">
      <w:pPr>
        <w:spacing w:before="60" w:after="60"/>
      </w:pPr>
    </w:p>
    <w:p w14:paraId="20A9AABA" w14:textId="77777777" w:rsidR="00E668DD" w:rsidRDefault="00466162">
      <w:pPr>
        <w:spacing w:before="60" w:after="60"/>
      </w:pPr>
      <w:r>
        <w:t>Structural change guidance:</w:t>
      </w:r>
    </w:p>
    <w:p w14:paraId="280752E0" w14:textId="77777777" w:rsidR="00E668DD" w:rsidRDefault="00466162">
      <w:pPr>
        <w:pStyle w:val="ListParagraph"/>
        <w:numPr>
          <w:ilvl w:val="0"/>
          <w:numId w:val="2"/>
        </w:numPr>
        <w:spacing w:before="40" w:after="40"/>
      </w:pPr>
      <w:r>
        <w:t>Mergers or acquisitions: Emissions from acquired facilities will be added to the base year inventory using actual consumption data where available, or the earliest available year otherwise.</w:t>
      </w:r>
    </w:p>
    <w:p w14:paraId="3C0322C8" w14:textId="77777777" w:rsidR="00E668DD" w:rsidRDefault="00466162">
      <w:pPr>
        <w:pStyle w:val="ListParagraph"/>
        <w:numPr>
          <w:ilvl w:val="0"/>
          <w:numId w:val="2"/>
        </w:numPr>
        <w:spacing w:before="40" w:after="40"/>
      </w:pPr>
      <w:proofErr w:type="gramStart"/>
      <w:r>
        <w:t>Divestitures</w:t>
      </w:r>
      <w:proofErr w:type="gramEnd"/>
      <w:r>
        <w:t>: Emissions from divested facilities will be removed from the base year inventory retrospectively.</w:t>
      </w:r>
    </w:p>
    <w:p w14:paraId="5F5A3077" w14:textId="77777777" w:rsidR="00E668DD" w:rsidRDefault="00466162">
      <w:pPr>
        <w:pStyle w:val="ListParagraph"/>
        <w:numPr>
          <w:ilvl w:val="0"/>
          <w:numId w:val="2"/>
        </w:numPr>
        <w:spacing w:before="40" w:after="40"/>
      </w:pPr>
      <w:r>
        <w:t>Organic growth or decline: The base year will not be adjusted. New facilities are added from the period they commence operations; closed facilities retain historical data up to closure.</w:t>
      </w:r>
    </w:p>
    <w:p w14:paraId="22022EF5" w14:textId="77777777" w:rsidR="00E668DD" w:rsidRDefault="00466162">
      <w:pPr>
        <w:pStyle w:val="ListParagraph"/>
        <w:numPr>
          <w:ilvl w:val="0"/>
          <w:numId w:val="2"/>
        </w:numPr>
        <w:spacing w:before="40" w:after="40"/>
      </w:pPr>
      <w:r>
        <w:t>Methodology or emission factor changes: The base year and all subsequent years will be restated to ensure comparability.</w:t>
      </w:r>
    </w:p>
    <w:p w14:paraId="48D02BCB" w14:textId="77777777" w:rsidR="00E668DD" w:rsidRDefault="00466162">
      <w:pPr>
        <w:pStyle w:val="Heading1"/>
        <w:pBdr>
          <w:bottom w:val="single" w:sz="6" w:space="2" w:color="008264"/>
        </w:pBdr>
      </w:pPr>
      <w:r>
        <w:t>Roles and Responsibilities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80"/>
        <w:gridCol w:w="6480"/>
      </w:tblGrid>
      <w:tr w:rsidR="00E668DD" w14:paraId="5702449E" w14:textId="77777777">
        <w:tblPrEx>
          <w:tblCellMar>
            <w:top w:w="0" w:type="dxa"/>
            <w:bottom w:w="0" w:type="dxa"/>
          </w:tblCellMar>
        </w:tblPrEx>
        <w:tc>
          <w:tcPr>
            <w:tcW w:w="2880" w:type="dxa"/>
            <w:tcBorders>
              <w:top w:val="single" w:sz="4" w:space="0" w:color="008264"/>
              <w:left w:val="single" w:sz="4" w:space="0" w:color="008264"/>
              <w:bottom w:val="single" w:sz="4" w:space="0" w:color="008264"/>
              <w:right w:val="single" w:sz="4" w:space="0" w:color="008264"/>
            </w:tcBorders>
            <w:shd w:val="clear" w:color="auto" w:fill="008264"/>
            <w:tcMar>
              <w:top w:w="80" w:type="dxa"/>
              <w:left w:w="120" w:type="dxa"/>
              <w:bottom w:w="80" w:type="dxa"/>
              <w:right w:w="120" w:type="dxa"/>
            </w:tcMar>
          </w:tcPr>
          <w:p w14:paraId="752CECD3" w14:textId="77777777" w:rsidR="00E668DD" w:rsidRDefault="00466162">
            <w:r>
              <w:rPr>
                <w:b/>
                <w:bCs/>
                <w:color w:val="FFFFFF"/>
                <w:sz w:val="18"/>
                <w:szCs w:val="18"/>
              </w:rPr>
              <w:t>Role</w:t>
            </w:r>
          </w:p>
        </w:tc>
        <w:tc>
          <w:tcPr>
            <w:tcW w:w="6480" w:type="dxa"/>
            <w:tcBorders>
              <w:top w:val="single" w:sz="4" w:space="0" w:color="008264"/>
              <w:left w:val="single" w:sz="4" w:space="0" w:color="008264"/>
              <w:bottom w:val="single" w:sz="4" w:space="0" w:color="008264"/>
              <w:right w:val="single" w:sz="4" w:space="0" w:color="008264"/>
            </w:tcBorders>
            <w:shd w:val="clear" w:color="auto" w:fill="008264"/>
            <w:tcMar>
              <w:top w:w="80" w:type="dxa"/>
              <w:left w:w="120" w:type="dxa"/>
              <w:bottom w:w="80" w:type="dxa"/>
              <w:right w:w="120" w:type="dxa"/>
            </w:tcMar>
          </w:tcPr>
          <w:p w14:paraId="578651F0" w14:textId="77777777" w:rsidR="00E668DD" w:rsidRDefault="00466162">
            <w:r>
              <w:rPr>
                <w:b/>
                <w:bCs/>
                <w:color w:val="FFFFFF"/>
                <w:sz w:val="18"/>
                <w:szCs w:val="18"/>
              </w:rPr>
              <w:t>Responsibilities</w:t>
            </w:r>
          </w:p>
        </w:tc>
      </w:tr>
      <w:tr w:rsidR="00A477F0" w14:paraId="0EFCD458" w14:textId="77777777">
        <w:tblPrEx>
          <w:tblCellMar>
            <w:top w:w="0" w:type="dxa"/>
            <w:bottom w:w="0" w:type="dxa"/>
          </w:tblCellMar>
        </w:tblPrEx>
        <w:tc>
          <w:tcPr>
            <w:tcW w:w="2880" w:type="dxa"/>
            <w:tcBorders>
              <w:top w:val="single" w:sz="4" w:space="0" w:color="008264"/>
              <w:left w:val="single" w:sz="4" w:space="0" w:color="008264"/>
              <w:bottom w:val="single" w:sz="4" w:space="0" w:color="008264"/>
              <w:right w:val="single" w:sz="4" w:space="0" w:color="008264"/>
            </w:tcBorders>
            <w:shd w:val="clear" w:color="auto" w:fill="E8F5F3"/>
            <w:tcMar>
              <w:top w:w="80" w:type="dxa"/>
              <w:left w:w="120" w:type="dxa"/>
              <w:bottom w:w="80" w:type="dxa"/>
              <w:right w:w="120" w:type="dxa"/>
            </w:tcMar>
          </w:tcPr>
          <w:p w14:paraId="010FD350" w14:textId="63BA96D4" w:rsidR="00A477F0" w:rsidRDefault="00A477F0">
            <w:pPr>
              <w:rPr>
                <w:b/>
                <w:bCs/>
                <w:sz w:val="18"/>
                <w:szCs w:val="18"/>
              </w:rPr>
            </w:pPr>
            <w:r>
              <w:rPr>
                <w:b/>
                <w:bCs/>
                <w:sz w:val="18"/>
                <w:szCs w:val="18"/>
              </w:rPr>
              <w:t>Data Collection and GHG Calculations (Schneider)</w:t>
            </w:r>
          </w:p>
        </w:tc>
        <w:tc>
          <w:tcPr>
            <w:tcW w:w="6480" w:type="dxa"/>
            <w:tcBorders>
              <w:top w:val="single" w:sz="4" w:space="0" w:color="008264"/>
              <w:left w:val="single" w:sz="4" w:space="0" w:color="008264"/>
              <w:bottom w:val="single" w:sz="4" w:space="0" w:color="008264"/>
              <w:right w:val="single" w:sz="4" w:space="0" w:color="008264"/>
            </w:tcBorders>
            <w:shd w:val="clear" w:color="auto" w:fill="E8F5F3"/>
            <w:tcMar>
              <w:top w:w="80" w:type="dxa"/>
              <w:left w:w="120" w:type="dxa"/>
              <w:bottom w:w="80" w:type="dxa"/>
              <w:right w:w="120" w:type="dxa"/>
            </w:tcMar>
          </w:tcPr>
          <w:p w14:paraId="572A5B49" w14:textId="17D49A49" w:rsidR="00A477F0" w:rsidRDefault="00A477F0">
            <w:pPr>
              <w:rPr>
                <w:sz w:val="18"/>
                <w:szCs w:val="18"/>
              </w:rPr>
            </w:pPr>
            <w:proofErr w:type="gramStart"/>
            <w:r>
              <w:rPr>
                <w:sz w:val="18"/>
                <w:szCs w:val="18"/>
              </w:rPr>
              <w:t>Collects</w:t>
            </w:r>
            <w:proofErr w:type="gramEnd"/>
            <w:r>
              <w:rPr>
                <w:sz w:val="18"/>
                <w:szCs w:val="18"/>
              </w:rPr>
              <w:t xml:space="preserve"> and </w:t>
            </w:r>
            <w:proofErr w:type="gramStart"/>
            <w:r>
              <w:rPr>
                <w:sz w:val="18"/>
                <w:szCs w:val="18"/>
              </w:rPr>
              <w:t>stores</w:t>
            </w:r>
            <w:proofErr w:type="gramEnd"/>
            <w:r>
              <w:rPr>
                <w:sz w:val="18"/>
                <w:szCs w:val="18"/>
              </w:rPr>
              <w:t xml:space="preserve"> all utility data from facilities in one place: Resource Advisor. </w:t>
            </w:r>
            <w:proofErr w:type="gramStart"/>
            <w:r>
              <w:rPr>
                <w:sz w:val="18"/>
                <w:szCs w:val="18"/>
              </w:rPr>
              <w:t>Conducts</w:t>
            </w:r>
            <w:proofErr w:type="gramEnd"/>
            <w:r>
              <w:rPr>
                <w:sz w:val="18"/>
                <w:szCs w:val="18"/>
              </w:rPr>
              <w:t xml:space="preserve"> invoice gap assessments exercise </w:t>
            </w:r>
            <w:proofErr w:type="gramStart"/>
            <w:r>
              <w:rPr>
                <w:sz w:val="18"/>
                <w:szCs w:val="18"/>
              </w:rPr>
              <w:t>regularly, and</w:t>
            </w:r>
            <w:proofErr w:type="gramEnd"/>
            <w:r>
              <w:rPr>
                <w:sz w:val="18"/>
                <w:szCs w:val="18"/>
              </w:rPr>
              <w:t xml:space="preserve"> performs a calculation exercise in Q1 of each year for the prior calendar year to calculate Scopes 1, 2, and 3 GHG emissions data.</w:t>
            </w:r>
          </w:p>
        </w:tc>
      </w:tr>
      <w:tr w:rsidR="00E668DD" w14:paraId="5FAE7B94" w14:textId="77777777">
        <w:tblPrEx>
          <w:tblCellMar>
            <w:top w:w="0" w:type="dxa"/>
            <w:bottom w:w="0" w:type="dxa"/>
          </w:tblCellMar>
        </w:tblPrEx>
        <w:tc>
          <w:tcPr>
            <w:tcW w:w="2880" w:type="dxa"/>
            <w:tcBorders>
              <w:top w:val="single" w:sz="4" w:space="0" w:color="008264"/>
              <w:left w:val="single" w:sz="4" w:space="0" w:color="008264"/>
              <w:bottom w:val="single" w:sz="4" w:space="0" w:color="008264"/>
              <w:right w:val="single" w:sz="4" w:space="0" w:color="008264"/>
            </w:tcBorders>
            <w:shd w:val="clear" w:color="auto" w:fill="E8F5F3"/>
            <w:tcMar>
              <w:top w:w="80" w:type="dxa"/>
              <w:left w:w="120" w:type="dxa"/>
              <w:bottom w:w="80" w:type="dxa"/>
              <w:right w:w="120" w:type="dxa"/>
            </w:tcMar>
          </w:tcPr>
          <w:p w14:paraId="0D0F58D6" w14:textId="77777777" w:rsidR="00E668DD" w:rsidRDefault="00466162">
            <w:r>
              <w:rPr>
                <w:b/>
                <w:bCs/>
                <w:sz w:val="18"/>
                <w:szCs w:val="18"/>
              </w:rPr>
              <w:t>Inventory Manager (Dan DiZio)</w:t>
            </w:r>
          </w:p>
        </w:tc>
        <w:tc>
          <w:tcPr>
            <w:tcW w:w="6480" w:type="dxa"/>
            <w:tcBorders>
              <w:top w:val="single" w:sz="4" w:space="0" w:color="008264"/>
              <w:left w:val="single" w:sz="4" w:space="0" w:color="008264"/>
              <w:bottom w:val="single" w:sz="4" w:space="0" w:color="008264"/>
              <w:right w:val="single" w:sz="4" w:space="0" w:color="008264"/>
            </w:tcBorders>
            <w:shd w:val="clear" w:color="auto" w:fill="E8F5F3"/>
            <w:tcMar>
              <w:top w:w="80" w:type="dxa"/>
              <w:left w:w="120" w:type="dxa"/>
              <w:bottom w:w="80" w:type="dxa"/>
              <w:right w:w="120" w:type="dxa"/>
            </w:tcMar>
          </w:tcPr>
          <w:p w14:paraId="20CFD1C0" w14:textId="77777777" w:rsidR="00E668DD" w:rsidRDefault="00466162">
            <w:proofErr w:type="gramStart"/>
            <w:r>
              <w:rPr>
                <w:sz w:val="18"/>
                <w:szCs w:val="18"/>
              </w:rPr>
              <w:t>Oversees</w:t>
            </w:r>
            <w:proofErr w:type="gramEnd"/>
            <w:r>
              <w:rPr>
                <w:sz w:val="18"/>
                <w:szCs w:val="18"/>
              </w:rPr>
              <w:t xml:space="preserve"> the entire inventory process. Collects activity data from site-level data collectors. Identifies new emission sources and performs data quality assurance. Maintains and updates all GHG calculation workbooks, emission factors, and inflation adjustments annually. Coordinates with site-level personnel to ensure completeness.</w:t>
            </w:r>
          </w:p>
        </w:tc>
      </w:tr>
      <w:tr w:rsidR="00E668DD" w14:paraId="1A35D486" w14:textId="77777777">
        <w:tblPrEx>
          <w:tblCellMar>
            <w:top w:w="0" w:type="dxa"/>
            <w:bottom w:w="0" w:type="dxa"/>
          </w:tblCellMar>
        </w:tblPrEx>
        <w:tc>
          <w:tcPr>
            <w:tcW w:w="2880" w:type="dxa"/>
            <w:tcBorders>
              <w:top w:val="single" w:sz="4" w:space="0" w:color="008264"/>
              <w:left w:val="single" w:sz="4" w:space="0" w:color="008264"/>
              <w:bottom w:val="single" w:sz="4" w:space="0" w:color="008264"/>
              <w:right w:val="single" w:sz="4" w:space="0" w:color="008264"/>
            </w:tcBorders>
            <w:shd w:val="clear" w:color="auto" w:fill="FFFFFF"/>
            <w:tcMar>
              <w:top w:w="80" w:type="dxa"/>
              <w:left w:w="120" w:type="dxa"/>
              <w:bottom w:w="80" w:type="dxa"/>
              <w:right w:w="120" w:type="dxa"/>
            </w:tcMar>
          </w:tcPr>
          <w:p w14:paraId="43C7CBE2" w14:textId="77777777" w:rsidR="00E668DD" w:rsidRDefault="00466162">
            <w:r>
              <w:rPr>
                <w:b/>
                <w:bCs/>
                <w:sz w:val="18"/>
                <w:szCs w:val="18"/>
              </w:rPr>
              <w:t>Site Data Collectors (Facilities Managers)</w:t>
            </w:r>
          </w:p>
        </w:tc>
        <w:tc>
          <w:tcPr>
            <w:tcW w:w="6480" w:type="dxa"/>
            <w:tcBorders>
              <w:top w:val="single" w:sz="4" w:space="0" w:color="008264"/>
              <w:left w:val="single" w:sz="4" w:space="0" w:color="008264"/>
              <w:bottom w:val="single" w:sz="4" w:space="0" w:color="008264"/>
              <w:right w:val="single" w:sz="4" w:space="0" w:color="008264"/>
            </w:tcBorders>
            <w:shd w:val="clear" w:color="auto" w:fill="FFFFFF"/>
            <w:tcMar>
              <w:top w:w="80" w:type="dxa"/>
              <w:left w:w="120" w:type="dxa"/>
              <w:bottom w:w="80" w:type="dxa"/>
              <w:right w:w="120" w:type="dxa"/>
            </w:tcMar>
          </w:tcPr>
          <w:p w14:paraId="62E58540" w14:textId="77777777" w:rsidR="00E668DD" w:rsidRDefault="00466162">
            <w:r>
              <w:rPr>
                <w:sz w:val="18"/>
                <w:szCs w:val="18"/>
              </w:rPr>
              <w:t>Supply energy consumption, waste, refrigerant, and other site-level activity data to the Inventory Manager on a monthly or annual basis, as applicable.</w:t>
            </w:r>
          </w:p>
        </w:tc>
      </w:tr>
      <w:tr w:rsidR="00E668DD" w14:paraId="11260FEF" w14:textId="77777777">
        <w:tblPrEx>
          <w:tblCellMar>
            <w:top w:w="0" w:type="dxa"/>
            <w:bottom w:w="0" w:type="dxa"/>
          </w:tblCellMar>
        </w:tblPrEx>
        <w:tc>
          <w:tcPr>
            <w:tcW w:w="2880" w:type="dxa"/>
            <w:tcBorders>
              <w:top w:val="single" w:sz="4" w:space="0" w:color="008264"/>
              <w:left w:val="single" w:sz="4" w:space="0" w:color="008264"/>
              <w:bottom w:val="single" w:sz="4" w:space="0" w:color="008264"/>
              <w:right w:val="single" w:sz="4" w:space="0" w:color="008264"/>
            </w:tcBorders>
            <w:shd w:val="clear" w:color="auto" w:fill="E8F5F3"/>
            <w:tcMar>
              <w:top w:w="80" w:type="dxa"/>
              <w:left w:w="120" w:type="dxa"/>
              <w:bottom w:w="80" w:type="dxa"/>
              <w:right w:w="120" w:type="dxa"/>
            </w:tcMar>
          </w:tcPr>
          <w:p w14:paraId="1E26DE37" w14:textId="77777777" w:rsidR="00E668DD" w:rsidRDefault="00466162">
            <w:r>
              <w:rPr>
                <w:b/>
                <w:bCs/>
                <w:sz w:val="18"/>
                <w:szCs w:val="18"/>
              </w:rPr>
              <w:t>Finance / HR / Procurement Teams</w:t>
            </w:r>
          </w:p>
        </w:tc>
        <w:tc>
          <w:tcPr>
            <w:tcW w:w="6480" w:type="dxa"/>
            <w:tcBorders>
              <w:top w:val="single" w:sz="4" w:space="0" w:color="008264"/>
              <w:left w:val="single" w:sz="4" w:space="0" w:color="008264"/>
              <w:bottom w:val="single" w:sz="4" w:space="0" w:color="008264"/>
              <w:right w:val="single" w:sz="4" w:space="0" w:color="008264"/>
            </w:tcBorders>
            <w:shd w:val="clear" w:color="auto" w:fill="E8F5F3"/>
            <w:tcMar>
              <w:top w:w="80" w:type="dxa"/>
              <w:left w:w="120" w:type="dxa"/>
              <w:bottom w:w="80" w:type="dxa"/>
              <w:right w:w="120" w:type="dxa"/>
            </w:tcMar>
          </w:tcPr>
          <w:p w14:paraId="5427AD09" w14:textId="77777777" w:rsidR="00E668DD" w:rsidRDefault="00466162">
            <w:proofErr w:type="gramStart"/>
            <w:r>
              <w:rPr>
                <w:sz w:val="18"/>
                <w:szCs w:val="18"/>
              </w:rPr>
              <w:t>Provide spend</w:t>
            </w:r>
            <w:proofErr w:type="gramEnd"/>
            <w:r>
              <w:rPr>
                <w:sz w:val="18"/>
                <w:szCs w:val="18"/>
              </w:rPr>
              <w:t xml:space="preserve"> data, employee commuting data, travel data, and procurement volumes as requested by the Inventory Manager to support Scope 3 calculations.</w:t>
            </w:r>
          </w:p>
        </w:tc>
      </w:tr>
      <w:tr w:rsidR="00E668DD" w14:paraId="58A9527D" w14:textId="77777777">
        <w:tblPrEx>
          <w:tblCellMar>
            <w:top w:w="0" w:type="dxa"/>
            <w:bottom w:w="0" w:type="dxa"/>
          </w:tblCellMar>
        </w:tblPrEx>
        <w:tc>
          <w:tcPr>
            <w:tcW w:w="2880" w:type="dxa"/>
            <w:tcBorders>
              <w:top w:val="single" w:sz="4" w:space="0" w:color="008264"/>
              <w:left w:val="single" w:sz="4" w:space="0" w:color="008264"/>
              <w:bottom w:val="single" w:sz="4" w:space="0" w:color="008264"/>
              <w:right w:val="single" w:sz="4" w:space="0" w:color="008264"/>
            </w:tcBorders>
            <w:shd w:val="clear" w:color="auto" w:fill="FFFFFF"/>
            <w:tcMar>
              <w:top w:w="80" w:type="dxa"/>
              <w:left w:w="120" w:type="dxa"/>
              <w:bottom w:w="80" w:type="dxa"/>
              <w:right w:w="120" w:type="dxa"/>
            </w:tcMar>
          </w:tcPr>
          <w:p w14:paraId="7C3DF93F" w14:textId="77777777" w:rsidR="00E668DD" w:rsidRDefault="00466162">
            <w:r>
              <w:rPr>
                <w:b/>
                <w:bCs/>
                <w:sz w:val="18"/>
                <w:szCs w:val="18"/>
              </w:rPr>
              <w:t>Senior Leadership</w:t>
            </w:r>
          </w:p>
        </w:tc>
        <w:tc>
          <w:tcPr>
            <w:tcW w:w="6480" w:type="dxa"/>
            <w:tcBorders>
              <w:top w:val="single" w:sz="4" w:space="0" w:color="008264"/>
              <w:left w:val="single" w:sz="4" w:space="0" w:color="008264"/>
              <w:bottom w:val="single" w:sz="4" w:space="0" w:color="008264"/>
              <w:right w:val="single" w:sz="4" w:space="0" w:color="008264"/>
            </w:tcBorders>
            <w:shd w:val="clear" w:color="auto" w:fill="FFFFFF"/>
            <w:tcMar>
              <w:top w:w="80" w:type="dxa"/>
              <w:left w:w="120" w:type="dxa"/>
              <w:bottom w:w="80" w:type="dxa"/>
              <w:right w:w="120" w:type="dxa"/>
            </w:tcMar>
          </w:tcPr>
          <w:p w14:paraId="708FD348" w14:textId="77777777" w:rsidR="00E668DD" w:rsidRDefault="00466162">
            <w:r>
              <w:rPr>
                <w:sz w:val="18"/>
                <w:szCs w:val="18"/>
              </w:rPr>
              <w:t>Conduct annual management review of the GHG inventory results and approve any material changes to methodology or reporting scope.</w:t>
            </w:r>
          </w:p>
        </w:tc>
      </w:tr>
    </w:tbl>
    <w:p w14:paraId="72CE5D73" w14:textId="77777777" w:rsidR="00E668DD" w:rsidRDefault="00466162">
      <w:pPr>
        <w:pStyle w:val="Heading1"/>
        <w:pBdr>
          <w:bottom w:val="single" w:sz="6" w:space="2" w:color="008264"/>
        </w:pBdr>
      </w:pPr>
      <w:r>
        <w:t>Document Retention and Control Policy</w:t>
      </w:r>
    </w:p>
    <w:p w14:paraId="71E3EF06" w14:textId="77777777" w:rsidR="00E668DD" w:rsidRDefault="00466162">
      <w:pPr>
        <w:spacing w:before="60" w:after="60"/>
      </w:pPr>
      <w:r>
        <w:t xml:space="preserve">Paper copies of utility bills are retained by facility management and property management vendors in accordance with each facility’s record retention program. The Inventory Manager maintains all electronic GHG files, workbooks, and </w:t>
      </w:r>
      <w:proofErr w:type="gramStart"/>
      <w:r>
        <w:t>supporting</w:t>
      </w:r>
      <w:proofErr w:type="gramEnd"/>
      <w:r>
        <w:t xml:space="preserve"> documentation indefinitely. Annual inventory workbooks are stored in the Vantage shared drive and are version-controlled with a clear naming convention.</w:t>
      </w:r>
    </w:p>
    <w:p w14:paraId="5055A8E6" w14:textId="77777777" w:rsidR="00E668DD" w:rsidRDefault="00466162">
      <w:pPr>
        <w:pStyle w:val="Heading1"/>
        <w:pBdr>
          <w:bottom w:val="single" w:sz="6" w:space="2" w:color="008264"/>
        </w:pBdr>
      </w:pPr>
      <w:r>
        <w:lastRenderedPageBreak/>
        <w:t>Internal Auditing</w:t>
      </w:r>
    </w:p>
    <w:p w14:paraId="013D52CE" w14:textId="77777777" w:rsidR="00E668DD" w:rsidRDefault="00466162">
      <w:pPr>
        <w:spacing w:before="60" w:after="60"/>
      </w:pPr>
      <w:r>
        <w:t xml:space="preserve">The Inventory Manager maintains a record of annual GHG totals by site and by </w:t>
      </w:r>
      <w:proofErr w:type="gramStart"/>
      <w:r>
        <w:t>scope, and</w:t>
      </w:r>
      <w:proofErr w:type="gramEnd"/>
      <w:r>
        <w:t xml:space="preserve"> compares results against prior years to identify material discrepancies. In addition to the internal QA process described above, Vantage may conduct periodic third-party verification of its GHG inventory as the program matures.</w:t>
      </w:r>
    </w:p>
    <w:p w14:paraId="289E54BF" w14:textId="77777777" w:rsidR="00E668DD" w:rsidRDefault="00466162">
      <w:pPr>
        <w:pStyle w:val="Heading1"/>
        <w:pBdr>
          <w:bottom w:val="single" w:sz="6" w:space="2" w:color="008264"/>
        </w:pBdr>
      </w:pPr>
      <w:r>
        <w:t>Management Review</w:t>
      </w:r>
    </w:p>
    <w:p w14:paraId="5D25E7CC" w14:textId="77777777" w:rsidR="00E668DD" w:rsidRDefault="00466162">
      <w:pPr>
        <w:spacing w:before="60" w:after="60"/>
      </w:pPr>
      <w:r>
        <w:t>Vantage’s leadership team will annually review the GHG inventory results as part of the company’s broader sustainability reporting process. The Inventory Manager presents results and any material changes in methodology or scope to leadership for sign-off prior to external disclosure.</w:t>
      </w:r>
    </w:p>
    <w:p w14:paraId="123A5C3C" w14:textId="77777777" w:rsidR="00E668DD" w:rsidRDefault="00466162">
      <w:pPr>
        <w:pStyle w:val="Heading1"/>
        <w:pBdr>
          <w:bottom w:val="single" w:sz="6" w:space="2" w:color="008264"/>
        </w:pBdr>
      </w:pPr>
      <w:r>
        <w:t>Corrective Action</w:t>
      </w:r>
    </w:p>
    <w:p w14:paraId="63F120CB" w14:textId="579EBE34" w:rsidR="00E668DD" w:rsidRDefault="00466162">
      <w:pPr>
        <w:spacing w:before="60" w:after="60"/>
      </w:pPr>
      <w:r>
        <w:t xml:space="preserve">Any errors in the activity data that are discovered </w:t>
      </w:r>
      <w:proofErr w:type="gramStart"/>
      <w:r>
        <w:t>subsequent to</w:t>
      </w:r>
      <w:proofErr w:type="gramEnd"/>
      <w:r>
        <w:t xml:space="preserve"> the completion of the inventory will be corrected by the Inventory Manager. Corrections will be documented in the relevant calculation workbook with a clear description of the error, the correction made, and the date of correction. If the correction results in a change of more than 5% to any scope total, the prior year’s reported figures may be</w:t>
      </w:r>
      <w:r>
        <w:t xml:space="preserve"> restated.</w:t>
      </w:r>
    </w:p>
    <w:p w14:paraId="3483F206" w14:textId="77777777" w:rsidR="00E668DD" w:rsidRDefault="00466162">
      <w:pPr>
        <w:pStyle w:val="Heading1"/>
        <w:pBdr>
          <w:bottom w:val="single" w:sz="6" w:space="2" w:color="008264"/>
        </w:pBdr>
      </w:pPr>
      <w:r>
        <w:t>Document Revision History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0"/>
        <w:gridCol w:w="2000"/>
        <w:gridCol w:w="6160"/>
      </w:tblGrid>
      <w:tr w:rsidR="00E668DD" w14:paraId="6B6DBF69" w14:textId="77777777">
        <w:tblPrEx>
          <w:tblCellMar>
            <w:top w:w="0" w:type="dxa"/>
            <w:bottom w:w="0" w:type="dxa"/>
          </w:tblCellMar>
        </w:tblPrEx>
        <w:tc>
          <w:tcPr>
            <w:tcW w:w="1200" w:type="dxa"/>
            <w:tcBorders>
              <w:top w:val="single" w:sz="4" w:space="0" w:color="008264"/>
              <w:left w:val="single" w:sz="4" w:space="0" w:color="008264"/>
              <w:bottom w:val="single" w:sz="4" w:space="0" w:color="008264"/>
              <w:right w:val="single" w:sz="4" w:space="0" w:color="008264"/>
            </w:tcBorders>
            <w:shd w:val="clear" w:color="auto" w:fill="008264"/>
            <w:tcMar>
              <w:top w:w="80" w:type="dxa"/>
              <w:left w:w="120" w:type="dxa"/>
              <w:bottom w:w="80" w:type="dxa"/>
              <w:right w:w="120" w:type="dxa"/>
            </w:tcMar>
          </w:tcPr>
          <w:p w14:paraId="44E8A7B2" w14:textId="77777777" w:rsidR="00E668DD" w:rsidRDefault="00466162">
            <w:r>
              <w:rPr>
                <w:b/>
                <w:bCs/>
                <w:color w:val="FFFFFF"/>
                <w:sz w:val="18"/>
                <w:szCs w:val="18"/>
              </w:rPr>
              <w:t>Version</w:t>
            </w:r>
          </w:p>
        </w:tc>
        <w:tc>
          <w:tcPr>
            <w:tcW w:w="2000" w:type="dxa"/>
            <w:tcBorders>
              <w:top w:val="single" w:sz="4" w:space="0" w:color="008264"/>
              <w:left w:val="single" w:sz="4" w:space="0" w:color="008264"/>
              <w:bottom w:val="single" w:sz="4" w:space="0" w:color="008264"/>
              <w:right w:val="single" w:sz="4" w:space="0" w:color="008264"/>
            </w:tcBorders>
            <w:shd w:val="clear" w:color="auto" w:fill="008264"/>
            <w:tcMar>
              <w:top w:w="80" w:type="dxa"/>
              <w:left w:w="120" w:type="dxa"/>
              <w:bottom w:w="80" w:type="dxa"/>
              <w:right w:w="120" w:type="dxa"/>
            </w:tcMar>
          </w:tcPr>
          <w:p w14:paraId="2C763780" w14:textId="77777777" w:rsidR="00E668DD" w:rsidRDefault="00466162">
            <w:r>
              <w:rPr>
                <w:b/>
                <w:bCs/>
                <w:color w:val="FFFFFF"/>
                <w:sz w:val="18"/>
                <w:szCs w:val="18"/>
              </w:rPr>
              <w:t>Date</w:t>
            </w:r>
          </w:p>
        </w:tc>
        <w:tc>
          <w:tcPr>
            <w:tcW w:w="6160" w:type="dxa"/>
            <w:tcBorders>
              <w:top w:val="single" w:sz="4" w:space="0" w:color="008264"/>
              <w:left w:val="single" w:sz="4" w:space="0" w:color="008264"/>
              <w:bottom w:val="single" w:sz="4" w:space="0" w:color="008264"/>
              <w:right w:val="single" w:sz="4" w:space="0" w:color="008264"/>
            </w:tcBorders>
            <w:shd w:val="clear" w:color="auto" w:fill="008264"/>
            <w:tcMar>
              <w:top w:w="80" w:type="dxa"/>
              <w:left w:w="120" w:type="dxa"/>
              <w:bottom w:w="80" w:type="dxa"/>
              <w:right w:w="120" w:type="dxa"/>
            </w:tcMar>
          </w:tcPr>
          <w:p w14:paraId="4E3BE930" w14:textId="77777777" w:rsidR="00E668DD" w:rsidRDefault="00466162">
            <w:r>
              <w:rPr>
                <w:b/>
                <w:bCs/>
                <w:color w:val="FFFFFF"/>
                <w:sz w:val="18"/>
                <w:szCs w:val="18"/>
              </w:rPr>
              <w:t>Description of Changes</w:t>
            </w:r>
          </w:p>
        </w:tc>
      </w:tr>
      <w:tr w:rsidR="00E668DD" w14:paraId="061A9A13" w14:textId="77777777">
        <w:tblPrEx>
          <w:tblCellMar>
            <w:top w:w="0" w:type="dxa"/>
            <w:bottom w:w="0" w:type="dxa"/>
          </w:tblCellMar>
        </w:tblPrEx>
        <w:tc>
          <w:tcPr>
            <w:tcW w:w="1200" w:type="dxa"/>
            <w:tcBorders>
              <w:top w:val="single" w:sz="4" w:space="0" w:color="008264"/>
              <w:left w:val="single" w:sz="4" w:space="0" w:color="008264"/>
              <w:bottom w:val="single" w:sz="4" w:space="0" w:color="008264"/>
              <w:right w:val="single" w:sz="4" w:space="0" w:color="008264"/>
            </w:tcBorders>
            <w:shd w:val="clear" w:color="auto" w:fill="E8F5F3"/>
            <w:tcMar>
              <w:top w:w="80" w:type="dxa"/>
              <w:left w:w="120" w:type="dxa"/>
              <w:bottom w:w="80" w:type="dxa"/>
              <w:right w:w="120" w:type="dxa"/>
            </w:tcMar>
          </w:tcPr>
          <w:p w14:paraId="6C550B57" w14:textId="77777777" w:rsidR="00E668DD" w:rsidRDefault="00466162">
            <w:r>
              <w:rPr>
                <w:sz w:val="18"/>
                <w:szCs w:val="18"/>
              </w:rPr>
              <w:t>1.0</w:t>
            </w:r>
          </w:p>
        </w:tc>
        <w:tc>
          <w:tcPr>
            <w:tcW w:w="2000" w:type="dxa"/>
            <w:tcBorders>
              <w:top w:val="single" w:sz="4" w:space="0" w:color="008264"/>
              <w:left w:val="single" w:sz="4" w:space="0" w:color="008264"/>
              <w:bottom w:val="single" w:sz="4" w:space="0" w:color="008264"/>
              <w:right w:val="single" w:sz="4" w:space="0" w:color="008264"/>
            </w:tcBorders>
            <w:shd w:val="clear" w:color="auto" w:fill="E8F5F3"/>
            <w:tcMar>
              <w:top w:w="80" w:type="dxa"/>
              <w:left w:w="120" w:type="dxa"/>
              <w:bottom w:w="80" w:type="dxa"/>
              <w:right w:w="120" w:type="dxa"/>
            </w:tcMar>
          </w:tcPr>
          <w:p w14:paraId="15A0ED89" w14:textId="77777777" w:rsidR="00E668DD" w:rsidRDefault="00466162">
            <w:r>
              <w:rPr>
                <w:sz w:val="18"/>
                <w:szCs w:val="18"/>
              </w:rPr>
              <w:t>December 2022</w:t>
            </w:r>
          </w:p>
        </w:tc>
        <w:tc>
          <w:tcPr>
            <w:tcW w:w="6160" w:type="dxa"/>
            <w:tcBorders>
              <w:top w:val="single" w:sz="4" w:space="0" w:color="008264"/>
              <w:left w:val="single" w:sz="4" w:space="0" w:color="008264"/>
              <w:bottom w:val="single" w:sz="4" w:space="0" w:color="008264"/>
              <w:right w:val="single" w:sz="4" w:space="0" w:color="008264"/>
            </w:tcBorders>
            <w:shd w:val="clear" w:color="auto" w:fill="E8F5F3"/>
            <w:tcMar>
              <w:top w:w="80" w:type="dxa"/>
              <w:left w:w="120" w:type="dxa"/>
              <w:bottom w:w="80" w:type="dxa"/>
              <w:right w:w="120" w:type="dxa"/>
            </w:tcMar>
          </w:tcPr>
          <w:p w14:paraId="59C56E05" w14:textId="77777777" w:rsidR="00E668DD" w:rsidRDefault="00466162">
            <w:r>
              <w:rPr>
                <w:sz w:val="18"/>
                <w:szCs w:val="18"/>
              </w:rPr>
              <w:t>Original version, CY2021 (Scope 1 &amp; 2 only)</w:t>
            </w:r>
          </w:p>
        </w:tc>
      </w:tr>
      <w:tr w:rsidR="00E668DD" w14:paraId="6E251F24" w14:textId="77777777">
        <w:tblPrEx>
          <w:tblCellMar>
            <w:top w:w="0" w:type="dxa"/>
            <w:bottom w:w="0" w:type="dxa"/>
          </w:tblCellMar>
        </w:tblPrEx>
        <w:tc>
          <w:tcPr>
            <w:tcW w:w="1200" w:type="dxa"/>
            <w:tcBorders>
              <w:top w:val="single" w:sz="4" w:space="0" w:color="008264"/>
              <w:left w:val="single" w:sz="4" w:space="0" w:color="008264"/>
              <w:bottom w:val="single" w:sz="4" w:space="0" w:color="008264"/>
              <w:right w:val="single" w:sz="4" w:space="0" w:color="008264"/>
            </w:tcBorders>
            <w:shd w:val="clear" w:color="auto" w:fill="FFFFFF"/>
            <w:tcMar>
              <w:top w:w="80" w:type="dxa"/>
              <w:left w:w="120" w:type="dxa"/>
              <w:bottom w:w="80" w:type="dxa"/>
              <w:right w:w="120" w:type="dxa"/>
            </w:tcMar>
          </w:tcPr>
          <w:p w14:paraId="45957FBA" w14:textId="77777777" w:rsidR="00E668DD" w:rsidRDefault="00466162">
            <w:r>
              <w:rPr>
                <w:sz w:val="18"/>
                <w:szCs w:val="18"/>
              </w:rPr>
              <w:t>1.1</w:t>
            </w:r>
          </w:p>
        </w:tc>
        <w:tc>
          <w:tcPr>
            <w:tcW w:w="2000" w:type="dxa"/>
            <w:tcBorders>
              <w:top w:val="single" w:sz="4" w:space="0" w:color="008264"/>
              <w:left w:val="single" w:sz="4" w:space="0" w:color="008264"/>
              <w:bottom w:val="single" w:sz="4" w:space="0" w:color="008264"/>
              <w:right w:val="single" w:sz="4" w:space="0" w:color="008264"/>
            </w:tcBorders>
            <w:shd w:val="clear" w:color="auto" w:fill="FFFFFF"/>
            <w:tcMar>
              <w:top w:w="80" w:type="dxa"/>
              <w:left w:w="120" w:type="dxa"/>
              <w:bottom w:w="80" w:type="dxa"/>
              <w:right w:w="120" w:type="dxa"/>
            </w:tcMar>
          </w:tcPr>
          <w:p w14:paraId="1351DE96" w14:textId="77777777" w:rsidR="00E668DD" w:rsidRDefault="00466162">
            <w:r>
              <w:rPr>
                <w:sz w:val="18"/>
                <w:szCs w:val="18"/>
              </w:rPr>
              <w:t>September 2023</w:t>
            </w:r>
          </w:p>
        </w:tc>
        <w:tc>
          <w:tcPr>
            <w:tcW w:w="6160" w:type="dxa"/>
            <w:tcBorders>
              <w:top w:val="single" w:sz="4" w:space="0" w:color="008264"/>
              <w:left w:val="single" w:sz="4" w:space="0" w:color="008264"/>
              <w:bottom w:val="single" w:sz="4" w:space="0" w:color="008264"/>
              <w:right w:val="single" w:sz="4" w:space="0" w:color="008264"/>
            </w:tcBorders>
            <w:shd w:val="clear" w:color="auto" w:fill="FFFFFF"/>
            <w:tcMar>
              <w:top w:w="80" w:type="dxa"/>
              <w:left w:w="120" w:type="dxa"/>
              <w:bottom w:w="80" w:type="dxa"/>
              <w:right w:w="120" w:type="dxa"/>
            </w:tcMar>
          </w:tcPr>
          <w:p w14:paraId="46D4D611" w14:textId="77777777" w:rsidR="00E668DD" w:rsidRDefault="00466162">
            <w:r>
              <w:rPr>
                <w:sz w:val="18"/>
                <w:szCs w:val="18"/>
              </w:rPr>
              <w:t>CY2021 including Scope 3 additions (C1, C3, C4, C11, C12)</w:t>
            </w:r>
          </w:p>
        </w:tc>
      </w:tr>
      <w:tr w:rsidR="00E668DD" w14:paraId="20140CDF" w14:textId="77777777">
        <w:tblPrEx>
          <w:tblCellMar>
            <w:top w:w="0" w:type="dxa"/>
            <w:bottom w:w="0" w:type="dxa"/>
          </w:tblCellMar>
        </w:tblPrEx>
        <w:tc>
          <w:tcPr>
            <w:tcW w:w="1200" w:type="dxa"/>
            <w:tcBorders>
              <w:top w:val="single" w:sz="4" w:space="0" w:color="008264"/>
              <w:left w:val="single" w:sz="4" w:space="0" w:color="008264"/>
              <w:bottom w:val="single" w:sz="4" w:space="0" w:color="008264"/>
              <w:right w:val="single" w:sz="4" w:space="0" w:color="008264"/>
            </w:tcBorders>
            <w:shd w:val="clear" w:color="auto" w:fill="E8F5F3"/>
            <w:tcMar>
              <w:top w:w="80" w:type="dxa"/>
              <w:left w:w="120" w:type="dxa"/>
              <w:bottom w:w="80" w:type="dxa"/>
              <w:right w:w="120" w:type="dxa"/>
            </w:tcMar>
          </w:tcPr>
          <w:p w14:paraId="2128A789" w14:textId="77777777" w:rsidR="00E668DD" w:rsidRDefault="00466162">
            <w:r>
              <w:rPr>
                <w:sz w:val="18"/>
                <w:szCs w:val="18"/>
              </w:rPr>
              <w:t>2.0</w:t>
            </w:r>
          </w:p>
        </w:tc>
        <w:tc>
          <w:tcPr>
            <w:tcW w:w="2000" w:type="dxa"/>
            <w:tcBorders>
              <w:top w:val="single" w:sz="4" w:space="0" w:color="008264"/>
              <w:left w:val="single" w:sz="4" w:space="0" w:color="008264"/>
              <w:bottom w:val="single" w:sz="4" w:space="0" w:color="008264"/>
              <w:right w:val="single" w:sz="4" w:space="0" w:color="008264"/>
            </w:tcBorders>
            <w:shd w:val="clear" w:color="auto" w:fill="E8F5F3"/>
            <w:tcMar>
              <w:top w:w="80" w:type="dxa"/>
              <w:left w:w="120" w:type="dxa"/>
              <w:bottom w:w="80" w:type="dxa"/>
              <w:right w:w="120" w:type="dxa"/>
            </w:tcMar>
          </w:tcPr>
          <w:p w14:paraId="2FAFE533" w14:textId="77777777" w:rsidR="00E668DD" w:rsidRDefault="00466162">
            <w:r>
              <w:rPr>
                <w:sz w:val="18"/>
                <w:szCs w:val="18"/>
              </w:rPr>
              <w:t>March 2025</w:t>
            </w:r>
          </w:p>
        </w:tc>
        <w:tc>
          <w:tcPr>
            <w:tcW w:w="6160" w:type="dxa"/>
            <w:tcBorders>
              <w:top w:val="single" w:sz="4" w:space="0" w:color="008264"/>
              <w:left w:val="single" w:sz="4" w:space="0" w:color="008264"/>
              <w:bottom w:val="single" w:sz="4" w:space="0" w:color="008264"/>
              <w:right w:val="single" w:sz="4" w:space="0" w:color="008264"/>
            </w:tcBorders>
            <w:shd w:val="clear" w:color="auto" w:fill="E8F5F3"/>
            <w:tcMar>
              <w:top w:w="80" w:type="dxa"/>
              <w:left w:w="120" w:type="dxa"/>
              <w:bottom w:w="80" w:type="dxa"/>
              <w:right w:w="120" w:type="dxa"/>
            </w:tcMar>
          </w:tcPr>
          <w:p w14:paraId="09F8925F" w14:textId="77777777" w:rsidR="00E668DD" w:rsidRDefault="00466162">
            <w:r>
              <w:rPr>
                <w:sz w:val="18"/>
                <w:szCs w:val="18"/>
              </w:rPr>
              <w:t xml:space="preserve">Updated for FY2024: All Scope 3 categories now calculated; C8 added as relevant; methodology updated from spend-based to hybrid (C1); tool changed from </w:t>
            </w:r>
            <w:proofErr w:type="spellStart"/>
            <w:r>
              <w:rPr>
                <w:sz w:val="18"/>
                <w:szCs w:val="18"/>
              </w:rPr>
              <w:t>RouteZero</w:t>
            </w:r>
            <w:proofErr w:type="spellEnd"/>
            <w:r>
              <w:rPr>
                <w:sz w:val="18"/>
                <w:szCs w:val="18"/>
              </w:rPr>
              <w:t xml:space="preserve"> 2.0 to internal workbooks; removed external consultant references; updated GWP to AR5; updated emission factors (IEA 2025, DEFRA 2024, Ecoinvent v3.11, EPA EEIO v1.2); new Inventory Manager (Dan DiZio).</w:t>
            </w:r>
          </w:p>
        </w:tc>
      </w:tr>
    </w:tbl>
    <w:p w14:paraId="3C3E8FFE" w14:textId="77777777" w:rsidR="00466162" w:rsidRDefault="00466162"/>
    <w:sectPr w:rsidR="00000000">
      <w:headerReference w:type="default" r:id="rId7"/>
      <w:footerReference w:type="default" r:id="rId8"/>
      <w:pgSz w:w="12240" w:h="15840"/>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CA6FAC9" w14:textId="77777777" w:rsidR="00466162" w:rsidRDefault="00466162">
      <w:r>
        <w:separator/>
      </w:r>
    </w:p>
  </w:endnote>
  <w:endnote w:type="continuationSeparator" w:id="0">
    <w:p w14:paraId="1149E505" w14:textId="77777777" w:rsidR="00466162" w:rsidRDefault="0046616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entury Gothic">
    <w:panose1 w:val="020B0502020202020204"/>
    <w:charset w:val="00"/>
    <w:family w:val="swiss"/>
    <w:pitch w:val="variable"/>
    <w:sig w:usb0="00000287" w:usb1="00000000" w:usb2="00000000" w:usb3="00000000" w:csb0="000000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18E89F" w14:textId="77777777" w:rsidR="00E668DD" w:rsidRDefault="00466162">
    <w:pPr>
      <w:pBdr>
        <w:top w:val="single" w:sz="8" w:space="2" w:color="008264"/>
      </w:pBdr>
      <w:tabs>
        <w:tab w:val="right" w:pos="9000"/>
      </w:tabs>
      <w:spacing w:before="80"/>
    </w:pPr>
    <w:r>
      <w:rPr>
        <w:sz w:val="16"/>
        <w:szCs w:val="16"/>
      </w:rPr>
      <w:t>Confidential – Internal Use Only</w:t>
    </w:r>
    <w:r>
      <w:rPr>
        <w:sz w:val="16"/>
        <w:szCs w:val="16"/>
      </w:rPr>
      <w:tab/>
    </w:r>
    <w:r>
      <w:rPr>
        <w:sz w:val="16"/>
        <w:szCs w:val="16"/>
      </w:rPr>
      <w:t xml:space="preserve">Page </w:t>
    </w:r>
    <w:r>
      <w:fldChar w:fldCharType="begin"/>
    </w:r>
    <w:r>
      <w:instrText>[object Object]</w:instrText>
    </w:r>
    <w:r>
      <w:fldChar w:fldCharType="separate"/>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884B8A4" w14:textId="77777777" w:rsidR="00466162" w:rsidRDefault="00466162">
      <w:r>
        <w:separator/>
      </w:r>
    </w:p>
  </w:footnote>
  <w:footnote w:type="continuationSeparator" w:id="0">
    <w:p w14:paraId="27100CA7" w14:textId="77777777" w:rsidR="00466162" w:rsidRDefault="0046616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56B79C" w14:textId="77777777" w:rsidR="00E668DD" w:rsidRDefault="00466162">
    <w:pPr>
      <w:pBdr>
        <w:bottom w:val="single" w:sz="8" w:space="2" w:color="008264"/>
      </w:pBdr>
      <w:spacing w:after="80"/>
    </w:pPr>
    <w:r>
      <w:rPr>
        <w:b/>
        <w:bCs/>
        <w:color w:val="008264"/>
        <w:sz w:val="18"/>
        <w:szCs w:val="18"/>
      </w:rPr>
      <w:t>Vantage Specialty Chemicals, Inc.</w:t>
    </w:r>
    <w:r>
      <w:rPr>
        <w:sz w:val="18"/>
        <w:szCs w:val="18"/>
      </w:rPr>
      <w:t xml:space="preserve">   |   FY2024 GHG Inventory Management Plan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F8448DB"/>
    <w:multiLevelType w:val="hybridMultilevel"/>
    <w:tmpl w:val="73EA3C50"/>
    <w:lvl w:ilvl="0" w:tplc="48987F6E">
      <w:start w:val="1"/>
      <w:numFmt w:val="bullet"/>
      <w:lvlText w:val="●"/>
      <w:lvlJc w:val="left"/>
      <w:pPr>
        <w:ind w:left="720" w:hanging="360"/>
      </w:pPr>
    </w:lvl>
    <w:lvl w:ilvl="1" w:tplc="3B26B1EA">
      <w:start w:val="1"/>
      <w:numFmt w:val="bullet"/>
      <w:lvlText w:val="○"/>
      <w:lvlJc w:val="left"/>
      <w:pPr>
        <w:ind w:left="1440" w:hanging="360"/>
      </w:pPr>
    </w:lvl>
    <w:lvl w:ilvl="2" w:tplc="E93C652A">
      <w:start w:val="1"/>
      <w:numFmt w:val="bullet"/>
      <w:lvlText w:val="■"/>
      <w:lvlJc w:val="left"/>
      <w:pPr>
        <w:ind w:left="2160" w:hanging="360"/>
      </w:pPr>
    </w:lvl>
    <w:lvl w:ilvl="3" w:tplc="76725498">
      <w:start w:val="1"/>
      <w:numFmt w:val="bullet"/>
      <w:lvlText w:val="●"/>
      <w:lvlJc w:val="left"/>
      <w:pPr>
        <w:ind w:left="2880" w:hanging="360"/>
      </w:pPr>
    </w:lvl>
    <w:lvl w:ilvl="4" w:tplc="D548E480">
      <w:start w:val="1"/>
      <w:numFmt w:val="bullet"/>
      <w:lvlText w:val="○"/>
      <w:lvlJc w:val="left"/>
      <w:pPr>
        <w:ind w:left="3600" w:hanging="360"/>
      </w:pPr>
    </w:lvl>
    <w:lvl w:ilvl="5" w:tplc="B650D0DA">
      <w:start w:val="1"/>
      <w:numFmt w:val="bullet"/>
      <w:lvlText w:val="■"/>
      <w:lvlJc w:val="left"/>
      <w:pPr>
        <w:ind w:left="4320" w:hanging="360"/>
      </w:pPr>
    </w:lvl>
    <w:lvl w:ilvl="6" w:tplc="F78C594E">
      <w:start w:val="1"/>
      <w:numFmt w:val="bullet"/>
      <w:lvlText w:val="●"/>
      <w:lvlJc w:val="left"/>
      <w:pPr>
        <w:ind w:left="5040" w:hanging="360"/>
      </w:pPr>
    </w:lvl>
    <w:lvl w:ilvl="7" w:tplc="76DC3212">
      <w:start w:val="1"/>
      <w:numFmt w:val="bullet"/>
      <w:lvlText w:val="●"/>
      <w:lvlJc w:val="left"/>
      <w:pPr>
        <w:ind w:left="5760" w:hanging="360"/>
      </w:pPr>
    </w:lvl>
    <w:lvl w:ilvl="8" w:tplc="3FA4C9B2">
      <w:start w:val="1"/>
      <w:numFmt w:val="bullet"/>
      <w:lvlText w:val="●"/>
      <w:lvlJc w:val="left"/>
      <w:pPr>
        <w:ind w:left="6480" w:hanging="360"/>
      </w:pPr>
    </w:lvl>
  </w:abstractNum>
  <w:abstractNum w:abstractNumId="1" w15:restartNumberingAfterBreak="0">
    <w:nsid w:val="3F223601"/>
    <w:multiLevelType w:val="hybridMultilevel"/>
    <w:tmpl w:val="207CA3D4"/>
    <w:lvl w:ilvl="0" w:tplc="8A0EB746">
      <w:start w:val="1"/>
      <w:numFmt w:val="bullet"/>
      <w:lvlText w:val="•"/>
      <w:lvlJc w:val="left"/>
      <w:pPr>
        <w:ind w:left="720" w:hanging="360"/>
      </w:pPr>
    </w:lvl>
    <w:lvl w:ilvl="1" w:tplc="66C2823A">
      <w:numFmt w:val="decimal"/>
      <w:lvlText w:val=""/>
      <w:lvlJc w:val="left"/>
    </w:lvl>
    <w:lvl w:ilvl="2" w:tplc="65A605AA">
      <w:numFmt w:val="decimal"/>
      <w:lvlText w:val=""/>
      <w:lvlJc w:val="left"/>
    </w:lvl>
    <w:lvl w:ilvl="3" w:tplc="C316BC28">
      <w:numFmt w:val="decimal"/>
      <w:lvlText w:val=""/>
      <w:lvlJc w:val="left"/>
    </w:lvl>
    <w:lvl w:ilvl="4" w:tplc="C388B78C">
      <w:numFmt w:val="decimal"/>
      <w:lvlText w:val=""/>
      <w:lvlJc w:val="left"/>
    </w:lvl>
    <w:lvl w:ilvl="5" w:tplc="17206614">
      <w:numFmt w:val="decimal"/>
      <w:lvlText w:val=""/>
      <w:lvlJc w:val="left"/>
    </w:lvl>
    <w:lvl w:ilvl="6" w:tplc="80B6598A">
      <w:numFmt w:val="decimal"/>
      <w:lvlText w:val=""/>
      <w:lvlJc w:val="left"/>
    </w:lvl>
    <w:lvl w:ilvl="7" w:tplc="690C8922">
      <w:numFmt w:val="decimal"/>
      <w:lvlText w:val=""/>
      <w:lvlJc w:val="left"/>
    </w:lvl>
    <w:lvl w:ilvl="8" w:tplc="491AC7DC">
      <w:numFmt w:val="decimal"/>
      <w:lvlText w:val=""/>
      <w:lvlJc w:val="left"/>
    </w:lvl>
  </w:abstractNum>
  <w:num w:numId="1" w16cid:durableId="1873570730">
    <w:abstractNumId w:val="0"/>
    <w:lvlOverride w:ilvl="0">
      <w:startOverride w:val="1"/>
    </w:lvlOverride>
  </w:num>
  <w:num w:numId="2" w16cid:durableId="782966798">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668DD"/>
    <w:rsid w:val="00103CB0"/>
    <w:rsid w:val="002C7348"/>
    <w:rsid w:val="00466162"/>
    <w:rsid w:val="006C2F7F"/>
    <w:rsid w:val="00A477F0"/>
    <w:rsid w:val="00D22CC3"/>
    <w:rsid w:val="00DB3FC2"/>
    <w:rsid w:val="00E3280F"/>
    <w:rsid w:val="00E668DD"/>
    <w:rsid w:val="00FA660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09789A"/>
  <w15:docId w15:val="{CC01D3DC-82E7-4101-9829-D4D4D5BF861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entury Gothic" w:eastAsia="Century Gothic" w:hAnsi="Century Gothic" w:cs="Century Gothic"/>
        <w:color w:val="161B17"/>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00" w:after="120"/>
      <w:outlineLvl w:val="0"/>
    </w:pPr>
    <w:rPr>
      <w:b/>
      <w:bCs/>
      <w:color w:val="008264"/>
      <w:sz w:val="28"/>
      <w:szCs w:val="28"/>
    </w:rPr>
  </w:style>
  <w:style w:type="paragraph" w:styleId="Heading2">
    <w:name w:val="heading 2"/>
    <w:uiPriority w:val="9"/>
    <w:unhideWhenUsed/>
    <w:qFormat/>
    <w:pPr>
      <w:spacing w:before="200" w:after="80"/>
      <w:outlineLvl w:val="1"/>
    </w:pPr>
    <w:rPr>
      <w:b/>
      <w:bCs/>
      <w:color w:val="015B9A"/>
      <w:sz w:val="24"/>
      <w:szCs w:val="24"/>
    </w:rPr>
  </w:style>
  <w:style w:type="paragraph" w:styleId="Heading3">
    <w:name w:val="heading 3"/>
    <w:uiPriority w:val="9"/>
    <w:unhideWhenUsed/>
    <w:qFormat/>
    <w:pPr>
      <w:spacing w:before="160" w:after="60"/>
      <w:outlineLvl w:val="2"/>
    </w:pPr>
    <w:rPr>
      <w:b/>
      <w:bCs/>
      <w:i/>
      <w:iCs/>
      <w:color w:val="008264"/>
      <w:sz w:val="22"/>
      <w:szCs w:val="22"/>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paragraph" w:styleId="Header">
    <w:name w:val="header"/>
    <w:basedOn w:val="Normal"/>
    <w:link w:val="HeaderChar"/>
    <w:uiPriority w:val="99"/>
    <w:unhideWhenUsed/>
    <w:rsid w:val="00466162"/>
    <w:pPr>
      <w:tabs>
        <w:tab w:val="center" w:pos="4680"/>
        <w:tab w:val="right" w:pos="9360"/>
      </w:tabs>
    </w:pPr>
  </w:style>
  <w:style w:type="character" w:customStyle="1" w:styleId="HeaderChar">
    <w:name w:val="Header Char"/>
    <w:basedOn w:val="DefaultParagraphFont"/>
    <w:link w:val="Header"/>
    <w:uiPriority w:val="99"/>
    <w:rsid w:val="00466162"/>
  </w:style>
  <w:style w:type="paragraph" w:styleId="Footer">
    <w:name w:val="footer"/>
    <w:basedOn w:val="Normal"/>
    <w:link w:val="FooterChar"/>
    <w:uiPriority w:val="99"/>
    <w:unhideWhenUsed/>
    <w:rsid w:val="00466162"/>
    <w:pPr>
      <w:tabs>
        <w:tab w:val="center" w:pos="4680"/>
        <w:tab w:val="right" w:pos="9360"/>
      </w:tabs>
    </w:pPr>
  </w:style>
  <w:style w:type="character" w:customStyle="1" w:styleId="FooterChar">
    <w:name w:val="Footer Char"/>
    <w:basedOn w:val="DefaultParagraphFont"/>
    <w:link w:val="Footer"/>
    <w:uiPriority w:val="99"/>
    <w:rsid w:val="0046616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137</TotalTime>
  <Pages>11</Pages>
  <Words>3442</Words>
  <Characters>20828</Characters>
  <Application>Microsoft Office Word</Application>
  <DocSecurity>0</DocSecurity>
  <Lines>578</Lines>
  <Paragraphs>397</Paragraphs>
  <ScaleCrop>false</ScaleCrop>
  <Company/>
  <LinksUpToDate>false</LinksUpToDate>
  <CharactersWithSpaces>23873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Dan DiZio</cp:lastModifiedBy>
  <cp:revision>9</cp:revision>
  <dcterms:created xsi:type="dcterms:W3CDTF">2026-03-25T12:57:00Z</dcterms:created>
  <dcterms:modified xsi:type="dcterms:W3CDTF">2026-03-25T15:12:00Z</dcterms:modified>
</cp:coreProperties>
</file>