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Layout w:type="fixed"/>
        <w:tblCellMar>
          <w:left w:w="80" w:type="dxa"/>
          <w:right w:w="80" w:type="dxa"/>
        </w:tblCellMar>
      </w:tblPr>
      <w:tblGrid>
        <w:gridCol w:w="4275"/>
        <w:gridCol w:w="4695"/>
        <w:gridCol w:w="1830"/>
      </w:tblGrid>
      <w:tr>
        <w:trPr>
          <w:trHeight w:val="1335"/>
        </w:trPr>
        <w:tc>
          <w:tcPr>
            <w:tcW w:w="427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noProof/>
              </w:rPr>
              <w:drawing>
                <wp:inline distT="0" distB="0" distL="0" distR="0">
                  <wp:extent cx="2343150" cy="666750"/>
                  <wp:effectExtent l="0" t="0" r="0" b="0"/>
                  <wp:docPr id="1001" name="Picture 1" descr="Vantage Specialty Chemica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343150" cy="666750"/>
                          </a:xfrm>
                          <a:prstGeom prst="rect">
                            <a:avLst/>
                          </a:prstGeom>
                          <a:noFill/>
                          <a:ln>
                            <a:noFill/>
                          </a:ln>
                        </pic:spPr>
                      </pic:pic>
                    </a:graphicData>
                  </a:graphic>
                </wp:inline>
              </w:drawing>
            </w:r>
          </w:p>
        </w:tc>
        <w:tc>
          <w:tcPr>
            <w:tcW w:w="469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CAREER MANAGEMENT &amp; TRAINING POLICY</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p>
        </w:tc>
      </w:tr>
      <w:tr>
        <w:trPr>
          <w:trHeight w:val="240"/>
        </w:trPr>
        <w:tc>
          <w:tcPr>
            <w:tcW w:w="8970" w:type="dxa"/>
            <w:gridSpan w:val="2"/>
            <w:tcBorders>
              <w:top w:val="single" w:sz="6" w:space="0" w:color="000000"/>
              <w:left w:val="single" w:sz="6" w:space="0" w:color="000000"/>
              <w:bottom w:val="single" w:sz="6" w:space="0" w:color="000000"/>
              <w:right w:val="nil"/>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Document Owner: Human Resources</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Date: April 1, 2026</w:t>
            </w:r>
          </w:p>
        </w:tc>
      </w:tr>
    </w:tbl>
    <w:p>
      <w:pPr>
        <w:spacing w:before="0" w:after="12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Global Policy</w:t>
      </w:r>
    </w:p>
    <w:p>
      <w:pPr>
        <w:spacing w:before="0" w:after="120"/>
        <w:rPr>
          <w:rFonts w:ascii="Century Gothic" w:hAnsi="Century Gothic" w:cs="Century Gothic"/>
          <w:sz w:val="20"/>
          <w:szCs w:val="20"/>
        </w:rPr>
      </w:pPr>
      <w:r>
        <w:rPr>
          <w:rFonts w:ascii="Century Gothic" w:hAnsi="Century Gothic" w:cs="Century Gothic"/>
          <w:sz w:val="20"/>
          <w:szCs w:val="20"/>
        </w:rPr>
        <w:t xml:space="preserve">Human Resources</w:t>
      </w:r>
    </w:p>
    <w:p>
      <w:pPr>
        <w:spacing w:before="0" w:after="120"/>
        <w:rPr>
          <w:rFonts w:ascii="Century Gothic" w:hAnsi="Century Gothic" w:cs="Century Gothic"/>
          <w:sz w:val="20"/>
          <w:szCs w:val="20"/>
        </w:rPr>
      </w:pPr>
      <w:r>
        <w:rPr>
          <w:rFonts w:ascii="Century Gothic" w:hAnsi="Century Gothic" w:cs="Century Gothic"/>
          <w:sz w:val="20"/>
          <w:szCs w:val="20"/>
        </w:rPr>
        <w:t xml:space="preserve">Effective April 2026</w:t>
      </w:r>
    </w:p>
    <w:p>
      <w:pPr>
        <w:spacing w:before="0" w:after="4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Document Control</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200"/>
        <w:gridCol w:w="7600"/>
      </w:tblGrid>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Review Cycle</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Annual</w:t>
            </w:r>
          </w:p>
        </w:tc>
      </w:tr>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Version</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w:t>
            </w:r>
          </w:p>
        </w:tc>
      </w:tr>
    </w:tbl>
    <w:p>
      <w:pPr>
        <w:spacing w:before="0" w:after="14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1.  Purpose</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Specialty Chemicals ("Vantage" or the "Company") is committed to developing and retaining a skilled, engaged, and diverse workforce. This policy establishes the Company's commitment to supporting employees through all key career stages — from recruitment through separation — ensuring equitable access to evaluation, training, career mobility, and professional development opportunities.</w:t>
      </w:r>
    </w:p>
    <w:p>
      <w:pPr>
        <w:spacing w:before="0" w:after="120"/>
        <w:rPr>
          <w:rFonts w:ascii="Century Gothic" w:hAnsi="Century Gothic" w:cs="Century Gothic"/>
          <w:sz w:val="20"/>
          <w:szCs w:val="20"/>
        </w:rPr>
      </w:pPr>
      <w:r>
        <w:rPr>
          <w:rFonts w:ascii="Century Gothic" w:hAnsi="Century Gothic" w:cs="Century Gothic"/>
          <w:sz w:val="20"/>
          <w:szCs w:val="20"/>
        </w:rPr>
        <w:t xml:space="preserve">This policy fulfills Vantage's obligations under applicable labor and employment law, aligns with Vantage's Human Rights Policy and Code of Conduct, and provides the documentation framework required under EcoVadis Labor &amp; Human Rights criteria.</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2.  Scope</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This policy applies to all employees of Vantage globally, including full-time, part-time, and temporary employees, across all business units, sites, and functions.</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3.  Recruitment &amp; Hiring</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is an equal opportunity employer. All recruitment decisions are based solely on merit, including relevant experience, skills, education, and job-related criteria. The Company prohibits discrimination in the hiring process on the basis of race, color, religion, age, sex, pregnancy, gender identity or expression, sexual orientation, national origin, disability, veteran status, marital status, or any other protected characteristic under applicable law.</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3.1  Job Posting &amp; Internal Mobility</w:t>
      </w:r>
    </w:p>
    <w:p>
      <w:pPr>
        <w:spacing w:before="0" w:after="120"/>
        <w:rPr>
          <w:rFonts w:ascii="Century Gothic" w:hAnsi="Century Gothic" w:cs="Century Gothic"/>
          <w:sz w:val="20"/>
          <w:szCs w:val="20"/>
        </w:rPr>
      </w:pPr>
      <w:r>
        <w:rPr>
          <w:rFonts w:ascii="Century Gothic" w:hAnsi="Century Gothic" w:cs="Century Gothic"/>
          <w:sz w:val="20"/>
          <w:szCs w:val="20"/>
        </w:rPr>
        <w:t xml:space="preserve">Open positions are posted through Vantage's internal information systems concurrent with any external recruitment, providing employees the opportunity to express interest in and apply for available roles. Vantage actively encourages internal transfers and employee referrals for open positions.</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3.2  Eligibility &amp; Selection</w:t>
      </w:r>
    </w:p>
    <w:p>
      <w:pPr>
        <w:spacing w:before="0" w:after="120"/>
        <w:rPr>
          <w:rFonts w:ascii="Century Gothic" w:hAnsi="Century Gothic" w:cs="Century Gothic"/>
          <w:sz w:val="20"/>
          <w:szCs w:val="20"/>
        </w:rPr>
      </w:pPr>
      <w:r>
        <w:rPr>
          <w:rFonts w:ascii="Century Gothic" w:hAnsi="Century Gothic" w:cs="Century Gothic"/>
          <w:sz w:val="20"/>
          <w:szCs w:val="20"/>
        </w:rPr>
        <w:t xml:space="preserve">To be eligible to apply for a posted position, employees must:</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Have been actively employed in their current role for a minimum of one (1) year, unless the transfer is Company-initiated;</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Demonstrate consistently satisfactory performance, conduct, and attendance;</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Not be subject to an active written warning, probation, or suspension within the preceding 24 months;</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Possess the required skills, competencies, and qualifications for the position.</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All selection decisions are made on a merit basis, free from bias or favoritism. Background investigations are conducted in accordance with applicable law and Vantage policy.</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3.3  Introductory Period</w:t>
      </w:r>
    </w:p>
    <w:p>
      <w:pPr>
        <w:spacing w:before="0" w:after="120"/>
        <w:rPr>
          <w:rFonts w:ascii="Century Gothic" w:hAnsi="Century Gothic" w:cs="Century Gothic"/>
          <w:sz w:val="20"/>
          <w:szCs w:val="20"/>
        </w:rPr>
      </w:pPr>
      <w:r>
        <w:rPr>
          <w:rFonts w:ascii="Century Gothic" w:hAnsi="Century Gothic" w:cs="Century Gothic"/>
          <w:sz w:val="20"/>
          <w:szCs w:val="20"/>
        </w:rPr>
        <w:t xml:space="preserve">New employees serve an introductory/probationary period during which they receive initial training, are oriented to their role, and are evaluated on their performance and suitability for the position. This period provides a mutual opportunity for the employee and the Company to assess fit.</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4.  Performance Evaluation</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supports a culture of continuous feedback and formal performance management. All employees are strongly encouraged to discuss performance and goals regularly with their managers through informal, ongoing dialogue.</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4.1  Formal Review Process</w:t>
      </w:r>
    </w:p>
    <w:p>
      <w:pPr>
        <w:spacing w:before="0" w:after="120"/>
        <w:rPr>
          <w:rFonts w:ascii="Century Gothic" w:hAnsi="Century Gothic" w:cs="Century Gothic"/>
          <w:sz w:val="20"/>
          <w:szCs w:val="20"/>
        </w:rPr>
      </w:pPr>
      <w:r>
        <w:rPr>
          <w:rFonts w:ascii="Century Gothic" w:hAnsi="Century Gothic" w:cs="Century Gothic"/>
          <w:sz w:val="20"/>
          <w:szCs w:val="20"/>
        </w:rPr>
        <w:t xml:space="preserve">The Company operates a structured formal performance review process in which all employees receive documented performance ratings and developmental feedback from their managers on a regular basis. Performance reviews serve as a key input to decisions regarding compensation, advancement, and development.</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4.2  Performance Improvement</w:t>
      </w:r>
    </w:p>
    <w:p>
      <w:pPr>
        <w:spacing w:before="0" w:after="120"/>
        <w:rPr>
          <w:rFonts w:ascii="Century Gothic" w:hAnsi="Century Gothic" w:cs="Century Gothic"/>
          <w:sz w:val="20"/>
          <w:szCs w:val="20"/>
        </w:rPr>
      </w:pPr>
      <w:r>
        <w:rPr>
          <w:rFonts w:ascii="Century Gothic" w:hAnsi="Century Gothic" w:cs="Century Gothic"/>
          <w:sz w:val="20"/>
          <w:szCs w:val="20"/>
        </w:rPr>
        <w:t xml:space="preserve">Where performance is identified as below expectations, the Company may implement a Performance Improvement Plan (PIP) designed to support the employee in reaching required standards. The PIP process is transparent, documented, and designed to give the employee a fair opportunity to improve.</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4.3  Non-Retaliation</w:t>
      </w:r>
    </w:p>
    <w:p>
      <w:pPr>
        <w:spacing w:before="0" w:after="120"/>
        <w:rPr>
          <w:rFonts w:ascii="Century Gothic" w:hAnsi="Century Gothic" w:cs="Century Gothic"/>
          <w:sz w:val="20"/>
          <w:szCs w:val="20"/>
        </w:rPr>
      </w:pPr>
      <w:r>
        <w:rPr>
          <w:rFonts w:ascii="Century Gothic" w:hAnsi="Century Gothic" w:cs="Century Gothic"/>
          <w:sz w:val="20"/>
          <w:szCs w:val="20"/>
        </w:rPr>
        <w:t xml:space="preserve">Employees are encouraged to raise concerns or ask questions about the performance review process without fear of retaliation. Any concerns may be directed to Human Resources through Vantage's Open Door Policy or through EthicsPoint, the Company's confidential reporting system.</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5.  Training &amp; Development</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is committed to providing employees with the training and learning resources necessary to perform their roles safely, effectively, and in compliance with applicable laws and Company policy.</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5.1  Onboarding Training</w:t>
      </w:r>
    </w:p>
    <w:p>
      <w:pPr>
        <w:spacing w:before="0" w:after="120"/>
        <w:rPr>
          <w:rFonts w:ascii="Century Gothic" w:hAnsi="Century Gothic" w:cs="Century Gothic"/>
          <w:sz w:val="20"/>
          <w:szCs w:val="20"/>
        </w:rPr>
      </w:pPr>
      <w:r>
        <w:rPr>
          <w:rFonts w:ascii="Century Gothic" w:hAnsi="Century Gothic" w:cs="Century Gothic"/>
          <w:sz w:val="20"/>
          <w:szCs w:val="20"/>
        </w:rPr>
        <w:t xml:space="preserve">All new employees receive structured onboarding training covering role-specific responsibilities, Company policies, safety requirements, and the Vantage Code of Conduct. Onboarding includes orientation to Vantage's ethics and compliance expectations.</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5.2  Mandatory Compliance Training</w:t>
      </w: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requires all employees to complete mandatory training programs on a periodic basis, including:</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Anti-bribery and anti-corruption training aligned with Vantage's Anti-Corruption Policy;</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Harassment prevention training in accordance with applicable law;</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Workplace safety training relevant to the employee's role and work environment;</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Code of Conduct training and affirmation.</w:t>
      </w:r>
    </w:p>
    <w:p>
      <w:pPr>
        <w:spacing w:before="0" w:after="6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5.3  Role-Specific &amp; Functional Training</w:t>
      </w:r>
    </w:p>
    <w:p>
      <w:pPr>
        <w:spacing w:before="0" w:after="120"/>
        <w:rPr>
          <w:rFonts w:ascii="Century Gothic" w:hAnsi="Century Gothic" w:cs="Century Gothic"/>
          <w:sz w:val="20"/>
          <w:szCs w:val="20"/>
        </w:rPr>
      </w:pPr>
      <w:r>
        <w:rPr>
          <w:rFonts w:ascii="Century Gothic" w:hAnsi="Century Gothic" w:cs="Century Gothic"/>
          <w:sz w:val="20"/>
          <w:szCs w:val="20"/>
        </w:rPr>
        <w:t xml:space="preserve">Employees are supported in acquiring the skills and certifications necessary for their current role and future career development. Managers are responsible for identifying training needs and supporting access to relevant learning resources. Employees are encouraged to inform Human Resources of any specialized job-related training or skills acquired.</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5.4  Training Records</w:t>
      </w:r>
    </w:p>
    <w:p>
      <w:pPr>
        <w:spacing w:before="0" w:after="120"/>
        <w:rPr>
          <w:rFonts w:ascii="Century Gothic" w:hAnsi="Century Gothic" w:cs="Century Gothic"/>
          <w:sz w:val="20"/>
          <w:szCs w:val="20"/>
        </w:rPr>
      </w:pPr>
      <w:r>
        <w:rPr>
          <w:rFonts w:ascii="Century Gothic" w:hAnsi="Century Gothic" w:cs="Century Gothic"/>
          <w:sz w:val="20"/>
          <w:szCs w:val="20"/>
        </w:rPr>
        <w:t xml:space="preserve">The Company maintains records of employee training completion as part of each employee's personnel file. These records support compliance verification and inform development planning.</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6.  Career Mobility &amp; Internal Advancement</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recognizes the value of internal career progression and is committed to offering employees meaningful opportunities to advance within the organization.</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6.1  Internal Transfers &amp; Promotions</w:t>
      </w:r>
    </w:p>
    <w:p>
      <w:pPr>
        <w:spacing w:before="0" w:after="120"/>
        <w:rPr>
          <w:rFonts w:ascii="Century Gothic" w:hAnsi="Century Gothic" w:cs="Century Gothic"/>
          <w:sz w:val="20"/>
          <w:szCs w:val="20"/>
        </w:rPr>
      </w:pPr>
      <w:r>
        <w:rPr>
          <w:rFonts w:ascii="Century Gothic" w:hAnsi="Century Gothic" w:cs="Century Gothic"/>
          <w:sz w:val="20"/>
          <w:szCs w:val="20"/>
        </w:rPr>
        <w:t xml:space="preserve">Eligible employees may apply for any posted role for which they meet the required qualifications. When an employee is selected for an internal transfer, the transition is coordinated between the employee's current and receiving managers, and typically takes place within two months of agreement. Benefit seniority is maintained through internal transfers, subject to applicable program terms.</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6.2  Career Conversations</w:t>
      </w: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encourages employees to discuss their career goals and aspirations with their managers. Managers and supervisors are expected to support employees' interests in gaining experience, developing skills, and advancing within the Company. Career development conversations are encouraged as part of the regular performance dialogue.</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6.3  Job Bidding Program</w:t>
      </w: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maintains a job-bidding program that allows employees to indicate interest in currently occupied positions for which they feel qualified and would like to be considered if a vacancy arises. This program supports transparent, equitable succession planning.</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7.  Professional Development</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is committed to investing in the long-term professional growth of its employees. The Company views professional development as a shared responsibility between employees, managers, and Human Resources.</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7.1  Development Planning</w:t>
      </w:r>
    </w:p>
    <w:p>
      <w:pPr>
        <w:spacing w:before="0" w:after="120"/>
        <w:rPr>
          <w:rFonts w:ascii="Century Gothic" w:hAnsi="Century Gothic" w:cs="Century Gothic"/>
          <w:sz w:val="20"/>
          <w:szCs w:val="20"/>
        </w:rPr>
      </w:pPr>
      <w:r>
        <w:rPr>
          <w:rFonts w:ascii="Century Gothic" w:hAnsi="Century Gothic" w:cs="Century Gothic"/>
          <w:sz w:val="20"/>
          <w:szCs w:val="20"/>
        </w:rPr>
        <w:t xml:space="preserve">As part of the annual performance process, employees and managers are encouraged to identify development goals, skill gaps, and career growth opportunities. Development plans may include stretch assignments, mentoring, cross-functional projects, or external learning programs.</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7.2  Equal Access</w:t>
      </w:r>
    </w:p>
    <w:p>
      <w:pPr>
        <w:spacing w:before="0" w:after="120"/>
        <w:rPr>
          <w:rFonts w:ascii="Century Gothic" w:hAnsi="Century Gothic" w:cs="Century Gothic"/>
          <w:sz w:val="20"/>
          <w:szCs w:val="20"/>
        </w:rPr>
      </w:pPr>
      <w:r>
        <w:rPr>
          <w:rFonts w:ascii="Century Gothic" w:hAnsi="Century Gothic" w:cs="Century Gothic"/>
          <w:sz w:val="20"/>
          <w:szCs w:val="20"/>
        </w:rPr>
        <w:t xml:space="preserve">Access to training, development programs, and career advancement opportunities is provided on an equal and non-discriminatory basis. Vantage prohibits any differentiation in access to professional development based on protected characteristics including but not limited to race, gender, age, national origin, disability, or any other classification protected by applicable law.</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7.3  Reasonable Accommodation</w:t>
      </w: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will endeavor to make reasonable accommodations to ensure that employees with disabilities, sincerely held religious beliefs, or other protected needs can fully participate in training, development, and career advancement activities. Employees requesting an accommodation should contact Human Resources.</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8.  Related Policies &amp; References</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This policy should be read in conjunction with the following Vantage documents:</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Vantage Code of Conduct</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Vantage Employee Handbook</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Employment, Recruitment and Placement Policy</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Vantage Human Rights Policy</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Anti-Bribery &amp; Anti-Corruption Policy</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Discrimination, Harassment &amp; Retaliation Prevention Policy</w:t>
      </w:r>
    </w:p>
    <w:p>
      <w:pPr>
        <w:spacing w:before="0" w:after="6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9.  Reporting, Accountability &amp; Non-Retaliation</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Employees who believe that this policy has been violated, or who have concerns regarding fair treatment in recruitment, evaluation, training, or career advancement, are encouraged to report concerns to:</w:t>
      </w:r>
    </w:p>
    <w:p>
      <w:pPr>
        <w:numPr>
          <w:ilvl w:val="0"/>
          <w:numId w:val="903"/>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Their direct manager or HR Business Partner;</w:t>
      </w:r>
    </w:p>
    <w:p>
      <w:pPr>
        <w:numPr>
          <w:ilvl w:val="0"/>
          <w:numId w:val="903"/>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The Human Resources department directly; or</w:t>
      </w:r>
    </w:p>
    <w:p>
      <w:pPr>
        <w:numPr>
          <w:ilvl w:val="0"/>
          <w:numId w:val="903"/>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EthicsPoint, Vantage's confidential and anonymous third-party reporting hotline, accessible 24/7.</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prohibits retaliation against any employee who raises a good-faith concern regarding a violation or potential violation of this policy. Violations of this policy may result in disciplinary action, up to and including termination.</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10.  Policy Governance</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000"/>
        <w:gridCol w:w="7800"/>
      </w:tblGrid>
      <w:tr>
        <w:trPr>
          <w:cantSplit/>
          <w:tblHeader/>
        </w:trPr>
        <w:tc>
          <w:tcPr>
            <w:tcW w:w="30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Governance Item</w:t>
            </w:r>
          </w:p>
        </w:tc>
        <w:tc>
          <w:tcPr>
            <w:tcW w:w="78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Detail</w:t>
            </w:r>
          </w:p>
        </w:tc>
      </w:tr>
      <w:tr>
        <w:trPr>
          <w:cantSplit/>
        </w:trPr>
        <w:tc>
          <w:tcPr>
            <w:tcW w:w="30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Policy Owner</w:t>
            </w:r>
          </w:p>
        </w:tc>
        <w:tc>
          <w:tcPr>
            <w:tcW w:w="78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Human Resources</w:t>
            </w:r>
          </w:p>
        </w:tc>
      </w:tr>
      <w:tr>
        <w:trPr>
          <w:cantSplit/>
        </w:trPr>
        <w:tc>
          <w:tcPr>
            <w:tcW w:w="30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Approved By</w:t>
            </w:r>
          </w:p>
        </w:tc>
        <w:tc>
          <w:tcPr>
            <w:tcW w:w="78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Vantage Leadership Team</w:t>
            </w:r>
          </w:p>
        </w:tc>
      </w:tr>
      <w:tr>
        <w:trPr>
          <w:cantSplit/>
        </w:trPr>
        <w:tc>
          <w:tcPr>
            <w:tcW w:w="30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Effective Date</w:t>
            </w:r>
          </w:p>
        </w:tc>
        <w:tc>
          <w:tcPr>
            <w:tcW w:w="78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April 1, 2026</w:t>
            </w:r>
          </w:p>
        </w:tc>
      </w:tr>
      <w:tr>
        <w:trPr>
          <w:cantSplit/>
        </w:trPr>
        <w:tc>
          <w:tcPr>
            <w:tcW w:w="30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Review Frequency</w:t>
            </w:r>
          </w:p>
        </w:tc>
        <w:tc>
          <w:tcPr>
            <w:tcW w:w="78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Annual, or upon material change to applicable law or Company structure</w:t>
            </w:r>
          </w:p>
        </w:tc>
      </w:tr>
      <w:tr>
        <w:trPr>
          <w:cantSplit/>
        </w:trPr>
        <w:tc>
          <w:tcPr>
            <w:tcW w:w="30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Distribution</w:t>
            </w:r>
          </w:p>
        </w:tc>
        <w:tc>
          <w:tcPr>
            <w:tcW w:w="78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All Vantage employees globally, via Employee Handbook and HR portal</w:t>
            </w:r>
          </w:p>
        </w:tc>
      </w:tr>
      <w:tr>
        <w:trPr>
          <w:cantSplit/>
        </w:trPr>
        <w:tc>
          <w:tcPr>
            <w:tcW w:w="30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Questions</w:t>
            </w:r>
          </w:p>
        </w:tc>
        <w:tc>
          <w:tcPr>
            <w:tcW w:w="78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Contact Human Resources or refer to the Vantage Employee Handbook</w:t>
            </w:r>
          </w:p>
        </w:tc>
      </w:tr>
    </w:tbl>
    <w:p>
      <w:pPr>
        <w:spacing w:before="0" w:after="100"/>
        <w:rPr>
          <w:rFonts w:ascii="Century Gothic" w:hAnsi="Century Gothic" w:cs="Century Gothic"/>
          <w:sz w:val="20"/>
          <w:szCs w:val="20"/>
        </w:rPr>
      </w:pPr>
    </w:p>
    <w:sectPr w:rsidR="00B33597" w:rsidRPr="00F27E13" w:rsidSect="008E59F9">
      <w:footerReference w:type="default" r:id="rId12"/>
      <w:pgSz w:w="12240" w:h="15840"/>
      <w:pgMar w:top="720" w:right="720" w:bottom="720" w:left="720" w:header="720" w:footer="2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27A68" w14:textId="77777777" w:rsidR="000B6737" w:rsidRDefault="000B6737">
      <w:r>
        <w:separator/>
      </w:r>
    </w:p>
  </w:endnote>
  <w:endnote w:type="continuationSeparator" w:id="0">
    <w:p w14:paraId="319FDE6D" w14:textId="77777777" w:rsidR="000B6737" w:rsidRDefault="000B6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03A2" w14:textId="421C1FD3" w:rsidR="00CB4A35" w:rsidRDefault="00CB4A35">
    <w:pPr>
      <w:widowControl/>
      <w:spacing w:after="160"/>
      <w:rPr>
        <w:rFonts w:ascii="Arial" w:hAnsi="Arial" w:cs="Arial"/>
        <w:color w:val="000000"/>
      </w:rPr>
    </w:pPr>
  </w:p>
  <w:p w14:paraId="1CBB397E" w14:textId="701504CE" w:rsidR="00CB4A35" w:rsidRPr="0087333D" w:rsidRDefault="00233CA7">
    <w:pPr>
      <w:widowControl/>
      <w:tabs>
        <w:tab w:val="center" w:pos="4680"/>
        <w:tab w:val="right" w:pos="9360"/>
      </w:tabs>
      <w:jc w:val="right"/>
      <w:rPr>
        <w:rFonts w:ascii="Aptos" w:hAnsi="Aptos"/>
      </w:rPr>
    </w:pPr>
    <w:r w:rsidRPr="0087333D">
      <w:rPr>
        <w:rFonts w:ascii="Aptos" w:hAnsi="Aptos" w:cs="Arial"/>
        <w:color w:val="000000"/>
      </w:rPr>
      <w:fldChar w:fldCharType="begin"/>
    </w:r>
    <w:r w:rsidRPr="0087333D">
      <w:rPr>
        <w:rFonts w:ascii="Aptos" w:hAnsi="Aptos" w:cs="Arial"/>
        <w:color w:val="000000"/>
      </w:rPr>
      <w:instrText xml:space="preserve"> PAGE </w:instrText>
    </w:r>
    <w:r w:rsidRPr="0087333D">
      <w:rPr>
        <w:rFonts w:ascii="Aptos" w:hAnsi="Aptos" w:cs="Arial"/>
        <w:color w:val="000000"/>
      </w:rPr>
      <w:fldChar w:fldCharType="separate"/>
    </w:r>
    <w:r w:rsidRPr="0087333D">
      <w:rPr>
        <w:rFonts w:ascii="Aptos" w:hAnsi="Aptos" w:cs="Arial"/>
        <w:color w:val="000000"/>
      </w:rPr>
      <w:t>9</w:t>
    </w:r>
    <w:r w:rsidRPr="0087333D">
      <w:rPr>
        <w:rFonts w:ascii="Aptos" w:hAnsi="Aptos" w:cs="Arial"/>
        <w:color w:val="000000"/>
      </w:rPr>
      <w:fldChar w:fldCharType="end"/>
    </w:r>
    <w:r w:rsidRPr="0087333D">
      <w:rPr>
        <w:rFonts w:ascii="Aptos" w:hAnsi="Aptos" w:cs="Arial"/>
        <w:color w:val="000000"/>
      </w:rPr>
      <w:t xml:space="preserve">         </w:t>
    </w:r>
    <w:r w:rsidR="0036061B">
      <w:rPr>
        <w:rFonts w:ascii="Aptos" w:hAnsi="Aptos" w:cs="Arial"/>
        <w:color w:val="000000"/>
      </w:rPr>
      <w:t>CAREER MANAGEMENT &amp; TRAINING POLICY</w:t>
    </w:r>
  </w:p>
  <w:p w14:paraId="55994FDE" w14:textId="77777777" w:rsidR="00CB4A35" w:rsidRDefault="00CB4A35">
    <w:pPr>
      <w:pStyle w:val="Footer"/>
    </w:pPr>
  </w:p>
  <w:p w14:paraId="0191B695" w14:textId="77777777" w:rsidR="00CC7438" w:rsidRDefault="00CC7438"/>
  <w:p w14:paraId="4A8761B5" w14:textId="77777777" w:rsidR="00CC7438" w:rsidRDefault="00CC74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08E5" w14:textId="77777777" w:rsidR="000B6737" w:rsidRDefault="000B6737">
      <w:r>
        <w:rPr>
          <w:color w:val="000000"/>
        </w:rPr>
        <w:separator/>
      </w:r>
    </w:p>
  </w:footnote>
  <w:footnote w:type="continuationSeparator" w:id="0">
    <w:p w14:paraId="5E236D2F" w14:textId="77777777" w:rsidR="000B6737" w:rsidRDefault="000B6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AA4"/>
    <w:multiLevelType w:val="hybridMultilevel"/>
    <w:tmpl w:val="9404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C2CD1"/>
    <w:multiLevelType w:val="hybridMultilevel"/>
    <w:tmpl w:val="72CA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03B73"/>
    <w:multiLevelType w:val="hybridMultilevel"/>
    <w:tmpl w:val="BCF69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25B9B"/>
    <w:multiLevelType w:val="hybridMultilevel"/>
    <w:tmpl w:val="31D6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57452"/>
    <w:multiLevelType w:val="hybridMultilevel"/>
    <w:tmpl w:val="8B223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C2807"/>
    <w:multiLevelType w:val="hybridMultilevel"/>
    <w:tmpl w:val="AB08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C13E99"/>
    <w:multiLevelType w:val="hybridMultilevel"/>
    <w:tmpl w:val="1A2A2552"/>
    <w:lvl w:ilvl="0" w:tplc="850A4636">
      <w:start w:val="1"/>
      <w:numFmt w:val="decimal"/>
      <w:lvlText w:val="%1."/>
      <w:lvlJc w:val="left"/>
      <w:pPr>
        <w:ind w:left="720" w:hanging="360"/>
      </w:pPr>
      <w:rPr>
        <w:rFonts w:cs="Open San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3317D4"/>
    <w:multiLevelType w:val="hybridMultilevel"/>
    <w:tmpl w:val="9D1004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63510"/>
    <w:multiLevelType w:val="hybridMultilevel"/>
    <w:tmpl w:val="CA360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B466F"/>
    <w:multiLevelType w:val="hybridMultilevel"/>
    <w:tmpl w:val="B3DC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7E3CA4"/>
    <w:multiLevelType w:val="hybridMultilevel"/>
    <w:tmpl w:val="19CC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C0631"/>
    <w:multiLevelType w:val="hybridMultilevel"/>
    <w:tmpl w:val="680E7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226FCD"/>
    <w:multiLevelType w:val="multilevel"/>
    <w:tmpl w:val="CE2AD7F4"/>
    <w:styleLink w:val="CurrentList1"/>
    <w:lvl w:ilvl="0">
      <w:start w:val="5"/>
      <w:numFmt w:val="decimal"/>
      <w:lvlText w:val="%1"/>
      <w:lvlJc w:val="left"/>
      <w:pPr>
        <w:ind w:left="851" w:hanging="360"/>
      </w:pPr>
      <w:rPr>
        <w:rFonts w:hint="default"/>
        <w:lang w:val="en-US" w:eastAsia="en-US" w:bidi="ar-SA"/>
      </w:rPr>
    </w:lvl>
    <w:lvl w:ilvl="1">
      <w:numFmt w:val="decimal"/>
      <w:lvlText w:val="%1.%2"/>
      <w:lvlJc w:val="left"/>
      <w:pPr>
        <w:ind w:left="851" w:hanging="360"/>
        <w:jc w:val="right"/>
      </w:pPr>
      <w:rPr>
        <w:rFonts w:hint="default"/>
        <w:spacing w:val="0"/>
        <w:w w:val="100"/>
        <w:lang w:val="en-US" w:eastAsia="en-US" w:bidi="ar-SA"/>
      </w:rPr>
    </w:lvl>
    <w:lvl w:ilvl="2">
      <w:start w:val="1"/>
      <w:numFmt w:val="decimal"/>
      <w:lvlText w:val="%3."/>
      <w:lvlJc w:val="left"/>
      <w:pPr>
        <w:ind w:left="1571" w:hanging="452"/>
      </w:pPr>
      <w:rPr>
        <w:rFonts w:asciiTheme="minorHAnsi" w:eastAsia="Calibri" w:hAnsiTheme="minorHAnsi" w:cs="Open Sans"/>
        <w:b w:val="0"/>
        <w:bCs w:val="0"/>
        <w:i w:val="0"/>
        <w:iCs w:val="0"/>
        <w:spacing w:val="-1"/>
        <w:w w:val="99"/>
        <w:sz w:val="22"/>
        <w:szCs w:val="22"/>
        <w:lang w:val="en-US" w:eastAsia="en-US" w:bidi="ar-SA"/>
      </w:rPr>
    </w:lvl>
    <w:lvl w:ilvl="3">
      <w:start w:val="1"/>
      <w:numFmt w:val="bullet"/>
      <w:lvlText w:val=""/>
      <w:lvlJc w:val="left"/>
      <w:pPr>
        <w:ind w:left="2019" w:hanging="360"/>
      </w:pPr>
      <w:rPr>
        <w:rFonts w:ascii="Symbol" w:hAnsi="Symbol" w:hint="default"/>
      </w:rPr>
    </w:lvl>
    <w:lvl w:ilvl="4">
      <w:numFmt w:val="bullet"/>
      <w:lvlText w:val="•"/>
      <w:lvlJc w:val="left"/>
      <w:pPr>
        <w:ind w:left="3520" w:hanging="720"/>
      </w:pPr>
      <w:rPr>
        <w:rFonts w:hint="default"/>
        <w:lang w:val="en-US" w:eastAsia="en-US" w:bidi="ar-SA"/>
      </w:rPr>
    </w:lvl>
    <w:lvl w:ilvl="5">
      <w:numFmt w:val="bullet"/>
      <w:lvlText w:val="•"/>
      <w:lvlJc w:val="left"/>
      <w:pPr>
        <w:ind w:left="4660" w:hanging="720"/>
      </w:pPr>
      <w:rPr>
        <w:rFonts w:hint="default"/>
        <w:lang w:val="en-US" w:eastAsia="en-US" w:bidi="ar-SA"/>
      </w:rPr>
    </w:lvl>
    <w:lvl w:ilvl="6">
      <w:numFmt w:val="bullet"/>
      <w:lvlText w:val="•"/>
      <w:lvlJc w:val="left"/>
      <w:pPr>
        <w:ind w:left="5800" w:hanging="720"/>
      </w:pPr>
      <w:rPr>
        <w:rFonts w:hint="default"/>
        <w:lang w:val="en-US" w:eastAsia="en-US" w:bidi="ar-SA"/>
      </w:rPr>
    </w:lvl>
    <w:lvl w:ilvl="7">
      <w:numFmt w:val="bullet"/>
      <w:lvlText w:val="•"/>
      <w:lvlJc w:val="left"/>
      <w:pPr>
        <w:ind w:left="694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13" w15:restartNumberingAfterBreak="0">
    <w:nsid w:val="6F310C05"/>
    <w:multiLevelType w:val="hybridMultilevel"/>
    <w:tmpl w:val="8586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9B6F33"/>
    <w:multiLevelType w:val="hybridMultilevel"/>
    <w:tmpl w:val="FF04EEB2"/>
    <w:lvl w:ilvl="0" w:tplc="30B63476">
      <w:start w:val="9"/>
      <w:numFmt w:val="decimal"/>
      <w:lvlText w:val="%1."/>
      <w:lvlJc w:val="left"/>
      <w:pPr>
        <w:ind w:left="360" w:hanging="360"/>
      </w:pPr>
      <w:rPr>
        <w:rFonts w:cs="Open Sans" w:hint="default"/>
        <w:sz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8C74784"/>
    <w:multiLevelType w:val="hybridMultilevel"/>
    <w:tmpl w:val="9446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abstractNum w:abstractNumId="90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16cid:durableId="722867575">
    <w:abstractNumId w:val="12"/>
  </w:num>
  <w:num w:numId="2" w16cid:durableId="981153422">
    <w:abstractNumId w:val="1"/>
  </w:num>
  <w:num w:numId="3" w16cid:durableId="1578514493">
    <w:abstractNumId w:val="8"/>
  </w:num>
  <w:num w:numId="4" w16cid:durableId="737246427">
    <w:abstractNumId w:val="3"/>
  </w:num>
  <w:num w:numId="5" w16cid:durableId="2099711899">
    <w:abstractNumId w:val="7"/>
  </w:num>
  <w:num w:numId="6" w16cid:durableId="875777602">
    <w:abstractNumId w:val="0"/>
  </w:num>
  <w:num w:numId="7" w16cid:durableId="406072617">
    <w:abstractNumId w:val="10"/>
  </w:num>
  <w:num w:numId="8" w16cid:durableId="6292877">
    <w:abstractNumId w:val="4"/>
  </w:num>
  <w:num w:numId="9" w16cid:durableId="533156928">
    <w:abstractNumId w:val="13"/>
  </w:num>
  <w:num w:numId="10" w16cid:durableId="85615345">
    <w:abstractNumId w:val="15"/>
  </w:num>
  <w:num w:numId="11" w16cid:durableId="218130606">
    <w:abstractNumId w:val="5"/>
  </w:num>
  <w:num w:numId="12" w16cid:durableId="224143960">
    <w:abstractNumId w:val="2"/>
  </w:num>
  <w:num w:numId="13" w16cid:durableId="680158959">
    <w:abstractNumId w:val="9"/>
  </w:num>
  <w:num w:numId="14" w16cid:durableId="1386563937">
    <w:abstractNumId w:val="6"/>
  </w:num>
  <w:num w:numId="15" w16cid:durableId="629215132">
    <w:abstractNumId w:val="14"/>
  </w:num>
  <w:num w:numId="16" w16cid:durableId="463044361">
    <w:abstractNumId w:val="11"/>
  </w:num>
  <w:num w:numId="17" w16cid:durableId="1326058337">
    <w:abstractNumId w:val="4"/>
  </w:num>
  <w:num w:numId="18" w16cid:durableId="626936604">
    <w:abstractNumId w:val="13"/>
  </w:num>
  <w:num w:numId="19" w16cid:durableId="1304198493">
    <w:abstractNumId w:val="10"/>
  </w:num>
  <w:num w:numId="900">
    <w:abstractNumId w:val="900"/>
  </w:num>
  <w:num w:numId="901">
    <w:abstractNumId w:val="900"/>
  </w:num>
  <w:num w:numId="902">
    <w:abstractNumId w:val="900"/>
  </w:num>
  <w:num w:numId="903">
    <w:abstractNumId w:val="90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274"/>
    <w:rsid w:val="00001418"/>
    <w:rsid w:val="000014BF"/>
    <w:rsid w:val="000040E1"/>
    <w:rsid w:val="00004A95"/>
    <w:rsid w:val="00005225"/>
    <w:rsid w:val="00011150"/>
    <w:rsid w:val="0001429F"/>
    <w:rsid w:val="00014C04"/>
    <w:rsid w:val="00014D74"/>
    <w:rsid w:val="000151A0"/>
    <w:rsid w:val="00020DD8"/>
    <w:rsid w:val="000210BE"/>
    <w:rsid w:val="00021721"/>
    <w:rsid w:val="000270D9"/>
    <w:rsid w:val="00031151"/>
    <w:rsid w:val="00032507"/>
    <w:rsid w:val="0003292F"/>
    <w:rsid w:val="00033462"/>
    <w:rsid w:val="000402E4"/>
    <w:rsid w:val="0004276D"/>
    <w:rsid w:val="00044E8D"/>
    <w:rsid w:val="00050EFF"/>
    <w:rsid w:val="00053245"/>
    <w:rsid w:val="00053AA4"/>
    <w:rsid w:val="00053FA7"/>
    <w:rsid w:val="00054BD9"/>
    <w:rsid w:val="00054DBC"/>
    <w:rsid w:val="000554B8"/>
    <w:rsid w:val="00055D18"/>
    <w:rsid w:val="00061742"/>
    <w:rsid w:val="0006188E"/>
    <w:rsid w:val="00062470"/>
    <w:rsid w:val="000634BE"/>
    <w:rsid w:val="00063829"/>
    <w:rsid w:val="00064F9D"/>
    <w:rsid w:val="00066B5C"/>
    <w:rsid w:val="000715DA"/>
    <w:rsid w:val="00071C85"/>
    <w:rsid w:val="0007365C"/>
    <w:rsid w:val="00075199"/>
    <w:rsid w:val="00076197"/>
    <w:rsid w:val="00077604"/>
    <w:rsid w:val="00077D55"/>
    <w:rsid w:val="000843F3"/>
    <w:rsid w:val="00093B81"/>
    <w:rsid w:val="00094474"/>
    <w:rsid w:val="000A03C6"/>
    <w:rsid w:val="000A1C54"/>
    <w:rsid w:val="000A3B36"/>
    <w:rsid w:val="000A55D6"/>
    <w:rsid w:val="000B1781"/>
    <w:rsid w:val="000B350E"/>
    <w:rsid w:val="000B51FB"/>
    <w:rsid w:val="000B6737"/>
    <w:rsid w:val="000B6846"/>
    <w:rsid w:val="000B7A4F"/>
    <w:rsid w:val="000C1703"/>
    <w:rsid w:val="000C1B43"/>
    <w:rsid w:val="000C41EA"/>
    <w:rsid w:val="000C4522"/>
    <w:rsid w:val="000C48BC"/>
    <w:rsid w:val="000C4D1D"/>
    <w:rsid w:val="000C5F7B"/>
    <w:rsid w:val="000C623F"/>
    <w:rsid w:val="000C695C"/>
    <w:rsid w:val="000C6B7B"/>
    <w:rsid w:val="000D2541"/>
    <w:rsid w:val="000D6E35"/>
    <w:rsid w:val="000DED06"/>
    <w:rsid w:val="000E32E4"/>
    <w:rsid w:val="000E38F4"/>
    <w:rsid w:val="000E45A7"/>
    <w:rsid w:val="000E4F1F"/>
    <w:rsid w:val="000F63A9"/>
    <w:rsid w:val="0010128E"/>
    <w:rsid w:val="00101748"/>
    <w:rsid w:val="0010652E"/>
    <w:rsid w:val="0010761A"/>
    <w:rsid w:val="0011049D"/>
    <w:rsid w:val="001125E3"/>
    <w:rsid w:val="00112E7A"/>
    <w:rsid w:val="00113AD9"/>
    <w:rsid w:val="001141BA"/>
    <w:rsid w:val="00114672"/>
    <w:rsid w:val="00115629"/>
    <w:rsid w:val="0012350A"/>
    <w:rsid w:val="0012604B"/>
    <w:rsid w:val="001306F2"/>
    <w:rsid w:val="00131569"/>
    <w:rsid w:val="00134057"/>
    <w:rsid w:val="001347CD"/>
    <w:rsid w:val="00135563"/>
    <w:rsid w:val="00140964"/>
    <w:rsid w:val="00140FEB"/>
    <w:rsid w:val="00143077"/>
    <w:rsid w:val="00145F0E"/>
    <w:rsid w:val="0015169A"/>
    <w:rsid w:val="00151921"/>
    <w:rsid w:val="00151A5D"/>
    <w:rsid w:val="00151CB7"/>
    <w:rsid w:val="00152A3C"/>
    <w:rsid w:val="00152F0C"/>
    <w:rsid w:val="00153083"/>
    <w:rsid w:val="00156932"/>
    <w:rsid w:val="00157113"/>
    <w:rsid w:val="001615CD"/>
    <w:rsid w:val="00163C5F"/>
    <w:rsid w:val="00164610"/>
    <w:rsid w:val="001656BC"/>
    <w:rsid w:val="001733EE"/>
    <w:rsid w:val="00176122"/>
    <w:rsid w:val="00176868"/>
    <w:rsid w:val="00180C0F"/>
    <w:rsid w:val="00181BEB"/>
    <w:rsid w:val="001917D7"/>
    <w:rsid w:val="001922D3"/>
    <w:rsid w:val="001941F9"/>
    <w:rsid w:val="00194806"/>
    <w:rsid w:val="001955A0"/>
    <w:rsid w:val="00195BA6"/>
    <w:rsid w:val="001A1162"/>
    <w:rsid w:val="001A16E1"/>
    <w:rsid w:val="001A326A"/>
    <w:rsid w:val="001A53BF"/>
    <w:rsid w:val="001B7197"/>
    <w:rsid w:val="001C0080"/>
    <w:rsid w:val="001C011D"/>
    <w:rsid w:val="001C3F29"/>
    <w:rsid w:val="001C6B67"/>
    <w:rsid w:val="001C6D5C"/>
    <w:rsid w:val="001D0102"/>
    <w:rsid w:val="001D097C"/>
    <w:rsid w:val="001D1528"/>
    <w:rsid w:val="001D215E"/>
    <w:rsid w:val="001D2439"/>
    <w:rsid w:val="001E197F"/>
    <w:rsid w:val="001E6DF7"/>
    <w:rsid w:val="001E7CDC"/>
    <w:rsid w:val="001F0D9E"/>
    <w:rsid w:val="001F359C"/>
    <w:rsid w:val="001F3633"/>
    <w:rsid w:val="001F4CDE"/>
    <w:rsid w:val="002017FE"/>
    <w:rsid w:val="00202B67"/>
    <w:rsid w:val="00204339"/>
    <w:rsid w:val="00205A57"/>
    <w:rsid w:val="002073BF"/>
    <w:rsid w:val="00221695"/>
    <w:rsid w:val="002219E5"/>
    <w:rsid w:val="00224E65"/>
    <w:rsid w:val="00225976"/>
    <w:rsid w:val="002272F2"/>
    <w:rsid w:val="00233CA7"/>
    <w:rsid w:val="002349F4"/>
    <w:rsid w:val="00235CB6"/>
    <w:rsid w:val="00236C95"/>
    <w:rsid w:val="00240D37"/>
    <w:rsid w:val="002413C5"/>
    <w:rsid w:val="0024237D"/>
    <w:rsid w:val="002434BE"/>
    <w:rsid w:val="002436AB"/>
    <w:rsid w:val="00243F96"/>
    <w:rsid w:val="00250897"/>
    <w:rsid w:val="002530B9"/>
    <w:rsid w:val="0025352C"/>
    <w:rsid w:val="002539E8"/>
    <w:rsid w:val="00253E08"/>
    <w:rsid w:val="00255158"/>
    <w:rsid w:val="0026654A"/>
    <w:rsid w:val="00267C22"/>
    <w:rsid w:val="00271A80"/>
    <w:rsid w:val="00273224"/>
    <w:rsid w:val="0028189F"/>
    <w:rsid w:val="002829CB"/>
    <w:rsid w:val="00287EA3"/>
    <w:rsid w:val="00295BFF"/>
    <w:rsid w:val="002A01E0"/>
    <w:rsid w:val="002A3EAE"/>
    <w:rsid w:val="002A3F6C"/>
    <w:rsid w:val="002A483A"/>
    <w:rsid w:val="002A55CF"/>
    <w:rsid w:val="002B1821"/>
    <w:rsid w:val="002B6CCA"/>
    <w:rsid w:val="002B7C08"/>
    <w:rsid w:val="002C371B"/>
    <w:rsid w:val="002C4593"/>
    <w:rsid w:val="002C6E3E"/>
    <w:rsid w:val="002C771B"/>
    <w:rsid w:val="002D00C1"/>
    <w:rsid w:val="002D1E62"/>
    <w:rsid w:val="002D4C98"/>
    <w:rsid w:val="002D71A6"/>
    <w:rsid w:val="002E2C05"/>
    <w:rsid w:val="002E405B"/>
    <w:rsid w:val="002E5247"/>
    <w:rsid w:val="002E707A"/>
    <w:rsid w:val="002F0A48"/>
    <w:rsid w:val="002F0B53"/>
    <w:rsid w:val="002F25D6"/>
    <w:rsid w:val="002F2892"/>
    <w:rsid w:val="003023B5"/>
    <w:rsid w:val="00304EBE"/>
    <w:rsid w:val="00307CC9"/>
    <w:rsid w:val="003104B0"/>
    <w:rsid w:val="003112A3"/>
    <w:rsid w:val="0031236D"/>
    <w:rsid w:val="0031558B"/>
    <w:rsid w:val="003156BB"/>
    <w:rsid w:val="00316C69"/>
    <w:rsid w:val="003174B4"/>
    <w:rsid w:val="00321A55"/>
    <w:rsid w:val="00321F8A"/>
    <w:rsid w:val="003221C3"/>
    <w:rsid w:val="0032475A"/>
    <w:rsid w:val="00326F18"/>
    <w:rsid w:val="00333EE6"/>
    <w:rsid w:val="00345810"/>
    <w:rsid w:val="00351AFE"/>
    <w:rsid w:val="00353F9F"/>
    <w:rsid w:val="003556D4"/>
    <w:rsid w:val="00356742"/>
    <w:rsid w:val="0036061B"/>
    <w:rsid w:val="00361162"/>
    <w:rsid w:val="00365235"/>
    <w:rsid w:val="0037107E"/>
    <w:rsid w:val="003718AA"/>
    <w:rsid w:val="0037194F"/>
    <w:rsid w:val="0037413F"/>
    <w:rsid w:val="00374E14"/>
    <w:rsid w:val="0037514A"/>
    <w:rsid w:val="00375733"/>
    <w:rsid w:val="00376227"/>
    <w:rsid w:val="0037763B"/>
    <w:rsid w:val="00381014"/>
    <w:rsid w:val="003815A5"/>
    <w:rsid w:val="0038178D"/>
    <w:rsid w:val="00384A54"/>
    <w:rsid w:val="0039155C"/>
    <w:rsid w:val="00394212"/>
    <w:rsid w:val="0039575E"/>
    <w:rsid w:val="003A1684"/>
    <w:rsid w:val="003A33E8"/>
    <w:rsid w:val="003A5F57"/>
    <w:rsid w:val="003A7210"/>
    <w:rsid w:val="003B0E89"/>
    <w:rsid w:val="003B16C8"/>
    <w:rsid w:val="003B3160"/>
    <w:rsid w:val="003B37E5"/>
    <w:rsid w:val="003B65E4"/>
    <w:rsid w:val="003B7171"/>
    <w:rsid w:val="003C4515"/>
    <w:rsid w:val="003C47CF"/>
    <w:rsid w:val="003D07EA"/>
    <w:rsid w:val="003D27D5"/>
    <w:rsid w:val="003D2802"/>
    <w:rsid w:val="003D2A88"/>
    <w:rsid w:val="003E0911"/>
    <w:rsid w:val="003E2391"/>
    <w:rsid w:val="003E27C6"/>
    <w:rsid w:val="003E3524"/>
    <w:rsid w:val="003E496B"/>
    <w:rsid w:val="003E4AEA"/>
    <w:rsid w:val="003E68A4"/>
    <w:rsid w:val="003F3011"/>
    <w:rsid w:val="003F3FA2"/>
    <w:rsid w:val="004019F5"/>
    <w:rsid w:val="00401A68"/>
    <w:rsid w:val="00403A55"/>
    <w:rsid w:val="00415B93"/>
    <w:rsid w:val="00420817"/>
    <w:rsid w:val="004210F9"/>
    <w:rsid w:val="00421117"/>
    <w:rsid w:val="0042224D"/>
    <w:rsid w:val="004263FF"/>
    <w:rsid w:val="00427D90"/>
    <w:rsid w:val="0043064E"/>
    <w:rsid w:val="00430892"/>
    <w:rsid w:val="00437B92"/>
    <w:rsid w:val="00437E03"/>
    <w:rsid w:val="004412F3"/>
    <w:rsid w:val="0044380D"/>
    <w:rsid w:val="00443839"/>
    <w:rsid w:val="00445C8F"/>
    <w:rsid w:val="00446333"/>
    <w:rsid w:val="004470C1"/>
    <w:rsid w:val="0045491B"/>
    <w:rsid w:val="00456880"/>
    <w:rsid w:val="00457791"/>
    <w:rsid w:val="00460E95"/>
    <w:rsid w:val="004639A1"/>
    <w:rsid w:val="00464BBB"/>
    <w:rsid w:val="00464F1F"/>
    <w:rsid w:val="004663D0"/>
    <w:rsid w:val="00467D69"/>
    <w:rsid w:val="00471165"/>
    <w:rsid w:val="004719C0"/>
    <w:rsid w:val="00475906"/>
    <w:rsid w:val="004761FC"/>
    <w:rsid w:val="00480A5A"/>
    <w:rsid w:val="004831C8"/>
    <w:rsid w:val="0049342B"/>
    <w:rsid w:val="004936FE"/>
    <w:rsid w:val="004A0D97"/>
    <w:rsid w:val="004A12C2"/>
    <w:rsid w:val="004A33F6"/>
    <w:rsid w:val="004B0426"/>
    <w:rsid w:val="004B0903"/>
    <w:rsid w:val="004B74DF"/>
    <w:rsid w:val="004C06D5"/>
    <w:rsid w:val="004C07EC"/>
    <w:rsid w:val="004C24B6"/>
    <w:rsid w:val="004C76C0"/>
    <w:rsid w:val="004D2B5C"/>
    <w:rsid w:val="004D5527"/>
    <w:rsid w:val="004D56AD"/>
    <w:rsid w:val="004D6351"/>
    <w:rsid w:val="004D7F00"/>
    <w:rsid w:val="004E09CB"/>
    <w:rsid w:val="004E2F0A"/>
    <w:rsid w:val="004E3249"/>
    <w:rsid w:val="004E3D28"/>
    <w:rsid w:val="004E4DF8"/>
    <w:rsid w:val="004E6759"/>
    <w:rsid w:val="00500CE0"/>
    <w:rsid w:val="00500EFC"/>
    <w:rsid w:val="00503366"/>
    <w:rsid w:val="005039A1"/>
    <w:rsid w:val="00504DE6"/>
    <w:rsid w:val="0050502A"/>
    <w:rsid w:val="005051C4"/>
    <w:rsid w:val="005068BB"/>
    <w:rsid w:val="00515DBE"/>
    <w:rsid w:val="00521C45"/>
    <w:rsid w:val="00526BFF"/>
    <w:rsid w:val="00531135"/>
    <w:rsid w:val="00534344"/>
    <w:rsid w:val="00534A0D"/>
    <w:rsid w:val="005424AE"/>
    <w:rsid w:val="00546EB6"/>
    <w:rsid w:val="00547AD7"/>
    <w:rsid w:val="005515A4"/>
    <w:rsid w:val="00552154"/>
    <w:rsid w:val="00553BC1"/>
    <w:rsid w:val="00554820"/>
    <w:rsid w:val="00555DB3"/>
    <w:rsid w:val="00556FE5"/>
    <w:rsid w:val="00563D86"/>
    <w:rsid w:val="00563DBE"/>
    <w:rsid w:val="005648C3"/>
    <w:rsid w:val="00565D15"/>
    <w:rsid w:val="00566B42"/>
    <w:rsid w:val="00566CFF"/>
    <w:rsid w:val="005712B4"/>
    <w:rsid w:val="00572477"/>
    <w:rsid w:val="005751D7"/>
    <w:rsid w:val="0057747C"/>
    <w:rsid w:val="005776C4"/>
    <w:rsid w:val="005836DE"/>
    <w:rsid w:val="005855EC"/>
    <w:rsid w:val="00591261"/>
    <w:rsid w:val="00592183"/>
    <w:rsid w:val="005971AE"/>
    <w:rsid w:val="005A13E8"/>
    <w:rsid w:val="005A3720"/>
    <w:rsid w:val="005B1F05"/>
    <w:rsid w:val="005B2919"/>
    <w:rsid w:val="005B5B88"/>
    <w:rsid w:val="005B5E33"/>
    <w:rsid w:val="005C2571"/>
    <w:rsid w:val="005C36A2"/>
    <w:rsid w:val="005C3A99"/>
    <w:rsid w:val="005D10AE"/>
    <w:rsid w:val="005D2E98"/>
    <w:rsid w:val="005D62D3"/>
    <w:rsid w:val="005D728C"/>
    <w:rsid w:val="005D7F28"/>
    <w:rsid w:val="005E0A6C"/>
    <w:rsid w:val="005E6174"/>
    <w:rsid w:val="005F320E"/>
    <w:rsid w:val="005F32D5"/>
    <w:rsid w:val="005F3545"/>
    <w:rsid w:val="005F6BB7"/>
    <w:rsid w:val="005F7697"/>
    <w:rsid w:val="00600BB6"/>
    <w:rsid w:val="00604536"/>
    <w:rsid w:val="00605A2B"/>
    <w:rsid w:val="00611467"/>
    <w:rsid w:val="00611866"/>
    <w:rsid w:val="00611ECF"/>
    <w:rsid w:val="006150A5"/>
    <w:rsid w:val="00616450"/>
    <w:rsid w:val="00620E37"/>
    <w:rsid w:val="0062193C"/>
    <w:rsid w:val="006222A5"/>
    <w:rsid w:val="00622970"/>
    <w:rsid w:val="0062415C"/>
    <w:rsid w:val="0062456B"/>
    <w:rsid w:val="00624C87"/>
    <w:rsid w:val="0062555D"/>
    <w:rsid w:val="0063053A"/>
    <w:rsid w:val="0063226C"/>
    <w:rsid w:val="006351EF"/>
    <w:rsid w:val="00636D25"/>
    <w:rsid w:val="0063758F"/>
    <w:rsid w:val="00640E81"/>
    <w:rsid w:val="00642D9E"/>
    <w:rsid w:val="006444B2"/>
    <w:rsid w:val="006450F8"/>
    <w:rsid w:val="0064534F"/>
    <w:rsid w:val="00646044"/>
    <w:rsid w:val="00646647"/>
    <w:rsid w:val="00651DCF"/>
    <w:rsid w:val="0067017E"/>
    <w:rsid w:val="0067217B"/>
    <w:rsid w:val="00672BB0"/>
    <w:rsid w:val="00673CEB"/>
    <w:rsid w:val="00674761"/>
    <w:rsid w:val="00680203"/>
    <w:rsid w:val="006806AE"/>
    <w:rsid w:val="00684975"/>
    <w:rsid w:val="0069495A"/>
    <w:rsid w:val="00697CA5"/>
    <w:rsid w:val="00697E75"/>
    <w:rsid w:val="006A0DCD"/>
    <w:rsid w:val="006A1D0B"/>
    <w:rsid w:val="006A6F63"/>
    <w:rsid w:val="006B2ED8"/>
    <w:rsid w:val="006B423F"/>
    <w:rsid w:val="006B638A"/>
    <w:rsid w:val="006C21F9"/>
    <w:rsid w:val="006C65E6"/>
    <w:rsid w:val="006C6780"/>
    <w:rsid w:val="006D3445"/>
    <w:rsid w:val="006D51D9"/>
    <w:rsid w:val="006D56E7"/>
    <w:rsid w:val="006D69BB"/>
    <w:rsid w:val="006E08CB"/>
    <w:rsid w:val="006E27EC"/>
    <w:rsid w:val="006E460F"/>
    <w:rsid w:val="006E6DDC"/>
    <w:rsid w:val="006E7140"/>
    <w:rsid w:val="006F00D5"/>
    <w:rsid w:val="006F064E"/>
    <w:rsid w:val="006F401C"/>
    <w:rsid w:val="00701139"/>
    <w:rsid w:val="00702687"/>
    <w:rsid w:val="00704D50"/>
    <w:rsid w:val="00707BBE"/>
    <w:rsid w:val="00711FCF"/>
    <w:rsid w:val="00712F05"/>
    <w:rsid w:val="007130ED"/>
    <w:rsid w:val="0071423E"/>
    <w:rsid w:val="0071478F"/>
    <w:rsid w:val="00714D98"/>
    <w:rsid w:val="00715C67"/>
    <w:rsid w:val="00717076"/>
    <w:rsid w:val="0071781D"/>
    <w:rsid w:val="0072128A"/>
    <w:rsid w:val="007221ED"/>
    <w:rsid w:val="00724098"/>
    <w:rsid w:val="0072604B"/>
    <w:rsid w:val="007263B4"/>
    <w:rsid w:val="0072667F"/>
    <w:rsid w:val="00732D63"/>
    <w:rsid w:val="00733BA6"/>
    <w:rsid w:val="00735433"/>
    <w:rsid w:val="00736D0F"/>
    <w:rsid w:val="007371FB"/>
    <w:rsid w:val="00737C1C"/>
    <w:rsid w:val="0074086F"/>
    <w:rsid w:val="007409B3"/>
    <w:rsid w:val="00740B9A"/>
    <w:rsid w:val="0074191C"/>
    <w:rsid w:val="00741B7F"/>
    <w:rsid w:val="00743B01"/>
    <w:rsid w:val="007448D8"/>
    <w:rsid w:val="00744DCF"/>
    <w:rsid w:val="00745E67"/>
    <w:rsid w:val="00746706"/>
    <w:rsid w:val="0075144E"/>
    <w:rsid w:val="00753BC1"/>
    <w:rsid w:val="00755208"/>
    <w:rsid w:val="00756BFF"/>
    <w:rsid w:val="007575EA"/>
    <w:rsid w:val="00761AFF"/>
    <w:rsid w:val="00761BE5"/>
    <w:rsid w:val="00763C70"/>
    <w:rsid w:val="00764645"/>
    <w:rsid w:val="00766089"/>
    <w:rsid w:val="007662E5"/>
    <w:rsid w:val="00767B8B"/>
    <w:rsid w:val="0077343F"/>
    <w:rsid w:val="007749C5"/>
    <w:rsid w:val="00774F48"/>
    <w:rsid w:val="00776829"/>
    <w:rsid w:val="007779B4"/>
    <w:rsid w:val="00777F6D"/>
    <w:rsid w:val="0078065F"/>
    <w:rsid w:val="00790F9F"/>
    <w:rsid w:val="00791A11"/>
    <w:rsid w:val="00794437"/>
    <w:rsid w:val="007957EB"/>
    <w:rsid w:val="007A0D7D"/>
    <w:rsid w:val="007A0EA7"/>
    <w:rsid w:val="007A2D03"/>
    <w:rsid w:val="007A347F"/>
    <w:rsid w:val="007A3650"/>
    <w:rsid w:val="007A449A"/>
    <w:rsid w:val="007B4344"/>
    <w:rsid w:val="007B62EE"/>
    <w:rsid w:val="007B692F"/>
    <w:rsid w:val="007C1861"/>
    <w:rsid w:val="007C44E2"/>
    <w:rsid w:val="007C6C50"/>
    <w:rsid w:val="007D3ECC"/>
    <w:rsid w:val="007D409E"/>
    <w:rsid w:val="007D657E"/>
    <w:rsid w:val="007D71E4"/>
    <w:rsid w:val="007D74E5"/>
    <w:rsid w:val="007E0B91"/>
    <w:rsid w:val="007E0CDF"/>
    <w:rsid w:val="007E572E"/>
    <w:rsid w:val="007F0D72"/>
    <w:rsid w:val="007F3F03"/>
    <w:rsid w:val="007F65E1"/>
    <w:rsid w:val="007F6C3F"/>
    <w:rsid w:val="0081007B"/>
    <w:rsid w:val="00811470"/>
    <w:rsid w:val="0081228A"/>
    <w:rsid w:val="0081387D"/>
    <w:rsid w:val="00814212"/>
    <w:rsid w:val="008146A9"/>
    <w:rsid w:val="00820274"/>
    <w:rsid w:val="0082133A"/>
    <w:rsid w:val="0082660A"/>
    <w:rsid w:val="00826A63"/>
    <w:rsid w:val="008354AF"/>
    <w:rsid w:val="0084355F"/>
    <w:rsid w:val="00847247"/>
    <w:rsid w:val="00851FF8"/>
    <w:rsid w:val="008550F5"/>
    <w:rsid w:val="00855923"/>
    <w:rsid w:val="00856875"/>
    <w:rsid w:val="00856A72"/>
    <w:rsid w:val="00860385"/>
    <w:rsid w:val="00862C39"/>
    <w:rsid w:val="00867C5D"/>
    <w:rsid w:val="00870479"/>
    <w:rsid w:val="0087047D"/>
    <w:rsid w:val="0087186A"/>
    <w:rsid w:val="0087333D"/>
    <w:rsid w:val="0087410B"/>
    <w:rsid w:val="00874C59"/>
    <w:rsid w:val="00874E06"/>
    <w:rsid w:val="00875362"/>
    <w:rsid w:val="00875D4A"/>
    <w:rsid w:val="008804A0"/>
    <w:rsid w:val="008860A3"/>
    <w:rsid w:val="00887C3A"/>
    <w:rsid w:val="00891E98"/>
    <w:rsid w:val="008958EE"/>
    <w:rsid w:val="008A0F92"/>
    <w:rsid w:val="008A1C08"/>
    <w:rsid w:val="008A2236"/>
    <w:rsid w:val="008A57EE"/>
    <w:rsid w:val="008A7295"/>
    <w:rsid w:val="008B0C42"/>
    <w:rsid w:val="008B5574"/>
    <w:rsid w:val="008B7073"/>
    <w:rsid w:val="008C4413"/>
    <w:rsid w:val="008D30C4"/>
    <w:rsid w:val="008D5E6E"/>
    <w:rsid w:val="008E2826"/>
    <w:rsid w:val="008E2D76"/>
    <w:rsid w:val="008E4C20"/>
    <w:rsid w:val="008E59F9"/>
    <w:rsid w:val="008F3B11"/>
    <w:rsid w:val="008F6BE5"/>
    <w:rsid w:val="00902650"/>
    <w:rsid w:val="00903C98"/>
    <w:rsid w:val="00904359"/>
    <w:rsid w:val="009072D1"/>
    <w:rsid w:val="0090779A"/>
    <w:rsid w:val="00910D1E"/>
    <w:rsid w:val="00912C9B"/>
    <w:rsid w:val="0091733E"/>
    <w:rsid w:val="00917B2D"/>
    <w:rsid w:val="00917E89"/>
    <w:rsid w:val="00920C6A"/>
    <w:rsid w:val="00925B8E"/>
    <w:rsid w:val="00926E5C"/>
    <w:rsid w:val="00932477"/>
    <w:rsid w:val="00937160"/>
    <w:rsid w:val="00937363"/>
    <w:rsid w:val="00943003"/>
    <w:rsid w:val="00943921"/>
    <w:rsid w:val="00946334"/>
    <w:rsid w:val="00947345"/>
    <w:rsid w:val="009505C4"/>
    <w:rsid w:val="00951183"/>
    <w:rsid w:val="009526A8"/>
    <w:rsid w:val="00961724"/>
    <w:rsid w:val="009623DA"/>
    <w:rsid w:val="00963907"/>
    <w:rsid w:val="009659A8"/>
    <w:rsid w:val="00973F7E"/>
    <w:rsid w:val="0097445A"/>
    <w:rsid w:val="0097737F"/>
    <w:rsid w:val="00977852"/>
    <w:rsid w:val="009807E8"/>
    <w:rsid w:val="009828A9"/>
    <w:rsid w:val="0098377C"/>
    <w:rsid w:val="009841E0"/>
    <w:rsid w:val="00985EBC"/>
    <w:rsid w:val="0099177A"/>
    <w:rsid w:val="009926B0"/>
    <w:rsid w:val="00993B9B"/>
    <w:rsid w:val="009959F5"/>
    <w:rsid w:val="009961DB"/>
    <w:rsid w:val="00996696"/>
    <w:rsid w:val="009A009C"/>
    <w:rsid w:val="009A19EE"/>
    <w:rsid w:val="009A1CC5"/>
    <w:rsid w:val="009A3D07"/>
    <w:rsid w:val="009A5068"/>
    <w:rsid w:val="009A5750"/>
    <w:rsid w:val="009B23F0"/>
    <w:rsid w:val="009B39DF"/>
    <w:rsid w:val="009B6DA2"/>
    <w:rsid w:val="009C055F"/>
    <w:rsid w:val="009C3CE5"/>
    <w:rsid w:val="009C6CC1"/>
    <w:rsid w:val="009D122C"/>
    <w:rsid w:val="009D1A49"/>
    <w:rsid w:val="009F4E24"/>
    <w:rsid w:val="00A00898"/>
    <w:rsid w:val="00A029FD"/>
    <w:rsid w:val="00A0676B"/>
    <w:rsid w:val="00A06AC9"/>
    <w:rsid w:val="00A1147F"/>
    <w:rsid w:val="00A13758"/>
    <w:rsid w:val="00A13D6E"/>
    <w:rsid w:val="00A145B2"/>
    <w:rsid w:val="00A153BE"/>
    <w:rsid w:val="00A20511"/>
    <w:rsid w:val="00A218AA"/>
    <w:rsid w:val="00A272ED"/>
    <w:rsid w:val="00A303D3"/>
    <w:rsid w:val="00A407DD"/>
    <w:rsid w:val="00A45E08"/>
    <w:rsid w:val="00A4652F"/>
    <w:rsid w:val="00A521B3"/>
    <w:rsid w:val="00A5518A"/>
    <w:rsid w:val="00A570D1"/>
    <w:rsid w:val="00A57DF4"/>
    <w:rsid w:val="00A6219A"/>
    <w:rsid w:val="00A62B77"/>
    <w:rsid w:val="00A66592"/>
    <w:rsid w:val="00A76B9E"/>
    <w:rsid w:val="00A90A81"/>
    <w:rsid w:val="00A919FA"/>
    <w:rsid w:val="00A958FD"/>
    <w:rsid w:val="00A96474"/>
    <w:rsid w:val="00A972C1"/>
    <w:rsid w:val="00AA0493"/>
    <w:rsid w:val="00AA1D92"/>
    <w:rsid w:val="00AA2174"/>
    <w:rsid w:val="00AA339D"/>
    <w:rsid w:val="00AA69D7"/>
    <w:rsid w:val="00AB08E3"/>
    <w:rsid w:val="00AB11B7"/>
    <w:rsid w:val="00AB16AC"/>
    <w:rsid w:val="00AB3475"/>
    <w:rsid w:val="00AB627D"/>
    <w:rsid w:val="00AB6A8C"/>
    <w:rsid w:val="00AB7864"/>
    <w:rsid w:val="00AC55FC"/>
    <w:rsid w:val="00AC5741"/>
    <w:rsid w:val="00AD11A1"/>
    <w:rsid w:val="00AD2E00"/>
    <w:rsid w:val="00AD451A"/>
    <w:rsid w:val="00AD768D"/>
    <w:rsid w:val="00AE3CB3"/>
    <w:rsid w:val="00AE600C"/>
    <w:rsid w:val="00AE704D"/>
    <w:rsid w:val="00AF121F"/>
    <w:rsid w:val="00AF280F"/>
    <w:rsid w:val="00AF31DC"/>
    <w:rsid w:val="00AF40DF"/>
    <w:rsid w:val="00AF41E8"/>
    <w:rsid w:val="00AF688D"/>
    <w:rsid w:val="00B00AAC"/>
    <w:rsid w:val="00B03C66"/>
    <w:rsid w:val="00B04966"/>
    <w:rsid w:val="00B04B1B"/>
    <w:rsid w:val="00B05C1C"/>
    <w:rsid w:val="00B07F2D"/>
    <w:rsid w:val="00B2011C"/>
    <w:rsid w:val="00B20EFE"/>
    <w:rsid w:val="00B2115E"/>
    <w:rsid w:val="00B21812"/>
    <w:rsid w:val="00B22549"/>
    <w:rsid w:val="00B24636"/>
    <w:rsid w:val="00B2662F"/>
    <w:rsid w:val="00B26A67"/>
    <w:rsid w:val="00B32FB8"/>
    <w:rsid w:val="00B33597"/>
    <w:rsid w:val="00B34200"/>
    <w:rsid w:val="00B417A9"/>
    <w:rsid w:val="00B44261"/>
    <w:rsid w:val="00B44934"/>
    <w:rsid w:val="00B466CC"/>
    <w:rsid w:val="00B52A4C"/>
    <w:rsid w:val="00B53F1F"/>
    <w:rsid w:val="00B54626"/>
    <w:rsid w:val="00B62F03"/>
    <w:rsid w:val="00B6331C"/>
    <w:rsid w:val="00B644AA"/>
    <w:rsid w:val="00B648EF"/>
    <w:rsid w:val="00B662F8"/>
    <w:rsid w:val="00B676D8"/>
    <w:rsid w:val="00B67E16"/>
    <w:rsid w:val="00B67FF5"/>
    <w:rsid w:val="00B77211"/>
    <w:rsid w:val="00B806B4"/>
    <w:rsid w:val="00B80F46"/>
    <w:rsid w:val="00B81292"/>
    <w:rsid w:val="00B84006"/>
    <w:rsid w:val="00B84AE7"/>
    <w:rsid w:val="00B850CE"/>
    <w:rsid w:val="00B8614D"/>
    <w:rsid w:val="00B93F22"/>
    <w:rsid w:val="00B9473C"/>
    <w:rsid w:val="00B95849"/>
    <w:rsid w:val="00BA27FE"/>
    <w:rsid w:val="00BA41A2"/>
    <w:rsid w:val="00BA615B"/>
    <w:rsid w:val="00BB028F"/>
    <w:rsid w:val="00BB2C21"/>
    <w:rsid w:val="00BB32DB"/>
    <w:rsid w:val="00BB66B8"/>
    <w:rsid w:val="00BC1193"/>
    <w:rsid w:val="00BC29D5"/>
    <w:rsid w:val="00BD4AC9"/>
    <w:rsid w:val="00BD5CE4"/>
    <w:rsid w:val="00BD6717"/>
    <w:rsid w:val="00BD79B7"/>
    <w:rsid w:val="00BE3583"/>
    <w:rsid w:val="00BE42C6"/>
    <w:rsid w:val="00BE4F37"/>
    <w:rsid w:val="00BE5E38"/>
    <w:rsid w:val="00BE6C06"/>
    <w:rsid w:val="00BE747B"/>
    <w:rsid w:val="00BF12C4"/>
    <w:rsid w:val="00BF1A20"/>
    <w:rsid w:val="00BF333B"/>
    <w:rsid w:val="00BF4186"/>
    <w:rsid w:val="00C01EEF"/>
    <w:rsid w:val="00C03247"/>
    <w:rsid w:val="00C040C0"/>
    <w:rsid w:val="00C04F78"/>
    <w:rsid w:val="00C145DB"/>
    <w:rsid w:val="00C15446"/>
    <w:rsid w:val="00C23D09"/>
    <w:rsid w:val="00C24914"/>
    <w:rsid w:val="00C25E93"/>
    <w:rsid w:val="00C309E5"/>
    <w:rsid w:val="00C32134"/>
    <w:rsid w:val="00C34F6F"/>
    <w:rsid w:val="00C42637"/>
    <w:rsid w:val="00C428AB"/>
    <w:rsid w:val="00C43577"/>
    <w:rsid w:val="00C4425A"/>
    <w:rsid w:val="00C44BA4"/>
    <w:rsid w:val="00C44F3A"/>
    <w:rsid w:val="00C46FC9"/>
    <w:rsid w:val="00C50A8B"/>
    <w:rsid w:val="00C60000"/>
    <w:rsid w:val="00C614F8"/>
    <w:rsid w:val="00C62707"/>
    <w:rsid w:val="00C63478"/>
    <w:rsid w:val="00C64A46"/>
    <w:rsid w:val="00C64F01"/>
    <w:rsid w:val="00C64FD0"/>
    <w:rsid w:val="00C66353"/>
    <w:rsid w:val="00C667CE"/>
    <w:rsid w:val="00C671A0"/>
    <w:rsid w:val="00C76D18"/>
    <w:rsid w:val="00C77634"/>
    <w:rsid w:val="00C77D43"/>
    <w:rsid w:val="00C80E97"/>
    <w:rsid w:val="00C817E7"/>
    <w:rsid w:val="00C82172"/>
    <w:rsid w:val="00C90442"/>
    <w:rsid w:val="00C9525A"/>
    <w:rsid w:val="00C96B98"/>
    <w:rsid w:val="00CA4AC0"/>
    <w:rsid w:val="00CA5721"/>
    <w:rsid w:val="00CA643F"/>
    <w:rsid w:val="00CA7A16"/>
    <w:rsid w:val="00CB31FE"/>
    <w:rsid w:val="00CB3B80"/>
    <w:rsid w:val="00CB4A35"/>
    <w:rsid w:val="00CC7438"/>
    <w:rsid w:val="00CD326E"/>
    <w:rsid w:val="00CE45F8"/>
    <w:rsid w:val="00CE5F1D"/>
    <w:rsid w:val="00CF0780"/>
    <w:rsid w:val="00CF25FF"/>
    <w:rsid w:val="00CF2C71"/>
    <w:rsid w:val="00CF2F1A"/>
    <w:rsid w:val="00CF3046"/>
    <w:rsid w:val="00CF47FC"/>
    <w:rsid w:val="00D00ADE"/>
    <w:rsid w:val="00D01406"/>
    <w:rsid w:val="00D017AB"/>
    <w:rsid w:val="00D02024"/>
    <w:rsid w:val="00D02A6F"/>
    <w:rsid w:val="00D0363D"/>
    <w:rsid w:val="00D04FA7"/>
    <w:rsid w:val="00D06ED2"/>
    <w:rsid w:val="00D10AF2"/>
    <w:rsid w:val="00D113B9"/>
    <w:rsid w:val="00D14F07"/>
    <w:rsid w:val="00D16374"/>
    <w:rsid w:val="00D16EBF"/>
    <w:rsid w:val="00D22090"/>
    <w:rsid w:val="00D25CD9"/>
    <w:rsid w:val="00D260CF"/>
    <w:rsid w:val="00D272BD"/>
    <w:rsid w:val="00D27ACC"/>
    <w:rsid w:val="00D3041A"/>
    <w:rsid w:val="00D320D6"/>
    <w:rsid w:val="00D32157"/>
    <w:rsid w:val="00D32C22"/>
    <w:rsid w:val="00D40364"/>
    <w:rsid w:val="00D41C07"/>
    <w:rsid w:val="00D456F7"/>
    <w:rsid w:val="00D46228"/>
    <w:rsid w:val="00D508BB"/>
    <w:rsid w:val="00D5138B"/>
    <w:rsid w:val="00D5157B"/>
    <w:rsid w:val="00D52FDF"/>
    <w:rsid w:val="00D57325"/>
    <w:rsid w:val="00D60D3D"/>
    <w:rsid w:val="00D61AFB"/>
    <w:rsid w:val="00D61BE7"/>
    <w:rsid w:val="00D62E2B"/>
    <w:rsid w:val="00D6364C"/>
    <w:rsid w:val="00D63B60"/>
    <w:rsid w:val="00D64B46"/>
    <w:rsid w:val="00D70870"/>
    <w:rsid w:val="00D732C6"/>
    <w:rsid w:val="00D82AB7"/>
    <w:rsid w:val="00D82B9A"/>
    <w:rsid w:val="00D8311A"/>
    <w:rsid w:val="00D83350"/>
    <w:rsid w:val="00D91559"/>
    <w:rsid w:val="00D93AEB"/>
    <w:rsid w:val="00D93C99"/>
    <w:rsid w:val="00D946F6"/>
    <w:rsid w:val="00D94EE8"/>
    <w:rsid w:val="00D9602F"/>
    <w:rsid w:val="00D964C2"/>
    <w:rsid w:val="00D96F6B"/>
    <w:rsid w:val="00D97F53"/>
    <w:rsid w:val="00DA1209"/>
    <w:rsid w:val="00DB3FC2"/>
    <w:rsid w:val="00DB4D56"/>
    <w:rsid w:val="00DB7F07"/>
    <w:rsid w:val="00DC02AB"/>
    <w:rsid w:val="00DC0916"/>
    <w:rsid w:val="00DC2FEE"/>
    <w:rsid w:val="00DC55A7"/>
    <w:rsid w:val="00DC6289"/>
    <w:rsid w:val="00DC7308"/>
    <w:rsid w:val="00DD2F8F"/>
    <w:rsid w:val="00DD3A40"/>
    <w:rsid w:val="00DD3FDC"/>
    <w:rsid w:val="00DE1B70"/>
    <w:rsid w:val="00DE339D"/>
    <w:rsid w:val="00DE35E2"/>
    <w:rsid w:val="00DE3D04"/>
    <w:rsid w:val="00DE4368"/>
    <w:rsid w:val="00DE734F"/>
    <w:rsid w:val="00DF2611"/>
    <w:rsid w:val="00DF5AD5"/>
    <w:rsid w:val="00DF79F1"/>
    <w:rsid w:val="00DF7AAA"/>
    <w:rsid w:val="00DF7B86"/>
    <w:rsid w:val="00E00ACD"/>
    <w:rsid w:val="00E020A0"/>
    <w:rsid w:val="00E03C4D"/>
    <w:rsid w:val="00E07247"/>
    <w:rsid w:val="00E11C73"/>
    <w:rsid w:val="00E1591C"/>
    <w:rsid w:val="00E22BB2"/>
    <w:rsid w:val="00E22FD3"/>
    <w:rsid w:val="00E249F0"/>
    <w:rsid w:val="00E30324"/>
    <w:rsid w:val="00E329AB"/>
    <w:rsid w:val="00E34BDB"/>
    <w:rsid w:val="00E34D1D"/>
    <w:rsid w:val="00E35E1B"/>
    <w:rsid w:val="00E36185"/>
    <w:rsid w:val="00E372DE"/>
    <w:rsid w:val="00E40DD4"/>
    <w:rsid w:val="00E4184D"/>
    <w:rsid w:val="00E438F9"/>
    <w:rsid w:val="00E473E5"/>
    <w:rsid w:val="00E523DD"/>
    <w:rsid w:val="00E54963"/>
    <w:rsid w:val="00E5502C"/>
    <w:rsid w:val="00E56921"/>
    <w:rsid w:val="00E57477"/>
    <w:rsid w:val="00E57575"/>
    <w:rsid w:val="00E5772D"/>
    <w:rsid w:val="00E61408"/>
    <w:rsid w:val="00E617F1"/>
    <w:rsid w:val="00E61BF5"/>
    <w:rsid w:val="00E629C7"/>
    <w:rsid w:val="00E668BD"/>
    <w:rsid w:val="00E66FA8"/>
    <w:rsid w:val="00E6798C"/>
    <w:rsid w:val="00E7251A"/>
    <w:rsid w:val="00E73397"/>
    <w:rsid w:val="00E76AC4"/>
    <w:rsid w:val="00E76CF6"/>
    <w:rsid w:val="00E8155E"/>
    <w:rsid w:val="00E83590"/>
    <w:rsid w:val="00E85AE2"/>
    <w:rsid w:val="00E8612C"/>
    <w:rsid w:val="00E951B1"/>
    <w:rsid w:val="00EA695A"/>
    <w:rsid w:val="00EB01C6"/>
    <w:rsid w:val="00EB1805"/>
    <w:rsid w:val="00EB67C8"/>
    <w:rsid w:val="00EC41CF"/>
    <w:rsid w:val="00EC5CDB"/>
    <w:rsid w:val="00EC6371"/>
    <w:rsid w:val="00EC7C74"/>
    <w:rsid w:val="00ED0DF0"/>
    <w:rsid w:val="00ED13D7"/>
    <w:rsid w:val="00ED15C9"/>
    <w:rsid w:val="00ED4465"/>
    <w:rsid w:val="00ED472D"/>
    <w:rsid w:val="00EE0E5D"/>
    <w:rsid w:val="00EE56B5"/>
    <w:rsid w:val="00EE5BF5"/>
    <w:rsid w:val="00EF05C4"/>
    <w:rsid w:val="00EF1054"/>
    <w:rsid w:val="00EF17D6"/>
    <w:rsid w:val="00EF1F00"/>
    <w:rsid w:val="00EF4586"/>
    <w:rsid w:val="00EF4F42"/>
    <w:rsid w:val="00EF5AF2"/>
    <w:rsid w:val="00EF7D47"/>
    <w:rsid w:val="00F022FB"/>
    <w:rsid w:val="00F034DD"/>
    <w:rsid w:val="00F11871"/>
    <w:rsid w:val="00F11BEC"/>
    <w:rsid w:val="00F14B57"/>
    <w:rsid w:val="00F152C4"/>
    <w:rsid w:val="00F169A1"/>
    <w:rsid w:val="00F236B9"/>
    <w:rsid w:val="00F23E0A"/>
    <w:rsid w:val="00F2709F"/>
    <w:rsid w:val="00F27E13"/>
    <w:rsid w:val="00F309AB"/>
    <w:rsid w:val="00F31058"/>
    <w:rsid w:val="00F312F5"/>
    <w:rsid w:val="00F31903"/>
    <w:rsid w:val="00F32A46"/>
    <w:rsid w:val="00F35D89"/>
    <w:rsid w:val="00F373A2"/>
    <w:rsid w:val="00F42015"/>
    <w:rsid w:val="00F43B04"/>
    <w:rsid w:val="00F47D10"/>
    <w:rsid w:val="00F5265F"/>
    <w:rsid w:val="00F52963"/>
    <w:rsid w:val="00F543C9"/>
    <w:rsid w:val="00F54718"/>
    <w:rsid w:val="00F57A46"/>
    <w:rsid w:val="00F619FC"/>
    <w:rsid w:val="00F656BE"/>
    <w:rsid w:val="00F717F6"/>
    <w:rsid w:val="00F72C44"/>
    <w:rsid w:val="00F7318C"/>
    <w:rsid w:val="00F75440"/>
    <w:rsid w:val="00F75D09"/>
    <w:rsid w:val="00F762BF"/>
    <w:rsid w:val="00F76E21"/>
    <w:rsid w:val="00F76F04"/>
    <w:rsid w:val="00F815EB"/>
    <w:rsid w:val="00F86BD6"/>
    <w:rsid w:val="00F86D83"/>
    <w:rsid w:val="00F9084D"/>
    <w:rsid w:val="00F95151"/>
    <w:rsid w:val="00F960D3"/>
    <w:rsid w:val="00F96C58"/>
    <w:rsid w:val="00FA667C"/>
    <w:rsid w:val="00FA66C9"/>
    <w:rsid w:val="00FA6CA9"/>
    <w:rsid w:val="00FB0114"/>
    <w:rsid w:val="00FB331D"/>
    <w:rsid w:val="00FB3BDD"/>
    <w:rsid w:val="00FB5188"/>
    <w:rsid w:val="00FB79F4"/>
    <w:rsid w:val="00FB7D23"/>
    <w:rsid w:val="00FB7FFE"/>
    <w:rsid w:val="00FC2C8B"/>
    <w:rsid w:val="00FC31FD"/>
    <w:rsid w:val="00FC4578"/>
    <w:rsid w:val="00FC4E07"/>
    <w:rsid w:val="00FC5449"/>
    <w:rsid w:val="00FD084C"/>
    <w:rsid w:val="00FD230C"/>
    <w:rsid w:val="00FD6B89"/>
    <w:rsid w:val="00FE3C0B"/>
    <w:rsid w:val="00FF155D"/>
    <w:rsid w:val="00FF1C53"/>
    <w:rsid w:val="00FF21DC"/>
    <w:rsid w:val="00FF40B4"/>
    <w:rsid w:val="00FF7061"/>
    <w:rsid w:val="00FF7197"/>
    <w:rsid w:val="01E95E9D"/>
    <w:rsid w:val="027F9085"/>
    <w:rsid w:val="02837981"/>
    <w:rsid w:val="03005D72"/>
    <w:rsid w:val="03157FE3"/>
    <w:rsid w:val="03393E8F"/>
    <w:rsid w:val="0392A825"/>
    <w:rsid w:val="047294BC"/>
    <w:rsid w:val="050FEC86"/>
    <w:rsid w:val="0551BA41"/>
    <w:rsid w:val="05B98589"/>
    <w:rsid w:val="07F5B795"/>
    <w:rsid w:val="09FD6EB8"/>
    <w:rsid w:val="0A0036A6"/>
    <w:rsid w:val="0AD65D98"/>
    <w:rsid w:val="0B33CF98"/>
    <w:rsid w:val="0B808521"/>
    <w:rsid w:val="0B86006F"/>
    <w:rsid w:val="0BE9E303"/>
    <w:rsid w:val="0CCA3CF4"/>
    <w:rsid w:val="0E4E8453"/>
    <w:rsid w:val="0E73318C"/>
    <w:rsid w:val="0ED7A529"/>
    <w:rsid w:val="0F697750"/>
    <w:rsid w:val="107A62DD"/>
    <w:rsid w:val="1150D6BD"/>
    <w:rsid w:val="14145E8F"/>
    <w:rsid w:val="1437D317"/>
    <w:rsid w:val="143B0FD6"/>
    <w:rsid w:val="149F491E"/>
    <w:rsid w:val="1532EB9B"/>
    <w:rsid w:val="170D5B75"/>
    <w:rsid w:val="178155C2"/>
    <w:rsid w:val="184119AC"/>
    <w:rsid w:val="18917649"/>
    <w:rsid w:val="1922C945"/>
    <w:rsid w:val="19B7E6ED"/>
    <w:rsid w:val="1A2606D8"/>
    <w:rsid w:val="1A34A1EF"/>
    <w:rsid w:val="1A801874"/>
    <w:rsid w:val="1A8190E6"/>
    <w:rsid w:val="1C3562E9"/>
    <w:rsid w:val="1C9489F9"/>
    <w:rsid w:val="1CE35D46"/>
    <w:rsid w:val="1E308317"/>
    <w:rsid w:val="1E7DE8B1"/>
    <w:rsid w:val="1EC0071F"/>
    <w:rsid w:val="1ECBE3A6"/>
    <w:rsid w:val="1F1D65F3"/>
    <w:rsid w:val="1FA4BFD5"/>
    <w:rsid w:val="1FC172D4"/>
    <w:rsid w:val="207EBC60"/>
    <w:rsid w:val="20F181EF"/>
    <w:rsid w:val="23A65AA8"/>
    <w:rsid w:val="23B6E130"/>
    <w:rsid w:val="240238DC"/>
    <w:rsid w:val="2425C432"/>
    <w:rsid w:val="243B540A"/>
    <w:rsid w:val="255D94A5"/>
    <w:rsid w:val="265A261E"/>
    <w:rsid w:val="26649C12"/>
    <w:rsid w:val="26F16DB6"/>
    <w:rsid w:val="273B5B3C"/>
    <w:rsid w:val="27ACC940"/>
    <w:rsid w:val="27E27875"/>
    <w:rsid w:val="28D20128"/>
    <w:rsid w:val="2921FE0E"/>
    <w:rsid w:val="2939EAB8"/>
    <w:rsid w:val="2AD6B687"/>
    <w:rsid w:val="2B5F7D40"/>
    <w:rsid w:val="2C45E4FE"/>
    <w:rsid w:val="2D046C4E"/>
    <w:rsid w:val="2D7D8B83"/>
    <w:rsid w:val="2EF181E5"/>
    <w:rsid w:val="2EF5AE65"/>
    <w:rsid w:val="3046973C"/>
    <w:rsid w:val="319AA166"/>
    <w:rsid w:val="31C61735"/>
    <w:rsid w:val="31F58C79"/>
    <w:rsid w:val="31FB11A1"/>
    <w:rsid w:val="32A52FB8"/>
    <w:rsid w:val="32E513BA"/>
    <w:rsid w:val="33E3B7AB"/>
    <w:rsid w:val="349313A3"/>
    <w:rsid w:val="359A26E1"/>
    <w:rsid w:val="3603F212"/>
    <w:rsid w:val="362D2220"/>
    <w:rsid w:val="36D922A7"/>
    <w:rsid w:val="381B8666"/>
    <w:rsid w:val="38F5F6A2"/>
    <w:rsid w:val="391F2CF3"/>
    <w:rsid w:val="394B2B40"/>
    <w:rsid w:val="394F4AC4"/>
    <w:rsid w:val="3979060A"/>
    <w:rsid w:val="39FED235"/>
    <w:rsid w:val="3A10847A"/>
    <w:rsid w:val="3B8F759F"/>
    <w:rsid w:val="3C13AA41"/>
    <w:rsid w:val="3D771663"/>
    <w:rsid w:val="3F55046D"/>
    <w:rsid w:val="3F5A04F9"/>
    <w:rsid w:val="3F8B95B4"/>
    <w:rsid w:val="3FD0A38F"/>
    <w:rsid w:val="404B5155"/>
    <w:rsid w:val="40F6332C"/>
    <w:rsid w:val="40FD5051"/>
    <w:rsid w:val="41813077"/>
    <w:rsid w:val="43219304"/>
    <w:rsid w:val="4342D0AD"/>
    <w:rsid w:val="4361044D"/>
    <w:rsid w:val="43B3EAA4"/>
    <w:rsid w:val="443A4362"/>
    <w:rsid w:val="463AE57C"/>
    <w:rsid w:val="47B8F34F"/>
    <w:rsid w:val="4898E2D3"/>
    <w:rsid w:val="48A3564C"/>
    <w:rsid w:val="49C96524"/>
    <w:rsid w:val="49FD7113"/>
    <w:rsid w:val="4A0E50A8"/>
    <w:rsid w:val="4C5E5771"/>
    <w:rsid w:val="4CC5662E"/>
    <w:rsid w:val="4CCAFC13"/>
    <w:rsid w:val="4E17318E"/>
    <w:rsid w:val="4E8E42B7"/>
    <w:rsid w:val="4E9B252F"/>
    <w:rsid w:val="4F222ED2"/>
    <w:rsid w:val="4F6FBE68"/>
    <w:rsid w:val="4F7AF722"/>
    <w:rsid w:val="4F7FB679"/>
    <w:rsid w:val="4FADE7E4"/>
    <w:rsid w:val="512DA1DB"/>
    <w:rsid w:val="518CB4F9"/>
    <w:rsid w:val="51FC4F3F"/>
    <w:rsid w:val="52813FC3"/>
    <w:rsid w:val="52F0ABD6"/>
    <w:rsid w:val="57AEAD93"/>
    <w:rsid w:val="585D643A"/>
    <w:rsid w:val="5874BED7"/>
    <w:rsid w:val="5B25BFB9"/>
    <w:rsid w:val="5BADADF5"/>
    <w:rsid w:val="5C038D4E"/>
    <w:rsid w:val="5C209A96"/>
    <w:rsid w:val="5C79EED8"/>
    <w:rsid w:val="5C9552ED"/>
    <w:rsid w:val="5D149D7C"/>
    <w:rsid w:val="5D18B361"/>
    <w:rsid w:val="5D867338"/>
    <w:rsid w:val="5EB03F33"/>
    <w:rsid w:val="5F5C89D7"/>
    <w:rsid w:val="60BF7760"/>
    <w:rsid w:val="61A1F503"/>
    <w:rsid w:val="627D49F9"/>
    <w:rsid w:val="628910F5"/>
    <w:rsid w:val="629D3922"/>
    <w:rsid w:val="62A6E95D"/>
    <w:rsid w:val="62B4305A"/>
    <w:rsid w:val="64B4E3AC"/>
    <w:rsid w:val="65349BCE"/>
    <w:rsid w:val="65756CA0"/>
    <w:rsid w:val="65872CAE"/>
    <w:rsid w:val="66A1FBF8"/>
    <w:rsid w:val="66AF2272"/>
    <w:rsid w:val="686C23E5"/>
    <w:rsid w:val="68918FAB"/>
    <w:rsid w:val="68A6A7D4"/>
    <w:rsid w:val="6A7DAEAD"/>
    <w:rsid w:val="6AF0A136"/>
    <w:rsid w:val="6B56FBE1"/>
    <w:rsid w:val="6C206947"/>
    <w:rsid w:val="6CBF7C1D"/>
    <w:rsid w:val="6CEEE520"/>
    <w:rsid w:val="6D3BEB7D"/>
    <w:rsid w:val="6D75DFCD"/>
    <w:rsid w:val="6DC6FEFB"/>
    <w:rsid w:val="6E10D838"/>
    <w:rsid w:val="6E855432"/>
    <w:rsid w:val="6EE2D2C4"/>
    <w:rsid w:val="6F12B0CE"/>
    <w:rsid w:val="6F62AB8F"/>
    <w:rsid w:val="701F2520"/>
    <w:rsid w:val="71D112D3"/>
    <w:rsid w:val="7401C82F"/>
    <w:rsid w:val="74EB088D"/>
    <w:rsid w:val="74F8A887"/>
    <w:rsid w:val="7629E60C"/>
    <w:rsid w:val="766D4B45"/>
    <w:rsid w:val="772700A4"/>
    <w:rsid w:val="7828F6B1"/>
    <w:rsid w:val="79513FA6"/>
    <w:rsid w:val="7A461748"/>
    <w:rsid w:val="7A55A6BF"/>
    <w:rsid w:val="7C766043"/>
    <w:rsid w:val="7D2D0CA1"/>
    <w:rsid w:val="7D9A47C2"/>
    <w:rsid w:val="7EB1C93F"/>
    <w:rsid w:val="7EF09690"/>
    <w:rsid w:val="7F3742D4"/>
    <w:rsid w:val="7F783468"/>
    <w:rsid w:val="7FCA73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36E2C"/>
  <w15:docId w15:val="{32031D81-7008-45A1-8D22-A6C1CE10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after="0"/>
    </w:pPr>
  </w:style>
  <w:style w:type="paragraph" w:styleId="Heading1">
    <w:name w:val="heading 1"/>
    <w:basedOn w:val="Normal"/>
    <w:link w:val="Heading1Char"/>
    <w:uiPriority w:val="9"/>
    <w:qFormat/>
    <w:rsid w:val="00055D18"/>
    <w:pPr>
      <w:suppressAutoHyphens w:val="0"/>
      <w:autoSpaceDN/>
      <w:spacing w:before="120"/>
      <w:ind w:left="127"/>
      <w:textAlignment w:val="auto"/>
      <w:outlineLvl w:val="0"/>
    </w:pPr>
    <w:rPr>
      <w:rFonts w:cstheme="minorBidi"/>
      <w:b/>
      <w:bCs/>
      <w:sz w:val="24"/>
      <w:szCs w:val="24"/>
    </w:rPr>
  </w:style>
  <w:style w:type="paragraph" w:styleId="Heading5">
    <w:name w:val="heading 5"/>
    <w:basedOn w:val="Normal"/>
    <w:next w:val="Normal"/>
    <w:link w:val="Heading5Char"/>
    <w:uiPriority w:val="9"/>
    <w:unhideWhenUsed/>
    <w:qFormat/>
    <w:rsid w:val="00753BC1"/>
    <w:pPr>
      <w:keepNext/>
      <w:keepLines/>
      <w:widowControl/>
      <w:suppressAutoHyphens w:val="0"/>
      <w:autoSpaceDN/>
      <w:spacing w:before="40" w:line="259" w:lineRule="auto"/>
      <w:textAlignment w:val="auto"/>
      <w:outlineLvl w:val="4"/>
    </w:pPr>
    <w:rPr>
      <w:rFonts w:ascii="Open Sans" w:eastAsiaTheme="majorEastAsia" w:hAnsi="Open Sans"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34B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rPr>
      <w:sz w:val="20"/>
      <w:szCs w:val="20"/>
    </w:rPr>
  </w:style>
  <w:style w:type="character" w:customStyle="1" w:styleId="CommentTextChar">
    <w:name w:val="Comment Text Char"/>
    <w:basedOn w:val="DefaultParagraphFont"/>
    <w:uiPriority w:val="99"/>
    <w:rPr>
      <w:sz w:val="20"/>
      <w:szCs w:val="20"/>
    </w:r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NormalWeb">
    <w:name w:val="Normal (Web)"/>
    <w:basedOn w:val="Normal"/>
    <w:pPr>
      <w:widowControl/>
      <w:spacing w:before="100" w:after="100"/>
    </w:pPr>
    <w:rPr>
      <w:rFonts w:ascii="Times New Roman" w:eastAsia="Times New Roman" w:hAnsi="Times New Roman"/>
      <w:sz w:val="24"/>
      <w:szCs w:val="24"/>
    </w:rPr>
  </w:style>
  <w:style w:type="character" w:styleId="Emphasis">
    <w:name w:val="Emphasis"/>
    <w:basedOn w:val="DefaultParagraphFont"/>
    <w:rPr>
      <w:i/>
      <w:iCs/>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paragraph" w:styleId="ListParagraph">
    <w:name w:val="List Paragraph"/>
    <w:basedOn w:val="Normal"/>
    <w:uiPriority w:val="1"/>
    <w:qFormat/>
    <w:pPr>
      <w:ind w:left="720"/>
    </w:pPr>
  </w:style>
  <w:style w:type="character" w:styleId="Hyperlink">
    <w:name w:val="Hyperlink"/>
    <w:basedOn w:val="DefaultParagraphFont"/>
    <w:rPr>
      <w:color w:val="0563C1"/>
      <w:u w:val="single"/>
    </w:rPr>
  </w:style>
  <w:style w:type="character" w:styleId="FollowedHyperlink">
    <w:name w:val="FollowedHyperlink"/>
    <w:basedOn w:val="DefaultParagraphFont"/>
    <w:rPr>
      <w:color w:val="954F72"/>
      <w:u w:val="single"/>
    </w:rPr>
  </w:style>
  <w:style w:type="paragraph" w:styleId="BodyText">
    <w:name w:val="Body Text"/>
    <w:basedOn w:val="Normal"/>
    <w:pPr>
      <w:suppressAutoHyphens w:val="0"/>
      <w:ind w:left="460" w:hanging="360"/>
      <w:textAlignment w:val="auto"/>
    </w:pPr>
    <w:rPr>
      <w:rFonts w:ascii="Arial" w:eastAsia="Arial" w:hAnsi="Arial"/>
      <w:sz w:val="24"/>
      <w:szCs w:val="24"/>
    </w:rPr>
  </w:style>
  <w:style w:type="character" w:customStyle="1" w:styleId="BodyTextChar">
    <w:name w:val="Body Text Char"/>
    <w:basedOn w:val="DefaultParagraphFont"/>
    <w:rPr>
      <w:rFonts w:ascii="Arial" w:eastAsia="Arial" w:hAnsi="Arial" w:cs="Times New Roman"/>
      <w:sz w:val="24"/>
      <w:szCs w:val="24"/>
    </w:rPr>
  </w:style>
  <w:style w:type="paragraph" w:customStyle="1" w:styleId="Default">
    <w:name w:val="Default"/>
    <w:pPr>
      <w:autoSpaceDE w:val="0"/>
      <w:spacing w:after="0"/>
      <w:textAlignment w:val="auto"/>
    </w:pPr>
    <w:rPr>
      <w:rFonts w:ascii="Arial" w:hAnsi="Arial" w:cs="Arial"/>
      <w:color w:val="000000"/>
      <w:sz w:val="24"/>
      <w:szCs w:val="24"/>
    </w:rPr>
  </w:style>
  <w:style w:type="paragraph" w:styleId="Revision">
    <w:name w:val="Revision"/>
    <w:hidden/>
    <w:uiPriority w:val="99"/>
    <w:semiHidden/>
    <w:rsid w:val="00202B67"/>
    <w:pPr>
      <w:autoSpaceDN/>
      <w:spacing w:after="0"/>
      <w:textAlignment w:val="auto"/>
    </w:pPr>
  </w:style>
  <w:style w:type="character" w:customStyle="1" w:styleId="Heading1Char">
    <w:name w:val="Heading 1 Char"/>
    <w:basedOn w:val="DefaultParagraphFont"/>
    <w:link w:val="Heading1"/>
    <w:uiPriority w:val="9"/>
    <w:rsid w:val="00055D18"/>
    <w:rPr>
      <w:rFonts w:cstheme="minorBidi"/>
      <w:b/>
      <w:bCs/>
      <w:sz w:val="24"/>
      <w:szCs w:val="24"/>
    </w:rPr>
  </w:style>
  <w:style w:type="character" w:styleId="UnresolvedMention">
    <w:name w:val="Unresolved Mention"/>
    <w:basedOn w:val="DefaultParagraphFont"/>
    <w:uiPriority w:val="99"/>
    <w:semiHidden/>
    <w:unhideWhenUsed/>
    <w:rsid w:val="00DC02AB"/>
    <w:rPr>
      <w:color w:val="605E5C"/>
      <w:shd w:val="clear" w:color="auto" w:fill="E1DFDD"/>
    </w:rPr>
  </w:style>
  <w:style w:type="paragraph" w:customStyle="1" w:styleId="TableParagraph">
    <w:name w:val="Table Paragraph"/>
    <w:basedOn w:val="Normal"/>
    <w:uiPriority w:val="1"/>
    <w:qFormat/>
    <w:rsid w:val="007A3650"/>
    <w:pPr>
      <w:suppressAutoHyphens w:val="0"/>
      <w:autoSpaceDN/>
      <w:textAlignment w:val="auto"/>
    </w:pPr>
    <w:rPr>
      <w:rFonts w:asciiTheme="minorHAnsi" w:eastAsiaTheme="minorHAnsi" w:hAnsiTheme="minorHAnsi" w:cstheme="minorBidi"/>
    </w:rPr>
  </w:style>
  <w:style w:type="character" w:customStyle="1" w:styleId="Heading6Char">
    <w:name w:val="Heading 6 Char"/>
    <w:basedOn w:val="DefaultParagraphFont"/>
    <w:link w:val="Heading6"/>
    <w:uiPriority w:val="9"/>
    <w:semiHidden/>
    <w:rsid w:val="002434BE"/>
    <w:rPr>
      <w:rFonts w:asciiTheme="majorHAnsi" w:eastAsiaTheme="majorEastAsia" w:hAnsiTheme="majorHAnsi" w:cstheme="majorBidi"/>
      <w:color w:val="1F3763" w:themeColor="accent1" w:themeShade="7F"/>
    </w:rPr>
  </w:style>
  <w:style w:type="table" w:styleId="TableGrid">
    <w:name w:val="Table Grid"/>
    <w:basedOn w:val="TableNormal"/>
    <w:uiPriority w:val="59"/>
    <w:rsid w:val="000C695C"/>
    <w:pPr>
      <w:autoSpaceDN/>
      <w:spacing w:after="0"/>
      <w:textAlignment w:val="auto"/>
    </w:pPr>
    <w:rPr>
      <w:rFonts w:ascii="MS Reference Sans Serif" w:hAnsi="MS Reference Sans Serif" w:cs="Calibri"/>
      <w:color w:val="000000"/>
      <w:sz w:val="18"/>
      <w:szCs w:val="18"/>
    </w:rPr>
    <w:tblPr/>
  </w:style>
  <w:style w:type="character" w:styleId="IntenseReference">
    <w:name w:val="Intense Reference"/>
    <w:basedOn w:val="DefaultParagraphFont"/>
    <w:uiPriority w:val="32"/>
    <w:qFormat/>
    <w:rsid w:val="007957EB"/>
    <w:rPr>
      <w:b/>
      <w:bCs/>
      <w:smallCaps/>
      <w:color w:val="2F5496" w:themeColor="accent1" w:themeShade="BF"/>
      <w:spacing w:val="5"/>
    </w:rPr>
  </w:style>
  <w:style w:type="character" w:styleId="FootnoteReference">
    <w:name w:val="footnote reference"/>
    <w:basedOn w:val="DefaultParagraphFont"/>
    <w:uiPriority w:val="99"/>
    <w:semiHidden/>
    <w:unhideWhenUsed/>
    <w:rsid w:val="001A53BF"/>
    <w:rPr>
      <w:vertAlign w:val="superscript"/>
    </w:rPr>
  </w:style>
  <w:style w:type="numbering" w:customStyle="1" w:styleId="CurrentList1">
    <w:name w:val="Current List1"/>
    <w:uiPriority w:val="99"/>
    <w:rsid w:val="001A53BF"/>
    <w:pPr>
      <w:numPr>
        <w:numId w:val="1"/>
      </w:numPr>
    </w:pPr>
  </w:style>
  <w:style w:type="table" w:styleId="TableGridLight">
    <w:name w:val="Grid Table Light"/>
    <w:basedOn w:val="TableNormal"/>
    <w:uiPriority w:val="40"/>
    <w:rsid w:val="00E329A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rsid w:val="00180C0F"/>
  </w:style>
  <w:style w:type="character" w:customStyle="1" w:styleId="Heading5Char">
    <w:name w:val="Heading 5 Char"/>
    <w:basedOn w:val="DefaultParagraphFont"/>
    <w:link w:val="Heading5"/>
    <w:uiPriority w:val="9"/>
    <w:rsid w:val="00753BC1"/>
    <w:rPr>
      <w:rFonts w:ascii="Open Sans" w:eastAsiaTheme="majorEastAsia" w:hAnsi="Open Sans" w:cstheme="majorBidi"/>
      <w:color w:val="2F5496"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54100">
      <w:bodyDiv w:val="1"/>
      <w:marLeft w:val="0"/>
      <w:marRight w:val="0"/>
      <w:marTop w:val="0"/>
      <w:marBottom w:val="0"/>
      <w:divBdr>
        <w:top w:val="none" w:sz="0" w:space="0" w:color="auto"/>
        <w:left w:val="none" w:sz="0" w:space="0" w:color="auto"/>
        <w:bottom w:val="none" w:sz="0" w:space="0" w:color="auto"/>
        <w:right w:val="none" w:sz="0" w:space="0" w:color="auto"/>
      </w:divBdr>
    </w:div>
    <w:div w:id="169680692">
      <w:bodyDiv w:val="1"/>
      <w:marLeft w:val="0"/>
      <w:marRight w:val="0"/>
      <w:marTop w:val="0"/>
      <w:marBottom w:val="0"/>
      <w:divBdr>
        <w:top w:val="none" w:sz="0" w:space="0" w:color="auto"/>
        <w:left w:val="none" w:sz="0" w:space="0" w:color="auto"/>
        <w:bottom w:val="none" w:sz="0" w:space="0" w:color="auto"/>
        <w:right w:val="none" w:sz="0" w:space="0" w:color="auto"/>
      </w:divBdr>
    </w:div>
    <w:div w:id="381179876">
      <w:bodyDiv w:val="1"/>
      <w:marLeft w:val="0"/>
      <w:marRight w:val="0"/>
      <w:marTop w:val="0"/>
      <w:marBottom w:val="0"/>
      <w:divBdr>
        <w:top w:val="none" w:sz="0" w:space="0" w:color="auto"/>
        <w:left w:val="none" w:sz="0" w:space="0" w:color="auto"/>
        <w:bottom w:val="none" w:sz="0" w:space="0" w:color="auto"/>
        <w:right w:val="none" w:sz="0" w:space="0" w:color="auto"/>
      </w:divBdr>
    </w:div>
    <w:div w:id="406809107">
      <w:bodyDiv w:val="1"/>
      <w:marLeft w:val="0"/>
      <w:marRight w:val="0"/>
      <w:marTop w:val="0"/>
      <w:marBottom w:val="0"/>
      <w:divBdr>
        <w:top w:val="none" w:sz="0" w:space="0" w:color="auto"/>
        <w:left w:val="none" w:sz="0" w:space="0" w:color="auto"/>
        <w:bottom w:val="none" w:sz="0" w:space="0" w:color="auto"/>
        <w:right w:val="none" w:sz="0" w:space="0" w:color="auto"/>
      </w:divBdr>
    </w:div>
    <w:div w:id="462232318">
      <w:bodyDiv w:val="1"/>
      <w:marLeft w:val="0"/>
      <w:marRight w:val="0"/>
      <w:marTop w:val="0"/>
      <w:marBottom w:val="0"/>
      <w:divBdr>
        <w:top w:val="none" w:sz="0" w:space="0" w:color="auto"/>
        <w:left w:val="none" w:sz="0" w:space="0" w:color="auto"/>
        <w:bottom w:val="none" w:sz="0" w:space="0" w:color="auto"/>
        <w:right w:val="none" w:sz="0" w:space="0" w:color="auto"/>
      </w:divBdr>
    </w:div>
    <w:div w:id="523783806">
      <w:bodyDiv w:val="1"/>
      <w:marLeft w:val="0"/>
      <w:marRight w:val="0"/>
      <w:marTop w:val="0"/>
      <w:marBottom w:val="0"/>
      <w:divBdr>
        <w:top w:val="none" w:sz="0" w:space="0" w:color="auto"/>
        <w:left w:val="none" w:sz="0" w:space="0" w:color="auto"/>
        <w:bottom w:val="none" w:sz="0" w:space="0" w:color="auto"/>
        <w:right w:val="none" w:sz="0" w:space="0" w:color="auto"/>
      </w:divBdr>
    </w:div>
    <w:div w:id="1020005346">
      <w:bodyDiv w:val="1"/>
      <w:marLeft w:val="0"/>
      <w:marRight w:val="0"/>
      <w:marTop w:val="0"/>
      <w:marBottom w:val="0"/>
      <w:divBdr>
        <w:top w:val="none" w:sz="0" w:space="0" w:color="auto"/>
        <w:left w:val="none" w:sz="0" w:space="0" w:color="auto"/>
        <w:bottom w:val="none" w:sz="0" w:space="0" w:color="auto"/>
        <w:right w:val="none" w:sz="0" w:space="0" w:color="auto"/>
      </w:divBdr>
    </w:div>
    <w:div w:id="1434980615">
      <w:bodyDiv w:val="1"/>
      <w:marLeft w:val="0"/>
      <w:marRight w:val="0"/>
      <w:marTop w:val="0"/>
      <w:marBottom w:val="0"/>
      <w:divBdr>
        <w:top w:val="none" w:sz="0" w:space="0" w:color="auto"/>
        <w:left w:val="none" w:sz="0" w:space="0" w:color="auto"/>
        <w:bottom w:val="none" w:sz="0" w:space="0" w:color="auto"/>
        <w:right w:val="none" w:sz="0" w:space="0" w:color="auto"/>
      </w:divBdr>
    </w:div>
    <w:div w:id="1708144104">
      <w:bodyDiv w:val="1"/>
      <w:marLeft w:val="0"/>
      <w:marRight w:val="0"/>
      <w:marTop w:val="0"/>
      <w:marBottom w:val="0"/>
      <w:divBdr>
        <w:top w:val="none" w:sz="0" w:space="0" w:color="auto"/>
        <w:left w:val="none" w:sz="0" w:space="0" w:color="auto"/>
        <w:bottom w:val="none" w:sz="0" w:space="0" w:color="auto"/>
        <w:right w:val="none" w:sz="0" w:space="0" w:color="auto"/>
      </w:divBdr>
    </w:div>
    <w:div w:id="1988970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ba29b99-1415-4084-8724-2b018b171ee9" xsi:nil="true"/>
    <lcf76f155ced4ddcb4097134ff3c332f xmlns="149f3acb-7d22-4e89-a60c-8a6524281fb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0368E7325F3A48A6ABA166AF507C99" ma:contentTypeVersion="13" ma:contentTypeDescription="Create a new document." ma:contentTypeScope="" ma:versionID="95b52c104787623ee12b6d8fc6a9600c">
  <xsd:schema xmlns:xsd="http://www.w3.org/2001/XMLSchema" xmlns:xs="http://www.w3.org/2001/XMLSchema" xmlns:p="http://schemas.microsoft.com/office/2006/metadata/properties" xmlns:ns2="149f3acb-7d22-4e89-a60c-8a6524281fb8" xmlns:ns3="aba29b99-1415-4084-8724-2b018b171ee9" targetNamespace="http://schemas.microsoft.com/office/2006/metadata/properties" ma:root="true" ma:fieldsID="8dc7a60264200eb7085ed560d16d46b1" ns2:_="" ns3:_="">
    <xsd:import namespace="149f3acb-7d22-4e89-a60c-8a6524281fb8"/>
    <xsd:import namespace="aba29b99-1415-4084-8724-2b018b171e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3acb-7d22-4e89-a60c-8a6524281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8a833a6-952d-4542-b23d-2caf5a50a2a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a29b99-1415-4084-8724-2b018b171ee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768f5dc-b402-4362-8bfd-939b0add7e67}" ma:internalName="TaxCatchAll" ma:showField="CatchAllData" ma:web="aba29b99-1415-4084-8724-2b018b171e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362F9-9A9D-4A87-8D0F-6F82AEDB82AA}">
  <ds:schemaRefs>
    <ds:schemaRef ds:uri="http://schemas.microsoft.com/sharepoint/v3/contenttype/forms"/>
  </ds:schemaRefs>
</ds:datastoreItem>
</file>

<file path=customXml/itemProps2.xml><?xml version="1.0" encoding="utf-8"?>
<ds:datastoreItem xmlns:ds="http://schemas.openxmlformats.org/officeDocument/2006/customXml" ds:itemID="{EBE5EC99-F6B7-42E2-83FE-D23143F7DE4F}">
  <ds:schemaRefs>
    <ds:schemaRef ds:uri="http://schemas.microsoft.com/office/2006/metadata/properties"/>
    <ds:schemaRef ds:uri="http://schemas.microsoft.com/office/infopath/2007/PartnerControls"/>
    <ds:schemaRef ds:uri="aba29b99-1415-4084-8724-2b018b171ee9"/>
    <ds:schemaRef ds:uri="149f3acb-7d22-4e89-a60c-8a6524281fb8"/>
  </ds:schemaRefs>
</ds:datastoreItem>
</file>

<file path=customXml/itemProps3.xml><?xml version="1.0" encoding="utf-8"?>
<ds:datastoreItem xmlns:ds="http://schemas.openxmlformats.org/officeDocument/2006/customXml" ds:itemID="{12597FE0-F15F-4E29-BB22-6D32F18DF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f3acb-7d22-4e89-a60c-8a6524281fb8"/>
    <ds:schemaRef ds:uri="aba29b99-1415-4084-8724-2b018b171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D4F4F8-EE45-4124-B447-1427DAB65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1511</Words>
  <Characters>9293</Characters>
  <Application>Microsoft Office Word</Application>
  <DocSecurity>0</DocSecurity>
  <Lines>489</Lines>
  <Paragraphs>186</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Schlichter</dc:creator>
  <cp:keywords/>
  <dc:description/>
  <cp:lastModifiedBy>Dan DiZio</cp:lastModifiedBy>
  <cp:revision>2</cp:revision>
  <cp:lastPrinted>2022-05-06T16:56:00Z</cp:lastPrinted>
  <dcterms:created xsi:type="dcterms:W3CDTF">2026-08-18T18:09:00Z</dcterms:created>
  <dcterms:modified xsi:type="dcterms:W3CDTF">2026-08-18T18:09:00Z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0x0101009A0368E7325F3A48A6ABA166AF507C99</vt:lpwstr>
  </property>
  <property fmtid="{D5CDD505-2E9C-101B-9397-08002B2CF9AE}" pid="3" name="MediaServiceImageTags">
    <vt:lpwstr/>
  </property>
</Properties>
</file>