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80" w:type="dxa"/>
          <w:right w:w="80" w:type="dxa"/>
        </w:tblCellMar>
      </w:tblPr>
      <w:tblGrid>
        <w:gridCol w:w="4275"/>
        <w:gridCol w:w="4695"/>
        <w:gridCol w:w="1830"/>
      </w:tblGrid>
      <w:tr>
        <w:trPr>
          <w:trHeight w:val="1335"/>
        </w:trPr>
        <w:tc>
          <w:tcPr>
            <w:tcW w:w="427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noProof/>
              </w:rPr>
              <w:drawing>
                <wp:inline distT="0" distB="0" distL="0" distR="0">
                  <wp:extent cx="2343150" cy="666750"/>
                  <wp:effectExtent l="0" t="0" r="0" b="0"/>
                  <wp:docPr id="1001" name="Picture 1" descr="Vantage Specialty Chemic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43150" cy="666750"/>
                          </a:xfrm>
                          <a:prstGeom prst="rect">
                            <a:avLst/>
                          </a:prstGeom>
                          <a:noFill/>
                          <a:ln>
                            <a:noFill/>
                          </a:ln>
                        </pic:spPr>
                      </pic:pic>
                    </a:graphicData>
                  </a:graphic>
                </wp:inline>
              </w:drawing>
            </w:r>
          </w:p>
        </w:tc>
        <w:tc>
          <w:tcPr>
            <w:tcW w:w="469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REACH Compliance Supplier Assessment Procedure</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p>
        </w:tc>
      </w:tr>
      <w:tr>
        <w:trPr>
          <w:trHeight w:val="240"/>
        </w:trPr>
        <w:tc>
          <w:tcPr>
            <w:tcW w:w="8970" w:type="dxa"/>
            <w:gridSpan w:val="2"/>
            <w:tcBorders>
              <w:top w:val="single" w:sz="6" w:space="0" w:color="000000"/>
              <w:left w:val="single" w:sz="6" w:space="0" w:color="000000"/>
              <w:bottom w:val="single" w:sz="6" w:space="0" w:color="000000"/>
              <w:right w:val="nil"/>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Document Owner: Regulatory Affairs / Procurement</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Date: April 2026</w:t>
            </w:r>
          </w:p>
        </w:tc>
      </w:tr>
    </w:tbl>
    <w:p>
      <w:pPr>
        <w:spacing w:before="0" w:after="12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Procedure No. REG-REACH-001</w:t>
      </w:r>
    </w:p>
    <w:p>
      <w:pPr>
        <w:spacing w:before="0" w:after="4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Control</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00"/>
        <w:gridCol w:w="7600"/>
      </w:tblGrid>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Approved By</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VP, Legal &amp; Compliance</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Review Cycle</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Annual (or upon regulatory change)</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Version</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Related Framework</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EcoVadis Sustainable Procurement; EU REACH Regulation (EC) No 1907/2006</w:t>
            </w:r>
          </w:p>
        </w:tc>
      </w:tr>
    </w:tbl>
    <w:p>
      <w:pPr>
        <w:spacing w:before="0" w:after="14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1.  Purpose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procedure establishes Vantage Specialty Chemicals' formal process for assessing and documenting supplier compliance with the European Union REACH Regulation (EC) No 1907/2006 (Registration, Evaluation, Authorization and Restriction of Chemicals). It ensures that REACH compliance status is systematically collected from raw material and substance suppliers, verified through Vantage's regulatory documentation process, and maintained as an auditable record.</w:t>
      </w:r>
    </w:p>
    <w:p>
      <w:pPr>
        <w:spacing w:before="0" w:after="120"/>
        <w:rPr>
          <w:rFonts w:ascii="Century Gothic" w:hAnsi="Century Gothic" w:cs="Century Gothic"/>
          <w:sz w:val="20"/>
          <w:szCs w:val="20"/>
        </w:rPr>
      </w:pPr>
      <w:r>
        <w:rPr>
          <w:rFonts w:ascii="Century Gothic" w:hAnsi="Century Gothic" w:cs="Century Gothic"/>
          <w:sz w:val="20"/>
          <w:szCs w:val="20"/>
        </w:rPr>
        <w:t xml:space="preserve">This procedure supports Vantage's obligations under EcoVadis and demonstrates a structured, evidence-based approach to chemical substance compliance across the supply chain.</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2.  Scope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procedure applies to:</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All raw materials and chemical substances procured by Vantage Specialty Chemicals for use in finished product formulations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All Tier 1 suppliers of regulated substances, mixtures, or articles subject to REACH requirements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All Vantage operating entities where REACH applies, including EU-based operations (Vantage Leuna, Vantage Spain) and US operations supplying into REACH-regulated markets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The Regulatory Affairs, Procurement, and Quality functions responsible for maintaining compliance documentation</w:t>
      </w:r>
    </w:p>
    <w:p>
      <w:pPr>
        <w:spacing w:before="0" w:after="6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3.  Regulatory Background</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REACH requires that chemical substances manufactured or imported into the EU in quantities of one tonne or more per year be registered with the European Chemicals Agency (ECHA). Key obligations relevant to Vantage's supply chain include:</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Substance Registration: Suppliers must confirm that substances are registered with ECHA at or above the applicable volume threshold</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Safety Data Sheets (SDS): Suppliers must provide compliant SDS documents that include REACH registration numbers for substances where required</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SVHC Communication: Suppliers must disclose the presence of Substances of Very High Concern (SVHC) on the ECHA Candidate List in articles above 0.1% w/w</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Downstream User Obligations: Vantage, as a downstream user, must verify that the uses of substances are covered by suppliers' registrations or prepare a Chemical Safety Report if use is not covered</w:t>
      </w:r>
    </w:p>
    <w:p>
      <w:pPr>
        <w:spacing w:before="0" w:after="6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4.  Procedure</w:t>
            </w:r>
          </w:p>
        </w:tc>
      </w:tr>
    </w:tbl>
    <w:p>
      <w:pPr>
        <w:spacing w:before="0" w:after="8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4.1  Supplier REACH Compliance Collection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collects REACH compliance information from suppliers through two primary mechanisms: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a)  Regulatory Data Sheets (RDS)</w:t>
      </w: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maintains Regulatory Data Sheets for each product in its portfolio. Each RDS includes an explicit REACH compliance statement that confirms the REACH registration status of key substances in the relevant product. The REACH statements contained in these documents are generated based on information received from raw material suppliers, including ECHA registration numbers, SDS documentation, and SVHC disclosures. Regulatory Affairs is responsible for maintaining and updating RDS documents.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4.2  Verification of REACH Compliance</w:t>
      </w:r>
    </w:p>
    <w:p>
      <w:pPr>
        <w:spacing w:before="0" w:after="120"/>
        <w:rPr>
          <w:rFonts w:ascii="Century Gothic" w:hAnsi="Century Gothic" w:cs="Century Gothic"/>
          <w:sz w:val="20"/>
          <w:szCs w:val="20"/>
        </w:rPr>
      </w:pPr>
      <w:r>
        <w:rPr>
          <w:rFonts w:ascii="Century Gothic" w:hAnsi="Century Gothic" w:cs="Century Gothic"/>
          <w:sz w:val="20"/>
          <w:szCs w:val="20"/>
        </w:rPr>
        <w:t xml:space="preserve">Upon receipt of supplier REACH information, Regulatory Affairs shall:</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Review ECHA registration numbers for accuracy and confirm substances are registered at the appropriate volume band</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Verify that SDS documents reference valid REACH registrations and are updated in accordance with REACH Annex II requirements</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Confirm that any SVHC disclosures are reflected in Vantage's product documentation and communicated to customers as required</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Flag any gaps or non-conformances to Procurement for supplier follow-up</w:t>
      </w:r>
    </w:p>
    <w:p>
      <w:pPr>
        <w:spacing w:before="0" w:after="6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4.3  Review Cycle and Triggers</w:t>
      </w:r>
    </w:p>
    <w:p>
      <w:pPr>
        <w:spacing w:before="0" w:after="120"/>
        <w:rPr>
          <w:rFonts w:ascii="Century Gothic" w:hAnsi="Century Gothic" w:cs="Century Gothic"/>
          <w:sz w:val="20"/>
          <w:szCs w:val="20"/>
        </w:rPr>
      </w:pPr>
      <w:r>
        <w:rPr>
          <w:rFonts w:ascii="Century Gothic" w:hAnsi="Century Gothic" w:cs="Century Gothic"/>
          <w:sz w:val="20"/>
          <w:szCs w:val="20"/>
        </w:rPr>
        <w:t xml:space="preserve">REACH compliance information shall be reviewed on the following basis:</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Annual Review: Regulatory Affairs reviews all active product RDS documents annually to confirm REACH statements remain current</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New Substance Introduction: Any new raw material or substance introduced into a Vantage formulation triggers a REACH verification prior to use</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Regulatory Updates: ECHA Candidate List updates (published twice annually) are monitored; any new SVHC additions are assessed against Vantage's raw material portfolio within 60 days of publication</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Supplier Change: A change of supplier for an existing substance triggers re-verification of REACH registration status</w:t>
      </w:r>
    </w:p>
    <w:p>
      <w:pPr>
        <w:spacing w:before="0" w:after="6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4.4  Non-Compliance Escalation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If a supplier is unable to confirm REACH compliance for a substance supplied to Vantage, the following escalation process applies:</w:t>
      </w:r>
    </w:p>
    <w:p>
      <w:pPr>
        <w:numPr>
          <w:ilvl w:val="0"/>
          <w:numId w:val="904"/>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Procurement notifies Regulatory Affairs and Legal after identifying a gap</w:t>
      </w:r>
    </w:p>
    <w:p>
      <w:pPr>
        <w:numPr>
          <w:ilvl w:val="0"/>
          <w:numId w:val="904"/>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Regulatory Affairs assesses whether Vantage can continue to use the substance and under what conditions</w:t>
      </w:r>
    </w:p>
    <w:p>
      <w:pPr>
        <w:numPr>
          <w:ilvl w:val="0"/>
          <w:numId w:val="904"/>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If continued use is not possible without supplier REACH registration, Procurement initiates a supplier substitution process</w:t>
      </w:r>
    </w:p>
    <w:p>
      <w:pPr>
        <w:numPr>
          <w:ilvl w:val="0"/>
          <w:numId w:val="904"/>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All non-compliance incidents and resolutions are documented in Vantage's supplier compliance records</w:t>
      </w:r>
    </w:p>
    <w:p>
      <w:pPr>
        <w:spacing w:before="0" w:after="6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4.5  Documentation and Record Retention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records shall be maintained:</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154"/>
        <w:gridCol w:w="3877"/>
        <w:gridCol w:w="2769"/>
      </w:tblGrid>
      <w:tr>
        <w:trPr>
          <w:cantSplit/>
          <w:tblHeader/>
        </w:trPr>
        <w:tc>
          <w:tcPr>
            <w:tcW w:w="415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Record Type</w:t>
            </w:r>
          </w:p>
        </w:tc>
        <w:tc>
          <w:tcPr>
            <w:tcW w:w="387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Owner</w:t>
            </w:r>
          </w:p>
        </w:tc>
        <w:tc>
          <w:tcPr>
            <w:tcW w:w="276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Retention Period</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Regulatory Data Sheets with REACH statements</w:t>
            </w:r>
          </w:p>
        </w:tc>
        <w:tc>
          <w:tcPr>
            <w:tcW w:w="38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Regulatory Affairs</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Product lifecycle + 10 years</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Supplier SDS documents</w:t>
            </w:r>
          </w:p>
        </w:tc>
        <w:tc>
          <w:tcPr>
            <w:tcW w:w="38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Regulatory Affairs / Procurement</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 years</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SVHC assessment records</w:t>
            </w:r>
          </w:p>
        </w:tc>
        <w:tc>
          <w:tcPr>
            <w:tcW w:w="38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Regulatory Affairs</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 years</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Non-compliance incident records</w:t>
            </w:r>
          </w:p>
        </w:tc>
        <w:tc>
          <w:tcPr>
            <w:tcW w:w="38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Legal / Regulatory Affairs</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 years</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5.  Roles and Responsibilities</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31"/>
        <w:gridCol w:w="7569"/>
      </w:tblGrid>
      <w:tr>
        <w:trPr>
          <w:cantSplit/>
          <w:tblHeader/>
        </w:trPr>
        <w:tc>
          <w:tcPr>
            <w:tcW w:w="323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Role</w:t>
            </w:r>
          </w:p>
        </w:tc>
        <w:tc>
          <w:tcPr>
            <w:tcW w:w="756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Responsibility</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Regulatory Affairs</w:t>
            </w:r>
          </w:p>
        </w:tc>
        <w:tc>
          <w:tcPr>
            <w:tcW w:w="75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Maintains Regulatory Data Sheets; verifies supplier REACH registrations; monitors ECHA Candidate List updates; escalates non-compliance to Legal</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Procurement</w:t>
            </w:r>
          </w:p>
        </w:tc>
        <w:tc>
          <w:tcPr>
            <w:tcW w:w="75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Manages supplier relationships; executes non-compliance escalation and substitution</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Legal &amp; Compliance</w:t>
            </w:r>
          </w:p>
        </w:tc>
        <w:tc>
          <w:tcPr>
            <w:tcW w:w="75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Provides regulatory interpretation; maintains records of non-compliance incidents; oversees annual review of this procedure</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Quality</w:t>
            </w:r>
          </w:p>
        </w:tc>
        <w:tc>
          <w:tcPr>
            <w:tcW w:w="75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Ensures REACH compliance information is current in product documentation; supports customer-facing REACH disclosure requests</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6.  Related Documents</w:t>
            </w:r>
          </w:p>
        </w:tc>
      </w:tr>
    </w:tbl>
    <w:p>
      <w:pPr>
        <w:spacing w:before="0" w:after="80"/>
        <w:rPr>
          <w:rFonts w:ascii="Century Gothic" w:hAnsi="Century Gothic" w:cs="Century Gothic"/>
          <w:sz w:val="20"/>
          <w:szCs w:val="20"/>
        </w:rPr>
      </w:pPr>
    </w:p>
    <w:p>
      <w:pPr>
        <w:numPr>
          <w:ilvl w:val="0"/>
          <w:numId w:val="905"/>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Vantage Supplier Code of Conduct</w:t>
      </w:r>
    </w:p>
    <w:p>
      <w:pPr>
        <w:numPr>
          <w:ilvl w:val="0"/>
          <w:numId w:val="905"/>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Regulatory Data Sheets (RDS)</w:t>
      </w:r>
    </w:p>
    <w:p>
      <w:pPr>
        <w:numPr>
          <w:ilvl w:val="0"/>
          <w:numId w:val="905"/>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Anti-Corruption and Sustainable Procurement Policy</w:t>
      </w:r>
    </w:p>
    <w:p>
      <w:pPr>
        <w:spacing w:before="0" w:after="6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7.  Approval and Version History</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1385"/>
        <w:gridCol w:w="2769"/>
        <w:gridCol w:w="3323"/>
        <w:gridCol w:w="3323"/>
      </w:tblGrid>
      <w:tr>
        <w:trPr>
          <w:cantSplit/>
          <w:tblHeader/>
        </w:trPr>
        <w:tc>
          <w:tcPr>
            <w:tcW w:w="13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Version</w:t>
            </w:r>
          </w:p>
        </w:tc>
        <w:tc>
          <w:tcPr>
            <w:tcW w:w="276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Date</w:t>
            </w:r>
          </w:p>
        </w:tc>
        <w:tc>
          <w:tcPr>
            <w:tcW w:w="332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Author</w:t>
            </w:r>
          </w:p>
        </w:tc>
        <w:tc>
          <w:tcPr>
            <w:tcW w:w="332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Summary of Changes</w:t>
            </w:r>
          </w:p>
        </w:tc>
      </w:tr>
      <w:tr>
        <w:trPr>
          <w:cantSplit/>
        </w:trPr>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April 2026</w:t>
            </w:r>
          </w:p>
        </w:tc>
        <w:tc>
          <w:tcPr>
            <w:tcW w:w="332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Regulatory Affairs / Procurement</w:t>
            </w:r>
          </w:p>
        </w:tc>
        <w:tc>
          <w:tcPr>
            <w:tcW w:w="3323"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Initial issue — formalizes existing REACH compliance assessment practice for EcoVadis and internal audit purposes</w:t>
            </w:r>
          </w:p>
        </w:tc>
      </w:tr>
    </w:tbl>
    <w:p>
      <w:pPr>
        <w:spacing w:before="0" w:after="100"/>
        <w:rPr>
          <w:rFonts w:ascii="Century Gothic" w:hAnsi="Century Gothic" w:cs="Century Gothic"/>
          <w:sz w:val="20"/>
          <w:szCs w:val="20"/>
        </w:rPr>
      </w:pPr>
    </w:p>
    <w:sectPr w:rsidR="00B33597" w:rsidRPr="00F27E13" w:rsidSect="008E59F9">
      <w:footerReference w:type="default" r:id="rId12"/>
      <w:pgSz w:w="12240" w:h="15840"/>
      <w:pgMar w:top="720" w:right="720" w:bottom="720" w:left="720" w:header="720"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A68" w14:textId="77777777" w:rsidR="000B6737" w:rsidRDefault="000B6737">
      <w:r>
        <w:separator/>
      </w:r>
    </w:p>
  </w:endnote>
  <w:endnote w:type="continuationSeparator" w:id="0">
    <w:p w14:paraId="319FDE6D" w14:textId="77777777" w:rsidR="000B6737" w:rsidRDefault="000B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03A2" w14:textId="421C1FD3" w:rsidR="00CB4A35" w:rsidRDefault="00CB4A35">
    <w:pPr>
      <w:widowControl/>
      <w:spacing w:after="160"/>
      <w:rPr>
        <w:rFonts w:ascii="Arial" w:hAnsi="Arial" w:cs="Arial"/>
        <w:color w:val="000000"/>
      </w:rPr>
    </w:pPr>
  </w:p>
  <w:p w14:paraId="1CBB397E" w14:textId="701504CE" w:rsidR="00CB4A35" w:rsidRPr="0087333D" w:rsidRDefault="00233CA7">
    <w:pPr>
      <w:widowControl/>
      <w:tabs>
        <w:tab w:val="center" w:pos="4680"/>
        <w:tab w:val="right" w:pos="9360"/>
      </w:tabs>
      <w:jc w:val="right"/>
      <w:rPr>
        <w:rFonts w:ascii="Aptos" w:hAnsi="Aptos"/>
      </w:rPr>
    </w:pPr>
    <w:r w:rsidRPr="0087333D">
      <w:rPr>
        <w:rFonts w:ascii="Aptos" w:hAnsi="Aptos" w:cs="Arial"/>
        <w:color w:val="000000"/>
      </w:rPr>
      <w:fldChar w:fldCharType="begin"/>
    </w:r>
    <w:r w:rsidRPr="0087333D">
      <w:rPr>
        <w:rFonts w:ascii="Aptos" w:hAnsi="Aptos" w:cs="Arial"/>
        <w:color w:val="000000"/>
      </w:rPr>
      <w:instrText xml:space="preserve"> PAGE </w:instrText>
    </w:r>
    <w:r w:rsidRPr="0087333D">
      <w:rPr>
        <w:rFonts w:ascii="Aptos" w:hAnsi="Aptos" w:cs="Arial"/>
        <w:color w:val="000000"/>
      </w:rPr>
      <w:fldChar w:fldCharType="separate"/>
    </w:r>
    <w:r w:rsidRPr="0087333D">
      <w:rPr>
        <w:rFonts w:ascii="Aptos" w:hAnsi="Aptos" w:cs="Arial"/>
        <w:color w:val="000000"/>
      </w:rPr>
      <w:t>9</w:t>
    </w:r>
    <w:r w:rsidRPr="0087333D">
      <w:rPr>
        <w:rFonts w:ascii="Aptos" w:hAnsi="Aptos" w:cs="Arial"/>
        <w:color w:val="000000"/>
      </w:rPr>
      <w:fldChar w:fldCharType="end"/>
    </w:r>
    <w:r w:rsidRPr="0087333D">
      <w:rPr>
        <w:rFonts w:ascii="Aptos" w:hAnsi="Aptos" w:cs="Arial"/>
        <w:color w:val="000000"/>
      </w:rPr>
      <w:t xml:space="preserve">         </w:t>
    </w:r>
    <w:r w:rsidR="0036061B">
      <w:rPr>
        <w:rFonts w:ascii="Aptos" w:hAnsi="Aptos" w:cs="Arial"/>
        <w:color w:val="000000"/>
      </w:rPr>
      <w:t>REACH Compliance Supplier Assessment Procedure</w:t>
    </w:r>
  </w:p>
  <w:p w14:paraId="55994FDE" w14:textId="77777777" w:rsidR="00CB4A35" w:rsidRDefault="00CB4A35">
    <w:pPr>
      <w:pStyle w:val="Footer"/>
    </w:pPr>
  </w:p>
  <w:p w14:paraId="0191B695" w14:textId="77777777" w:rsidR="00CC7438" w:rsidRDefault="00CC7438"/>
  <w:p w14:paraId="4A8761B5" w14:textId="77777777" w:rsidR="00CC7438" w:rsidRDefault="00CC74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08E5" w14:textId="77777777" w:rsidR="000B6737" w:rsidRDefault="000B6737">
      <w:r>
        <w:rPr>
          <w:color w:val="000000"/>
        </w:rPr>
        <w:separator/>
      </w:r>
    </w:p>
  </w:footnote>
  <w:footnote w:type="continuationSeparator" w:id="0">
    <w:p w14:paraId="5E236D2F" w14:textId="77777777" w:rsidR="000B6737" w:rsidRDefault="000B6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A4"/>
    <w:multiLevelType w:val="hybridMultilevel"/>
    <w:tmpl w:val="940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2CD1"/>
    <w:multiLevelType w:val="hybridMultilevel"/>
    <w:tmpl w:val="72C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B73"/>
    <w:multiLevelType w:val="hybridMultilevel"/>
    <w:tmpl w:val="BCF6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25B9B"/>
    <w:multiLevelType w:val="hybridMultilevel"/>
    <w:tmpl w:val="31D6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7452"/>
    <w:multiLevelType w:val="hybridMultilevel"/>
    <w:tmpl w:val="8B22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C2807"/>
    <w:multiLevelType w:val="hybridMultilevel"/>
    <w:tmpl w:val="AB08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13E99"/>
    <w:multiLevelType w:val="hybridMultilevel"/>
    <w:tmpl w:val="1A2A2552"/>
    <w:lvl w:ilvl="0" w:tplc="850A4636">
      <w:start w:val="1"/>
      <w:numFmt w:val="decimal"/>
      <w:lvlText w:val="%1."/>
      <w:lvlJc w:val="left"/>
      <w:pPr>
        <w:ind w:left="720" w:hanging="360"/>
      </w:pPr>
      <w:rPr>
        <w:rFonts w:cs="Open San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317D4"/>
    <w:multiLevelType w:val="hybridMultilevel"/>
    <w:tmpl w:val="9D100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3510"/>
    <w:multiLevelType w:val="hybridMultilevel"/>
    <w:tmpl w:val="CA36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B466F"/>
    <w:multiLevelType w:val="hybridMultilevel"/>
    <w:tmpl w:val="B3D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E3CA4"/>
    <w:multiLevelType w:val="hybridMultilevel"/>
    <w:tmpl w:val="19CC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C0631"/>
    <w:multiLevelType w:val="hybridMultilevel"/>
    <w:tmpl w:val="680E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FCD"/>
    <w:multiLevelType w:val="multilevel"/>
    <w:tmpl w:val="CE2AD7F4"/>
    <w:styleLink w:val="CurrentList1"/>
    <w:lvl w:ilvl="0">
      <w:start w:val="5"/>
      <w:numFmt w:val="decimal"/>
      <w:lvlText w:val="%1"/>
      <w:lvlJc w:val="left"/>
      <w:pPr>
        <w:ind w:left="851" w:hanging="360"/>
      </w:pPr>
      <w:rPr>
        <w:rFonts w:hint="default"/>
        <w:lang w:val="en-US" w:eastAsia="en-US" w:bidi="ar-SA"/>
      </w:rPr>
    </w:lvl>
    <w:lvl w:ilvl="1">
      <w:numFmt w:val="decimal"/>
      <w:lvlText w:val="%1.%2"/>
      <w:lvlJc w:val="left"/>
      <w:pPr>
        <w:ind w:left="851" w:hanging="360"/>
        <w:jc w:val="right"/>
      </w:pPr>
      <w:rPr>
        <w:rFonts w:hint="default"/>
        <w:spacing w:val="0"/>
        <w:w w:val="100"/>
        <w:lang w:val="en-US" w:eastAsia="en-US" w:bidi="ar-SA"/>
      </w:rPr>
    </w:lvl>
    <w:lvl w:ilvl="2">
      <w:start w:val="1"/>
      <w:numFmt w:val="decimal"/>
      <w:lvlText w:val="%3."/>
      <w:lvlJc w:val="left"/>
      <w:pPr>
        <w:ind w:left="1571" w:hanging="452"/>
      </w:pPr>
      <w:rPr>
        <w:rFonts w:asciiTheme="minorHAnsi" w:eastAsia="Calibri" w:hAnsiTheme="minorHAnsi" w:cs="Open Sans"/>
        <w:b w:val="0"/>
        <w:bCs w:val="0"/>
        <w:i w:val="0"/>
        <w:iCs w:val="0"/>
        <w:spacing w:val="-1"/>
        <w:w w:val="99"/>
        <w:sz w:val="22"/>
        <w:szCs w:val="22"/>
        <w:lang w:val="en-US" w:eastAsia="en-US" w:bidi="ar-SA"/>
      </w:rPr>
    </w:lvl>
    <w:lvl w:ilvl="3">
      <w:start w:val="1"/>
      <w:numFmt w:val="bullet"/>
      <w:lvlText w:val=""/>
      <w:lvlJc w:val="left"/>
      <w:pPr>
        <w:ind w:left="2019" w:hanging="360"/>
      </w:pPr>
      <w:rPr>
        <w:rFonts w:ascii="Symbol" w:hAnsi="Symbol" w:hint="default"/>
      </w:rPr>
    </w:lvl>
    <w:lvl w:ilvl="4">
      <w:numFmt w:val="bullet"/>
      <w:lvlText w:val="•"/>
      <w:lvlJc w:val="left"/>
      <w:pPr>
        <w:ind w:left="3520" w:hanging="720"/>
      </w:pPr>
      <w:rPr>
        <w:rFonts w:hint="default"/>
        <w:lang w:val="en-US" w:eastAsia="en-US" w:bidi="ar-SA"/>
      </w:rPr>
    </w:lvl>
    <w:lvl w:ilvl="5">
      <w:numFmt w:val="bullet"/>
      <w:lvlText w:val="•"/>
      <w:lvlJc w:val="left"/>
      <w:pPr>
        <w:ind w:left="4660"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694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3" w15:restartNumberingAfterBreak="0">
    <w:nsid w:val="6F310C05"/>
    <w:multiLevelType w:val="hybridMultilevel"/>
    <w:tmpl w:val="8586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9B6F33"/>
    <w:multiLevelType w:val="hybridMultilevel"/>
    <w:tmpl w:val="FF04EEB2"/>
    <w:lvl w:ilvl="0" w:tplc="30B63476">
      <w:start w:val="9"/>
      <w:numFmt w:val="decimal"/>
      <w:lvlText w:val="%1."/>
      <w:lvlJc w:val="left"/>
      <w:pPr>
        <w:ind w:left="360" w:hanging="360"/>
      </w:pPr>
      <w:rPr>
        <w:rFonts w:cs="Open Sans"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C74784"/>
    <w:multiLevelType w:val="hybridMultilevel"/>
    <w:tmpl w:val="944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16cid:durableId="722867575">
    <w:abstractNumId w:val="12"/>
  </w:num>
  <w:num w:numId="2" w16cid:durableId="981153422">
    <w:abstractNumId w:val="1"/>
  </w:num>
  <w:num w:numId="3" w16cid:durableId="1578514493">
    <w:abstractNumId w:val="8"/>
  </w:num>
  <w:num w:numId="4" w16cid:durableId="737246427">
    <w:abstractNumId w:val="3"/>
  </w:num>
  <w:num w:numId="5" w16cid:durableId="2099711899">
    <w:abstractNumId w:val="7"/>
  </w:num>
  <w:num w:numId="6" w16cid:durableId="875777602">
    <w:abstractNumId w:val="0"/>
  </w:num>
  <w:num w:numId="7" w16cid:durableId="406072617">
    <w:abstractNumId w:val="10"/>
  </w:num>
  <w:num w:numId="8" w16cid:durableId="6292877">
    <w:abstractNumId w:val="4"/>
  </w:num>
  <w:num w:numId="9" w16cid:durableId="533156928">
    <w:abstractNumId w:val="13"/>
  </w:num>
  <w:num w:numId="10" w16cid:durableId="85615345">
    <w:abstractNumId w:val="15"/>
  </w:num>
  <w:num w:numId="11" w16cid:durableId="218130606">
    <w:abstractNumId w:val="5"/>
  </w:num>
  <w:num w:numId="12" w16cid:durableId="224143960">
    <w:abstractNumId w:val="2"/>
  </w:num>
  <w:num w:numId="13" w16cid:durableId="680158959">
    <w:abstractNumId w:val="9"/>
  </w:num>
  <w:num w:numId="14" w16cid:durableId="1386563937">
    <w:abstractNumId w:val="6"/>
  </w:num>
  <w:num w:numId="15" w16cid:durableId="629215132">
    <w:abstractNumId w:val="14"/>
  </w:num>
  <w:num w:numId="16" w16cid:durableId="463044361">
    <w:abstractNumId w:val="11"/>
  </w:num>
  <w:num w:numId="17" w16cid:durableId="1326058337">
    <w:abstractNumId w:val="4"/>
  </w:num>
  <w:num w:numId="18" w16cid:durableId="626936604">
    <w:abstractNumId w:val="13"/>
  </w:num>
  <w:num w:numId="19" w16cid:durableId="1304198493">
    <w:abstractNumId w:val="10"/>
  </w:num>
  <w:num w:numId="900">
    <w:abstractNumId w:val="900"/>
  </w:num>
  <w:num w:numId="901">
    <w:abstractNumId w:val="900"/>
  </w:num>
  <w:num w:numId="902">
    <w:abstractNumId w:val="900"/>
  </w:num>
  <w:num w:numId="903">
    <w:abstractNumId w:val="900"/>
  </w:num>
  <w:num w:numId="904">
    <w:abstractNumId w:val="900"/>
  </w:num>
  <w:num w:numId="905">
    <w:abstractNumId w:val="90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74"/>
    <w:rsid w:val="00001418"/>
    <w:rsid w:val="000014BF"/>
    <w:rsid w:val="000040E1"/>
    <w:rsid w:val="00004A95"/>
    <w:rsid w:val="00005225"/>
    <w:rsid w:val="00011150"/>
    <w:rsid w:val="0001429F"/>
    <w:rsid w:val="00014C04"/>
    <w:rsid w:val="00014D74"/>
    <w:rsid w:val="000151A0"/>
    <w:rsid w:val="00020DD8"/>
    <w:rsid w:val="000210BE"/>
    <w:rsid w:val="00021721"/>
    <w:rsid w:val="000270D9"/>
    <w:rsid w:val="00031151"/>
    <w:rsid w:val="00032507"/>
    <w:rsid w:val="0003292F"/>
    <w:rsid w:val="00033462"/>
    <w:rsid w:val="000402E4"/>
    <w:rsid w:val="0004276D"/>
    <w:rsid w:val="00044E8D"/>
    <w:rsid w:val="00050EFF"/>
    <w:rsid w:val="00053245"/>
    <w:rsid w:val="00053AA4"/>
    <w:rsid w:val="00053FA7"/>
    <w:rsid w:val="00054BD9"/>
    <w:rsid w:val="00054DBC"/>
    <w:rsid w:val="000554B8"/>
    <w:rsid w:val="00055D18"/>
    <w:rsid w:val="00061742"/>
    <w:rsid w:val="0006188E"/>
    <w:rsid w:val="00062470"/>
    <w:rsid w:val="000634BE"/>
    <w:rsid w:val="00063829"/>
    <w:rsid w:val="00064F9D"/>
    <w:rsid w:val="00066B5C"/>
    <w:rsid w:val="000715DA"/>
    <w:rsid w:val="00071C85"/>
    <w:rsid w:val="0007365C"/>
    <w:rsid w:val="00075199"/>
    <w:rsid w:val="00076197"/>
    <w:rsid w:val="00077604"/>
    <w:rsid w:val="00077D55"/>
    <w:rsid w:val="000843F3"/>
    <w:rsid w:val="00093B81"/>
    <w:rsid w:val="00094474"/>
    <w:rsid w:val="000A03C6"/>
    <w:rsid w:val="000A1C54"/>
    <w:rsid w:val="000A3B36"/>
    <w:rsid w:val="000A55D6"/>
    <w:rsid w:val="000B1781"/>
    <w:rsid w:val="000B350E"/>
    <w:rsid w:val="000B51FB"/>
    <w:rsid w:val="000B6737"/>
    <w:rsid w:val="000B6846"/>
    <w:rsid w:val="000B7A4F"/>
    <w:rsid w:val="000C1703"/>
    <w:rsid w:val="000C1B43"/>
    <w:rsid w:val="000C41EA"/>
    <w:rsid w:val="000C4522"/>
    <w:rsid w:val="000C48BC"/>
    <w:rsid w:val="000C4D1D"/>
    <w:rsid w:val="000C5F7B"/>
    <w:rsid w:val="000C623F"/>
    <w:rsid w:val="000C695C"/>
    <w:rsid w:val="000C6B7B"/>
    <w:rsid w:val="000D2541"/>
    <w:rsid w:val="000D6E35"/>
    <w:rsid w:val="000DED06"/>
    <w:rsid w:val="000E32E4"/>
    <w:rsid w:val="000E38F4"/>
    <w:rsid w:val="000E45A7"/>
    <w:rsid w:val="000E4F1F"/>
    <w:rsid w:val="000F63A9"/>
    <w:rsid w:val="0010128E"/>
    <w:rsid w:val="00101748"/>
    <w:rsid w:val="0010652E"/>
    <w:rsid w:val="0010761A"/>
    <w:rsid w:val="0011049D"/>
    <w:rsid w:val="001125E3"/>
    <w:rsid w:val="00112E7A"/>
    <w:rsid w:val="00113AD9"/>
    <w:rsid w:val="001141BA"/>
    <w:rsid w:val="00114672"/>
    <w:rsid w:val="00115629"/>
    <w:rsid w:val="0012350A"/>
    <w:rsid w:val="0012604B"/>
    <w:rsid w:val="001306F2"/>
    <w:rsid w:val="00131569"/>
    <w:rsid w:val="00134057"/>
    <w:rsid w:val="001347CD"/>
    <w:rsid w:val="00135563"/>
    <w:rsid w:val="00140964"/>
    <w:rsid w:val="00140FEB"/>
    <w:rsid w:val="00143077"/>
    <w:rsid w:val="00145F0E"/>
    <w:rsid w:val="0015169A"/>
    <w:rsid w:val="00151921"/>
    <w:rsid w:val="00151A5D"/>
    <w:rsid w:val="00151CB7"/>
    <w:rsid w:val="00152A3C"/>
    <w:rsid w:val="00152F0C"/>
    <w:rsid w:val="00153083"/>
    <w:rsid w:val="00156932"/>
    <w:rsid w:val="00157113"/>
    <w:rsid w:val="001615CD"/>
    <w:rsid w:val="00163C5F"/>
    <w:rsid w:val="00164610"/>
    <w:rsid w:val="001656BC"/>
    <w:rsid w:val="001733EE"/>
    <w:rsid w:val="00176122"/>
    <w:rsid w:val="00176868"/>
    <w:rsid w:val="00180C0F"/>
    <w:rsid w:val="00181BEB"/>
    <w:rsid w:val="001917D7"/>
    <w:rsid w:val="001922D3"/>
    <w:rsid w:val="001941F9"/>
    <w:rsid w:val="00194806"/>
    <w:rsid w:val="001955A0"/>
    <w:rsid w:val="00195BA6"/>
    <w:rsid w:val="001A1162"/>
    <w:rsid w:val="001A16E1"/>
    <w:rsid w:val="001A326A"/>
    <w:rsid w:val="001A53BF"/>
    <w:rsid w:val="001B7197"/>
    <w:rsid w:val="001C0080"/>
    <w:rsid w:val="001C011D"/>
    <w:rsid w:val="001C3F29"/>
    <w:rsid w:val="001C6B67"/>
    <w:rsid w:val="001C6D5C"/>
    <w:rsid w:val="001D0102"/>
    <w:rsid w:val="001D097C"/>
    <w:rsid w:val="001D1528"/>
    <w:rsid w:val="001D215E"/>
    <w:rsid w:val="001D2439"/>
    <w:rsid w:val="001E197F"/>
    <w:rsid w:val="001E6DF7"/>
    <w:rsid w:val="001E7CDC"/>
    <w:rsid w:val="001F0D9E"/>
    <w:rsid w:val="001F359C"/>
    <w:rsid w:val="001F3633"/>
    <w:rsid w:val="001F4CDE"/>
    <w:rsid w:val="002017FE"/>
    <w:rsid w:val="00202B67"/>
    <w:rsid w:val="00204339"/>
    <w:rsid w:val="00205A57"/>
    <w:rsid w:val="002073BF"/>
    <w:rsid w:val="00221695"/>
    <w:rsid w:val="002219E5"/>
    <w:rsid w:val="00224E65"/>
    <w:rsid w:val="00225976"/>
    <w:rsid w:val="002272F2"/>
    <w:rsid w:val="00233CA7"/>
    <w:rsid w:val="002349F4"/>
    <w:rsid w:val="00235CB6"/>
    <w:rsid w:val="00236C95"/>
    <w:rsid w:val="00240D37"/>
    <w:rsid w:val="002413C5"/>
    <w:rsid w:val="0024237D"/>
    <w:rsid w:val="002434BE"/>
    <w:rsid w:val="002436AB"/>
    <w:rsid w:val="00243F96"/>
    <w:rsid w:val="00250897"/>
    <w:rsid w:val="002530B9"/>
    <w:rsid w:val="0025352C"/>
    <w:rsid w:val="002539E8"/>
    <w:rsid w:val="00253E08"/>
    <w:rsid w:val="00255158"/>
    <w:rsid w:val="0026654A"/>
    <w:rsid w:val="00267C22"/>
    <w:rsid w:val="00271A80"/>
    <w:rsid w:val="00273224"/>
    <w:rsid w:val="0028189F"/>
    <w:rsid w:val="002829CB"/>
    <w:rsid w:val="00287EA3"/>
    <w:rsid w:val="00295BFF"/>
    <w:rsid w:val="002A01E0"/>
    <w:rsid w:val="002A3EAE"/>
    <w:rsid w:val="002A3F6C"/>
    <w:rsid w:val="002A483A"/>
    <w:rsid w:val="002A55CF"/>
    <w:rsid w:val="002B1821"/>
    <w:rsid w:val="002B6CCA"/>
    <w:rsid w:val="002B7C08"/>
    <w:rsid w:val="002C371B"/>
    <w:rsid w:val="002C4593"/>
    <w:rsid w:val="002C6E3E"/>
    <w:rsid w:val="002C771B"/>
    <w:rsid w:val="002D00C1"/>
    <w:rsid w:val="002D1E62"/>
    <w:rsid w:val="002D4C98"/>
    <w:rsid w:val="002D71A6"/>
    <w:rsid w:val="002E2C05"/>
    <w:rsid w:val="002E405B"/>
    <w:rsid w:val="002E5247"/>
    <w:rsid w:val="002E707A"/>
    <w:rsid w:val="002F0A48"/>
    <w:rsid w:val="002F0B53"/>
    <w:rsid w:val="002F25D6"/>
    <w:rsid w:val="002F2892"/>
    <w:rsid w:val="003023B5"/>
    <w:rsid w:val="00304EBE"/>
    <w:rsid w:val="00307CC9"/>
    <w:rsid w:val="003104B0"/>
    <w:rsid w:val="003112A3"/>
    <w:rsid w:val="0031236D"/>
    <w:rsid w:val="0031558B"/>
    <w:rsid w:val="003156BB"/>
    <w:rsid w:val="00316C69"/>
    <w:rsid w:val="003174B4"/>
    <w:rsid w:val="00321A55"/>
    <w:rsid w:val="00321F8A"/>
    <w:rsid w:val="003221C3"/>
    <w:rsid w:val="0032475A"/>
    <w:rsid w:val="00326F18"/>
    <w:rsid w:val="00333EE6"/>
    <w:rsid w:val="00345810"/>
    <w:rsid w:val="00351AFE"/>
    <w:rsid w:val="00353F9F"/>
    <w:rsid w:val="003556D4"/>
    <w:rsid w:val="00356742"/>
    <w:rsid w:val="0036061B"/>
    <w:rsid w:val="00361162"/>
    <w:rsid w:val="00365235"/>
    <w:rsid w:val="0037107E"/>
    <w:rsid w:val="003718AA"/>
    <w:rsid w:val="0037194F"/>
    <w:rsid w:val="0037413F"/>
    <w:rsid w:val="00374E14"/>
    <w:rsid w:val="0037514A"/>
    <w:rsid w:val="00375733"/>
    <w:rsid w:val="00376227"/>
    <w:rsid w:val="0037763B"/>
    <w:rsid w:val="00381014"/>
    <w:rsid w:val="003815A5"/>
    <w:rsid w:val="0038178D"/>
    <w:rsid w:val="00384A54"/>
    <w:rsid w:val="0039155C"/>
    <w:rsid w:val="00394212"/>
    <w:rsid w:val="0039575E"/>
    <w:rsid w:val="003A1684"/>
    <w:rsid w:val="003A33E8"/>
    <w:rsid w:val="003A5F57"/>
    <w:rsid w:val="003A7210"/>
    <w:rsid w:val="003B0E89"/>
    <w:rsid w:val="003B16C8"/>
    <w:rsid w:val="003B3160"/>
    <w:rsid w:val="003B37E5"/>
    <w:rsid w:val="003B65E4"/>
    <w:rsid w:val="003B7171"/>
    <w:rsid w:val="003C4515"/>
    <w:rsid w:val="003C47CF"/>
    <w:rsid w:val="003D07EA"/>
    <w:rsid w:val="003D27D5"/>
    <w:rsid w:val="003D2802"/>
    <w:rsid w:val="003D2A88"/>
    <w:rsid w:val="003E0911"/>
    <w:rsid w:val="003E2391"/>
    <w:rsid w:val="003E27C6"/>
    <w:rsid w:val="003E3524"/>
    <w:rsid w:val="003E496B"/>
    <w:rsid w:val="003E4AEA"/>
    <w:rsid w:val="003E68A4"/>
    <w:rsid w:val="003F3011"/>
    <w:rsid w:val="003F3FA2"/>
    <w:rsid w:val="004019F5"/>
    <w:rsid w:val="00401A68"/>
    <w:rsid w:val="00403A55"/>
    <w:rsid w:val="00415B93"/>
    <w:rsid w:val="00420817"/>
    <w:rsid w:val="004210F9"/>
    <w:rsid w:val="00421117"/>
    <w:rsid w:val="0042224D"/>
    <w:rsid w:val="004263FF"/>
    <w:rsid w:val="00427D90"/>
    <w:rsid w:val="0043064E"/>
    <w:rsid w:val="00430892"/>
    <w:rsid w:val="00437B92"/>
    <w:rsid w:val="00437E03"/>
    <w:rsid w:val="004412F3"/>
    <w:rsid w:val="0044380D"/>
    <w:rsid w:val="00443839"/>
    <w:rsid w:val="00445C8F"/>
    <w:rsid w:val="00446333"/>
    <w:rsid w:val="004470C1"/>
    <w:rsid w:val="0045491B"/>
    <w:rsid w:val="00456880"/>
    <w:rsid w:val="00457791"/>
    <w:rsid w:val="00460E95"/>
    <w:rsid w:val="004639A1"/>
    <w:rsid w:val="00464BBB"/>
    <w:rsid w:val="00464F1F"/>
    <w:rsid w:val="004663D0"/>
    <w:rsid w:val="00467D69"/>
    <w:rsid w:val="00471165"/>
    <w:rsid w:val="004719C0"/>
    <w:rsid w:val="00475906"/>
    <w:rsid w:val="004761FC"/>
    <w:rsid w:val="00480A5A"/>
    <w:rsid w:val="004831C8"/>
    <w:rsid w:val="0049342B"/>
    <w:rsid w:val="004936FE"/>
    <w:rsid w:val="004A0D97"/>
    <w:rsid w:val="004A12C2"/>
    <w:rsid w:val="004A33F6"/>
    <w:rsid w:val="004B0426"/>
    <w:rsid w:val="004B0903"/>
    <w:rsid w:val="004B74DF"/>
    <w:rsid w:val="004C06D5"/>
    <w:rsid w:val="004C07EC"/>
    <w:rsid w:val="004C24B6"/>
    <w:rsid w:val="004C76C0"/>
    <w:rsid w:val="004D2B5C"/>
    <w:rsid w:val="004D5527"/>
    <w:rsid w:val="004D56AD"/>
    <w:rsid w:val="004D6351"/>
    <w:rsid w:val="004D7F00"/>
    <w:rsid w:val="004E09CB"/>
    <w:rsid w:val="004E2F0A"/>
    <w:rsid w:val="004E3249"/>
    <w:rsid w:val="004E3D28"/>
    <w:rsid w:val="004E4DF8"/>
    <w:rsid w:val="004E6759"/>
    <w:rsid w:val="00500CE0"/>
    <w:rsid w:val="00500EFC"/>
    <w:rsid w:val="00503366"/>
    <w:rsid w:val="005039A1"/>
    <w:rsid w:val="00504DE6"/>
    <w:rsid w:val="0050502A"/>
    <w:rsid w:val="005051C4"/>
    <w:rsid w:val="005068BB"/>
    <w:rsid w:val="00515DBE"/>
    <w:rsid w:val="00521C45"/>
    <w:rsid w:val="00526BFF"/>
    <w:rsid w:val="00531135"/>
    <w:rsid w:val="00534344"/>
    <w:rsid w:val="00534A0D"/>
    <w:rsid w:val="005424AE"/>
    <w:rsid w:val="00546EB6"/>
    <w:rsid w:val="00547AD7"/>
    <w:rsid w:val="005515A4"/>
    <w:rsid w:val="00552154"/>
    <w:rsid w:val="00553BC1"/>
    <w:rsid w:val="00554820"/>
    <w:rsid w:val="00555DB3"/>
    <w:rsid w:val="00556FE5"/>
    <w:rsid w:val="00563D86"/>
    <w:rsid w:val="00563DBE"/>
    <w:rsid w:val="005648C3"/>
    <w:rsid w:val="00565D15"/>
    <w:rsid w:val="00566B42"/>
    <w:rsid w:val="00566CFF"/>
    <w:rsid w:val="005712B4"/>
    <w:rsid w:val="00572477"/>
    <w:rsid w:val="005751D7"/>
    <w:rsid w:val="0057747C"/>
    <w:rsid w:val="005776C4"/>
    <w:rsid w:val="005836DE"/>
    <w:rsid w:val="005855EC"/>
    <w:rsid w:val="00591261"/>
    <w:rsid w:val="00592183"/>
    <w:rsid w:val="005971AE"/>
    <w:rsid w:val="005A13E8"/>
    <w:rsid w:val="005A3720"/>
    <w:rsid w:val="005B1F05"/>
    <w:rsid w:val="005B2919"/>
    <w:rsid w:val="005B5B88"/>
    <w:rsid w:val="005B5E33"/>
    <w:rsid w:val="005C2571"/>
    <w:rsid w:val="005C36A2"/>
    <w:rsid w:val="005C3A99"/>
    <w:rsid w:val="005D10AE"/>
    <w:rsid w:val="005D2E98"/>
    <w:rsid w:val="005D62D3"/>
    <w:rsid w:val="005D728C"/>
    <w:rsid w:val="005D7F28"/>
    <w:rsid w:val="005E0A6C"/>
    <w:rsid w:val="005E6174"/>
    <w:rsid w:val="005F320E"/>
    <w:rsid w:val="005F32D5"/>
    <w:rsid w:val="005F3545"/>
    <w:rsid w:val="005F6BB7"/>
    <w:rsid w:val="005F7697"/>
    <w:rsid w:val="00600BB6"/>
    <w:rsid w:val="00604536"/>
    <w:rsid w:val="00605A2B"/>
    <w:rsid w:val="00611467"/>
    <w:rsid w:val="00611866"/>
    <w:rsid w:val="00611ECF"/>
    <w:rsid w:val="006150A5"/>
    <w:rsid w:val="00616450"/>
    <w:rsid w:val="00620E37"/>
    <w:rsid w:val="0062193C"/>
    <w:rsid w:val="006222A5"/>
    <w:rsid w:val="00622970"/>
    <w:rsid w:val="0062415C"/>
    <w:rsid w:val="0062456B"/>
    <w:rsid w:val="00624C87"/>
    <w:rsid w:val="0062555D"/>
    <w:rsid w:val="0063053A"/>
    <w:rsid w:val="0063226C"/>
    <w:rsid w:val="006351EF"/>
    <w:rsid w:val="00636D25"/>
    <w:rsid w:val="0063758F"/>
    <w:rsid w:val="00640E81"/>
    <w:rsid w:val="00642D9E"/>
    <w:rsid w:val="006444B2"/>
    <w:rsid w:val="006450F8"/>
    <w:rsid w:val="0064534F"/>
    <w:rsid w:val="00646044"/>
    <w:rsid w:val="00646647"/>
    <w:rsid w:val="00651DCF"/>
    <w:rsid w:val="0067017E"/>
    <w:rsid w:val="0067217B"/>
    <w:rsid w:val="00672BB0"/>
    <w:rsid w:val="00673CEB"/>
    <w:rsid w:val="00674761"/>
    <w:rsid w:val="00680203"/>
    <w:rsid w:val="006806AE"/>
    <w:rsid w:val="00684975"/>
    <w:rsid w:val="0069495A"/>
    <w:rsid w:val="00697CA5"/>
    <w:rsid w:val="00697E75"/>
    <w:rsid w:val="006A0DCD"/>
    <w:rsid w:val="006A1D0B"/>
    <w:rsid w:val="006A6F63"/>
    <w:rsid w:val="006B2ED8"/>
    <w:rsid w:val="006B423F"/>
    <w:rsid w:val="006B638A"/>
    <w:rsid w:val="006C21F9"/>
    <w:rsid w:val="006C65E6"/>
    <w:rsid w:val="006C6780"/>
    <w:rsid w:val="006D3445"/>
    <w:rsid w:val="006D51D9"/>
    <w:rsid w:val="006D56E7"/>
    <w:rsid w:val="006D69BB"/>
    <w:rsid w:val="006E08CB"/>
    <w:rsid w:val="006E27EC"/>
    <w:rsid w:val="006E460F"/>
    <w:rsid w:val="006E6DDC"/>
    <w:rsid w:val="006E7140"/>
    <w:rsid w:val="006F00D5"/>
    <w:rsid w:val="006F064E"/>
    <w:rsid w:val="006F401C"/>
    <w:rsid w:val="00701139"/>
    <w:rsid w:val="00702687"/>
    <w:rsid w:val="00704D50"/>
    <w:rsid w:val="00707BBE"/>
    <w:rsid w:val="00711FCF"/>
    <w:rsid w:val="00712F05"/>
    <w:rsid w:val="007130ED"/>
    <w:rsid w:val="0071423E"/>
    <w:rsid w:val="0071478F"/>
    <w:rsid w:val="00714D98"/>
    <w:rsid w:val="00715C67"/>
    <w:rsid w:val="00717076"/>
    <w:rsid w:val="0071781D"/>
    <w:rsid w:val="0072128A"/>
    <w:rsid w:val="007221ED"/>
    <w:rsid w:val="00724098"/>
    <w:rsid w:val="0072604B"/>
    <w:rsid w:val="007263B4"/>
    <w:rsid w:val="0072667F"/>
    <w:rsid w:val="00732D63"/>
    <w:rsid w:val="00733BA6"/>
    <w:rsid w:val="00735433"/>
    <w:rsid w:val="00736D0F"/>
    <w:rsid w:val="007371FB"/>
    <w:rsid w:val="00737C1C"/>
    <w:rsid w:val="0074086F"/>
    <w:rsid w:val="007409B3"/>
    <w:rsid w:val="00740B9A"/>
    <w:rsid w:val="0074191C"/>
    <w:rsid w:val="00741B7F"/>
    <w:rsid w:val="00743B01"/>
    <w:rsid w:val="007448D8"/>
    <w:rsid w:val="00744DCF"/>
    <w:rsid w:val="00745E67"/>
    <w:rsid w:val="00746706"/>
    <w:rsid w:val="0075144E"/>
    <w:rsid w:val="00753BC1"/>
    <w:rsid w:val="00755208"/>
    <w:rsid w:val="00756BFF"/>
    <w:rsid w:val="007575EA"/>
    <w:rsid w:val="00761AFF"/>
    <w:rsid w:val="00761BE5"/>
    <w:rsid w:val="00763C70"/>
    <w:rsid w:val="00764645"/>
    <w:rsid w:val="00766089"/>
    <w:rsid w:val="007662E5"/>
    <w:rsid w:val="00767B8B"/>
    <w:rsid w:val="0077343F"/>
    <w:rsid w:val="007749C5"/>
    <w:rsid w:val="00774F48"/>
    <w:rsid w:val="00776829"/>
    <w:rsid w:val="007779B4"/>
    <w:rsid w:val="00777F6D"/>
    <w:rsid w:val="0078065F"/>
    <w:rsid w:val="00790F9F"/>
    <w:rsid w:val="00791A11"/>
    <w:rsid w:val="00794437"/>
    <w:rsid w:val="007957EB"/>
    <w:rsid w:val="007A0D7D"/>
    <w:rsid w:val="007A0EA7"/>
    <w:rsid w:val="007A2D03"/>
    <w:rsid w:val="007A347F"/>
    <w:rsid w:val="007A3650"/>
    <w:rsid w:val="007A449A"/>
    <w:rsid w:val="007B4344"/>
    <w:rsid w:val="007B62EE"/>
    <w:rsid w:val="007B692F"/>
    <w:rsid w:val="007C1861"/>
    <w:rsid w:val="007C44E2"/>
    <w:rsid w:val="007C6C50"/>
    <w:rsid w:val="007D3ECC"/>
    <w:rsid w:val="007D409E"/>
    <w:rsid w:val="007D657E"/>
    <w:rsid w:val="007D71E4"/>
    <w:rsid w:val="007D74E5"/>
    <w:rsid w:val="007E0B91"/>
    <w:rsid w:val="007E0CDF"/>
    <w:rsid w:val="007E572E"/>
    <w:rsid w:val="007F0D72"/>
    <w:rsid w:val="007F3F03"/>
    <w:rsid w:val="007F65E1"/>
    <w:rsid w:val="007F6C3F"/>
    <w:rsid w:val="0081007B"/>
    <w:rsid w:val="00811470"/>
    <w:rsid w:val="0081228A"/>
    <w:rsid w:val="0081387D"/>
    <w:rsid w:val="00814212"/>
    <w:rsid w:val="008146A9"/>
    <w:rsid w:val="00820274"/>
    <w:rsid w:val="0082133A"/>
    <w:rsid w:val="0082660A"/>
    <w:rsid w:val="00826A63"/>
    <w:rsid w:val="008354AF"/>
    <w:rsid w:val="0084355F"/>
    <w:rsid w:val="00847247"/>
    <w:rsid w:val="00851FF8"/>
    <w:rsid w:val="008550F5"/>
    <w:rsid w:val="00855923"/>
    <w:rsid w:val="00856875"/>
    <w:rsid w:val="00856A72"/>
    <w:rsid w:val="00860385"/>
    <w:rsid w:val="00862C39"/>
    <w:rsid w:val="00867C5D"/>
    <w:rsid w:val="00870479"/>
    <w:rsid w:val="0087047D"/>
    <w:rsid w:val="0087186A"/>
    <w:rsid w:val="0087333D"/>
    <w:rsid w:val="0087410B"/>
    <w:rsid w:val="00874C59"/>
    <w:rsid w:val="00874E06"/>
    <w:rsid w:val="00875362"/>
    <w:rsid w:val="00875D4A"/>
    <w:rsid w:val="008804A0"/>
    <w:rsid w:val="008860A3"/>
    <w:rsid w:val="00887C3A"/>
    <w:rsid w:val="00891E98"/>
    <w:rsid w:val="008958EE"/>
    <w:rsid w:val="008A0F92"/>
    <w:rsid w:val="008A1C08"/>
    <w:rsid w:val="008A2236"/>
    <w:rsid w:val="008A57EE"/>
    <w:rsid w:val="008A7295"/>
    <w:rsid w:val="008B0C42"/>
    <w:rsid w:val="008B5574"/>
    <w:rsid w:val="008B7073"/>
    <w:rsid w:val="008C4413"/>
    <w:rsid w:val="008D30C4"/>
    <w:rsid w:val="008D5E6E"/>
    <w:rsid w:val="008E2826"/>
    <w:rsid w:val="008E2D76"/>
    <w:rsid w:val="008E4C20"/>
    <w:rsid w:val="008E59F9"/>
    <w:rsid w:val="008F3B11"/>
    <w:rsid w:val="008F6BE5"/>
    <w:rsid w:val="00902650"/>
    <w:rsid w:val="00903C98"/>
    <w:rsid w:val="00904359"/>
    <w:rsid w:val="009072D1"/>
    <w:rsid w:val="0090779A"/>
    <w:rsid w:val="00910D1E"/>
    <w:rsid w:val="00912C9B"/>
    <w:rsid w:val="0091733E"/>
    <w:rsid w:val="00917B2D"/>
    <w:rsid w:val="00917E89"/>
    <w:rsid w:val="00920C6A"/>
    <w:rsid w:val="00925B8E"/>
    <w:rsid w:val="00926E5C"/>
    <w:rsid w:val="00932477"/>
    <w:rsid w:val="00937160"/>
    <w:rsid w:val="00937363"/>
    <w:rsid w:val="00943003"/>
    <w:rsid w:val="00943921"/>
    <w:rsid w:val="00946334"/>
    <w:rsid w:val="00947345"/>
    <w:rsid w:val="009505C4"/>
    <w:rsid w:val="00951183"/>
    <w:rsid w:val="009526A8"/>
    <w:rsid w:val="00961724"/>
    <w:rsid w:val="009623DA"/>
    <w:rsid w:val="00963907"/>
    <w:rsid w:val="009659A8"/>
    <w:rsid w:val="00973F7E"/>
    <w:rsid w:val="0097445A"/>
    <w:rsid w:val="0097737F"/>
    <w:rsid w:val="00977852"/>
    <w:rsid w:val="009807E8"/>
    <w:rsid w:val="009828A9"/>
    <w:rsid w:val="0098377C"/>
    <w:rsid w:val="009841E0"/>
    <w:rsid w:val="00985EBC"/>
    <w:rsid w:val="0099177A"/>
    <w:rsid w:val="009926B0"/>
    <w:rsid w:val="00993B9B"/>
    <w:rsid w:val="009959F5"/>
    <w:rsid w:val="009961DB"/>
    <w:rsid w:val="00996696"/>
    <w:rsid w:val="009A009C"/>
    <w:rsid w:val="009A19EE"/>
    <w:rsid w:val="009A1CC5"/>
    <w:rsid w:val="009A3D07"/>
    <w:rsid w:val="009A5068"/>
    <w:rsid w:val="009A5750"/>
    <w:rsid w:val="009B23F0"/>
    <w:rsid w:val="009B39DF"/>
    <w:rsid w:val="009B6DA2"/>
    <w:rsid w:val="009C055F"/>
    <w:rsid w:val="009C3CE5"/>
    <w:rsid w:val="009C6CC1"/>
    <w:rsid w:val="009D122C"/>
    <w:rsid w:val="009D1A49"/>
    <w:rsid w:val="009F4E24"/>
    <w:rsid w:val="00A00898"/>
    <w:rsid w:val="00A029FD"/>
    <w:rsid w:val="00A0676B"/>
    <w:rsid w:val="00A06AC9"/>
    <w:rsid w:val="00A1147F"/>
    <w:rsid w:val="00A13758"/>
    <w:rsid w:val="00A13D6E"/>
    <w:rsid w:val="00A145B2"/>
    <w:rsid w:val="00A153BE"/>
    <w:rsid w:val="00A20511"/>
    <w:rsid w:val="00A218AA"/>
    <w:rsid w:val="00A272ED"/>
    <w:rsid w:val="00A303D3"/>
    <w:rsid w:val="00A407DD"/>
    <w:rsid w:val="00A45E08"/>
    <w:rsid w:val="00A4652F"/>
    <w:rsid w:val="00A521B3"/>
    <w:rsid w:val="00A5518A"/>
    <w:rsid w:val="00A570D1"/>
    <w:rsid w:val="00A57DF4"/>
    <w:rsid w:val="00A6219A"/>
    <w:rsid w:val="00A62B77"/>
    <w:rsid w:val="00A66592"/>
    <w:rsid w:val="00A76B9E"/>
    <w:rsid w:val="00A90A81"/>
    <w:rsid w:val="00A919FA"/>
    <w:rsid w:val="00A958FD"/>
    <w:rsid w:val="00A96474"/>
    <w:rsid w:val="00A972C1"/>
    <w:rsid w:val="00AA0493"/>
    <w:rsid w:val="00AA1D92"/>
    <w:rsid w:val="00AA2174"/>
    <w:rsid w:val="00AA339D"/>
    <w:rsid w:val="00AA69D7"/>
    <w:rsid w:val="00AB08E3"/>
    <w:rsid w:val="00AB11B7"/>
    <w:rsid w:val="00AB16AC"/>
    <w:rsid w:val="00AB3475"/>
    <w:rsid w:val="00AB627D"/>
    <w:rsid w:val="00AB6A8C"/>
    <w:rsid w:val="00AB7864"/>
    <w:rsid w:val="00AC55FC"/>
    <w:rsid w:val="00AC5741"/>
    <w:rsid w:val="00AD11A1"/>
    <w:rsid w:val="00AD2E00"/>
    <w:rsid w:val="00AD451A"/>
    <w:rsid w:val="00AD768D"/>
    <w:rsid w:val="00AE3CB3"/>
    <w:rsid w:val="00AE600C"/>
    <w:rsid w:val="00AE704D"/>
    <w:rsid w:val="00AF121F"/>
    <w:rsid w:val="00AF280F"/>
    <w:rsid w:val="00AF31DC"/>
    <w:rsid w:val="00AF40DF"/>
    <w:rsid w:val="00AF41E8"/>
    <w:rsid w:val="00AF688D"/>
    <w:rsid w:val="00B00AAC"/>
    <w:rsid w:val="00B03C66"/>
    <w:rsid w:val="00B04966"/>
    <w:rsid w:val="00B04B1B"/>
    <w:rsid w:val="00B05C1C"/>
    <w:rsid w:val="00B07F2D"/>
    <w:rsid w:val="00B2011C"/>
    <w:rsid w:val="00B20EFE"/>
    <w:rsid w:val="00B2115E"/>
    <w:rsid w:val="00B21812"/>
    <w:rsid w:val="00B22549"/>
    <w:rsid w:val="00B24636"/>
    <w:rsid w:val="00B2662F"/>
    <w:rsid w:val="00B26A67"/>
    <w:rsid w:val="00B32FB8"/>
    <w:rsid w:val="00B33597"/>
    <w:rsid w:val="00B34200"/>
    <w:rsid w:val="00B417A9"/>
    <w:rsid w:val="00B44261"/>
    <w:rsid w:val="00B44934"/>
    <w:rsid w:val="00B466CC"/>
    <w:rsid w:val="00B52A4C"/>
    <w:rsid w:val="00B53F1F"/>
    <w:rsid w:val="00B54626"/>
    <w:rsid w:val="00B62F03"/>
    <w:rsid w:val="00B6331C"/>
    <w:rsid w:val="00B644AA"/>
    <w:rsid w:val="00B648EF"/>
    <w:rsid w:val="00B662F8"/>
    <w:rsid w:val="00B676D8"/>
    <w:rsid w:val="00B67E16"/>
    <w:rsid w:val="00B67FF5"/>
    <w:rsid w:val="00B77211"/>
    <w:rsid w:val="00B806B4"/>
    <w:rsid w:val="00B80F46"/>
    <w:rsid w:val="00B81292"/>
    <w:rsid w:val="00B84006"/>
    <w:rsid w:val="00B84AE7"/>
    <w:rsid w:val="00B850CE"/>
    <w:rsid w:val="00B8614D"/>
    <w:rsid w:val="00B93F22"/>
    <w:rsid w:val="00B9473C"/>
    <w:rsid w:val="00B95849"/>
    <w:rsid w:val="00BA27FE"/>
    <w:rsid w:val="00BA41A2"/>
    <w:rsid w:val="00BA615B"/>
    <w:rsid w:val="00BB028F"/>
    <w:rsid w:val="00BB2C21"/>
    <w:rsid w:val="00BB32DB"/>
    <w:rsid w:val="00BB66B8"/>
    <w:rsid w:val="00BC1193"/>
    <w:rsid w:val="00BC29D5"/>
    <w:rsid w:val="00BD4AC9"/>
    <w:rsid w:val="00BD5CE4"/>
    <w:rsid w:val="00BD6717"/>
    <w:rsid w:val="00BD79B7"/>
    <w:rsid w:val="00BE3583"/>
    <w:rsid w:val="00BE42C6"/>
    <w:rsid w:val="00BE4F37"/>
    <w:rsid w:val="00BE5E38"/>
    <w:rsid w:val="00BE6C06"/>
    <w:rsid w:val="00BE747B"/>
    <w:rsid w:val="00BF12C4"/>
    <w:rsid w:val="00BF1A20"/>
    <w:rsid w:val="00BF333B"/>
    <w:rsid w:val="00BF4186"/>
    <w:rsid w:val="00C01EEF"/>
    <w:rsid w:val="00C03247"/>
    <w:rsid w:val="00C040C0"/>
    <w:rsid w:val="00C04F78"/>
    <w:rsid w:val="00C145DB"/>
    <w:rsid w:val="00C15446"/>
    <w:rsid w:val="00C23D09"/>
    <w:rsid w:val="00C24914"/>
    <w:rsid w:val="00C25E93"/>
    <w:rsid w:val="00C309E5"/>
    <w:rsid w:val="00C32134"/>
    <w:rsid w:val="00C34F6F"/>
    <w:rsid w:val="00C42637"/>
    <w:rsid w:val="00C428AB"/>
    <w:rsid w:val="00C43577"/>
    <w:rsid w:val="00C4425A"/>
    <w:rsid w:val="00C44BA4"/>
    <w:rsid w:val="00C44F3A"/>
    <w:rsid w:val="00C46FC9"/>
    <w:rsid w:val="00C50A8B"/>
    <w:rsid w:val="00C60000"/>
    <w:rsid w:val="00C614F8"/>
    <w:rsid w:val="00C62707"/>
    <w:rsid w:val="00C63478"/>
    <w:rsid w:val="00C64A46"/>
    <w:rsid w:val="00C64F01"/>
    <w:rsid w:val="00C64FD0"/>
    <w:rsid w:val="00C66353"/>
    <w:rsid w:val="00C667CE"/>
    <w:rsid w:val="00C671A0"/>
    <w:rsid w:val="00C76D18"/>
    <w:rsid w:val="00C77634"/>
    <w:rsid w:val="00C77D43"/>
    <w:rsid w:val="00C80E97"/>
    <w:rsid w:val="00C817E7"/>
    <w:rsid w:val="00C82172"/>
    <w:rsid w:val="00C90442"/>
    <w:rsid w:val="00C9525A"/>
    <w:rsid w:val="00C96B98"/>
    <w:rsid w:val="00CA4AC0"/>
    <w:rsid w:val="00CA5721"/>
    <w:rsid w:val="00CA643F"/>
    <w:rsid w:val="00CA7A16"/>
    <w:rsid w:val="00CB31FE"/>
    <w:rsid w:val="00CB3B80"/>
    <w:rsid w:val="00CB4A35"/>
    <w:rsid w:val="00CC7438"/>
    <w:rsid w:val="00CD326E"/>
    <w:rsid w:val="00CE45F8"/>
    <w:rsid w:val="00CE5F1D"/>
    <w:rsid w:val="00CF0780"/>
    <w:rsid w:val="00CF25FF"/>
    <w:rsid w:val="00CF2C71"/>
    <w:rsid w:val="00CF2F1A"/>
    <w:rsid w:val="00CF3046"/>
    <w:rsid w:val="00CF47FC"/>
    <w:rsid w:val="00D00ADE"/>
    <w:rsid w:val="00D01406"/>
    <w:rsid w:val="00D017AB"/>
    <w:rsid w:val="00D02024"/>
    <w:rsid w:val="00D02A6F"/>
    <w:rsid w:val="00D0363D"/>
    <w:rsid w:val="00D04FA7"/>
    <w:rsid w:val="00D06ED2"/>
    <w:rsid w:val="00D10AF2"/>
    <w:rsid w:val="00D113B9"/>
    <w:rsid w:val="00D14F07"/>
    <w:rsid w:val="00D16374"/>
    <w:rsid w:val="00D16EBF"/>
    <w:rsid w:val="00D22090"/>
    <w:rsid w:val="00D25CD9"/>
    <w:rsid w:val="00D260CF"/>
    <w:rsid w:val="00D272BD"/>
    <w:rsid w:val="00D27ACC"/>
    <w:rsid w:val="00D3041A"/>
    <w:rsid w:val="00D320D6"/>
    <w:rsid w:val="00D32157"/>
    <w:rsid w:val="00D32C22"/>
    <w:rsid w:val="00D40364"/>
    <w:rsid w:val="00D41C07"/>
    <w:rsid w:val="00D456F7"/>
    <w:rsid w:val="00D46228"/>
    <w:rsid w:val="00D508BB"/>
    <w:rsid w:val="00D5138B"/>
    <w:rsid w:val="00D5157B"/>
    <w:rsid w:val="00D52FDF"/>
    <w:rsid w:val="00D57325"/>
    <w:rsid w:val="00D60D3D"/>
    <w:rsid w:val="00D61AFB"/>
    <w:rsid w:val="00D61BE7"/>
    <w:rsid w:val="00D62E2B"/>
    <w:rsid w:val="00D6364C"/>
    <w:rsid w:val="00D63B60"/>
    <w:rsid w:val="00D64B46"/>
    <w:rsid w:val="00D70870"/>
    <w:rsid w:val="00D732C6"/>
    <w:rsid w:val="00D82AB7"/>
    <w:rsid w:val="00D82B9A"/>
    <w:rsid w:val="00D8311A"/>
    <w:rsid w:val="00D83350"/>
    <w:rsid w:val="00D91559"/>
    <w:rsid w:val="00D93AEB"/>
    <w:rsid w:val="00D93C99"/>
    <w:rsid w:val="00D946F6"/>
    <w:rsid w:val="00D94EE8"/>
    <w:rsid w:val="00D9602F"/>
    <w:rsid w:val="00D964C2"/>
    <w:rsid w:val="00D96F6B"/>
    <w:rsid w:val="00D97F53"/>
    <w:rsid w:val="00DA1209"/>
    <w:rsid w:val="00DB3FC2"/>
    <w:rsid w:val="00DB4D56"/>
    <w:rsid w:val="00DB7F07"/>
    <w:rsid w:val="00DC02AB"/>
    <w:rsid w:val="00DC0916"/>
    <w:rsid w:val="00DC2FEE"/>
    <w:rsid w:val="00DC55A7"/>
    <w:rsid w:val="00DC6289"/>
    <w:rsid w:val="00DC7308"/>
    <w:rsid w:val="00DD2F8F"/>
    <w:rsid w:val="00DD3A40"/>
    <w:rsid w:val="00DD3FDC"/>
    <w:rsid w:val="00DE1B70"/>
    <w:rsid w:val="00DE339D"/>
    <w:rsid w:val="00DE35E2"/>
    <w:rsid w:val="00DE3D04"/>
    <w:rsid w:val="00DE4368"/>
    <w:rsid w:val="00DE734F"/>
    <w:rsid w:val="00DF2611"/>
    <w:rsid w:val="00DF5AD5"/>
    <w:rsid w:val="00DF79F1"/>
    <w:rsid w:val="00DF7AAA"/>
    <w:rsid w:val="00DF7B86"/>
    <w:rsid w:val="00E00ACD"/>
    <w:rsid w:val="00E020A0"/>
    <w:rsid w:val="00E03C4D"/>
    <w:rsid w:val="00E07247"/>
    <w:rsid w:val="00E11C73"/>
    <w:rsid w:val="00E1591C"/>
    <w:rsid w:val="00E22BB2"/>
    <w:rsid w:val="00E22FD3"/>
    <w:rsid w:val="00E249F0"/>
    <w:rsid w:val="00E30324"/>
    <w:rsid w:val="00E329AB"/>
    <w:rsid w:val="00E34BDB"/>
    <w:rsid w:val="00E34D1D"/>
    <w:rsid w:val="00E35E1B"/>
    <w:rsid w:val="00E36185"/>
    <w:rsid w:val="00E372DE"/>
    <w:rsid w:val="00E40DD4"/>
    <w:rsid w:val="00E4184D"/>
    <w:rsid w:val="00E438F9"/>
    <w:rsid w:val="00E473E5"/>
    <w:rsid w:val="00E523DD"/>
    <w:rsid w:val="00E54963"/>
    <w:rsid w:val="00E5502C"/>
    <w:rsid w:val="00E56921"/>
    <w:rsid w:val="00E57477"/>
    <w:rsid w:val="00E57575"/>
    <w:rsid w:val="00E5772D"/>
    <w:rsid w:val="00E61408"/>
    <w:rsid w:val="00E617F1"/>
    <w:rsid w:val="00E61BF5"/>
    <w:rsid w:val="00E629C7"/>
    <w:rsid w:val="00E668BD"/>
    <w:rsid w:val="00E66FA8"/>
    <w:rsid w:val="00E6798C"/>
    <w:rsid w:val="00E7251A"/>
    <w:rsid w:val="00E73397"/>
    <w:rsid w:val="00E76AC4"/>
    <w:rsid w:val="00E76CF6"/>
    <w:rsid w:val="00E8155E"/>
    <w:rsid w:val="00E83590"/>
    <w:rsid w:val="00E85AE2"/>
    <w:rsid w:val="00E8612C"/>
    <w:rsid w:val="00E951B1"/>
    <w:rsid w:val="00EA695A"/>
    <w:rsid w:val="00EB01C6"/>
    <w:rsid w:val="00EB1805"/>
    <w:rsid w:val="00EB67C8"/>
    <w:rsid w:val="00EC41CF"/>
    <w:rsid w:val="00EC5CDB"/>
    <w:rsid w:val="00EC6371"/>
    <w:rsid w:val="00EC7C74"/>
    <w:rsid w:val="00ED0DF0"/>
    <w:rsid w:val="00ED13D7"/>
    <w:rsid w:val="00ED15C9"/>
    <w:rsid w:val="00ED4465"/>
    <w:rsid w:val="00ED472D"/>
    <w:rsid w:val="00EE0E5D"/>
    <w:rsid w:val="00EE56B5"/>
    <w:rsid w:val="00EE5BF5"/>
    <w:rsid w:val="00EF05C4"/>
    <w:rsid w:val="00EF1054"/>
    <w:rsid w:val="00EF17D6"/>
    <w:rsid w:val="00EF1F00"/>
    <w:rsid w:val="00EF4586"/>
    <w:rsid w:val="00EF4F42"/>
    <w:rsid w:val="00EF5AF2"/>
    <w:rsid w:val="00EF7D47"/>
    <w:rsid w:val="00F022FB"/>
    <w:rsid w:val="00F034DD"/>
    <w:rsid w:val="00F11871"/>
    <w:rsid w:val="00F11BEC"/>
    <w:rsid w:val="00F14B57"/>
    <w:rsid w:val="00F152C4"/>
    <w:rsid w:val="00F169A1"/>
    <w:rsid w:val="00F236B9"/>
    <w:rsid w:val="00F23E0A"/>
    <w:rsid w:val="00F2709F"/>
    <w:rsid w:val="00F27E13"/>
    <w:rsid w:val="00F309AB"/>
    <w:rsid w:val="00F31058"/>
    <w:rsid w:val="00F312F5"/>
    <w:rsid w:val="00F31903"/>
    <w:rsid w:val="00F32A46"/>
    <w:rsid w:val="00F35D89"/>
    <w:rsid w:val="00F373A2"/>
    <w:rsid w:val="00F42015"/>
    <w:rsid w:val="00F43B04"/>
    <w:rsid w:val="00F47D10"/>
    <w:rsid w:val="00F5265F"/>
    <w:rsid w:val="00F52963"/>
    <w:rsid w:val="00F543C9"/>
    <w:rsid w:val="00F54718"/>
    <w:rsid w:val="00F57A46"/>
    <w:rsid w:val="00F619FC"/>
    <w:rsid w:val="00F656BE"/>
    <w:rsid w:val="00F717F6"/>
    <w:rsid w:val="00F72C44"/>
    <w:rsid w:val="00F7318C"/>
    <w:rsid w:val="00F75440"/>
    <w:rsid w:val="00F75D09"/>
    <w:rsid w:val="00F762BF"/>
    <w:rsid w:val="00F76E21"/>
    <w:rsid w:val="00F76F04"/>
    <w:rsid w:val="00F815EB"/>
    <w:rsid w:val="00F86BD6"/>
    <w:rsid w:val="00F86D83"/>
    <w:rsid w:val="00F9084D"/>
    <w:rsid w:val="00F95151"/>
    <w:rsid w:val="00F960D3"/>
    <w:rsid w:val="00F96C58"/>
    <w:rsid w:val="00FA667C"/>
    <w:rsid w:val="00FA66C9"/>
    <w:rsid w:val="00FA6CA9"/>
    <w:rsid w:val="00FB0114"/>
    <w:rsid w:val="00FB331D"/>
    <w:rsid w:val="00FB3BDD"/>
    <w:rsid w:val="00FB5188"/>
    <w:rsid w:val="00FB79F4"/>
    <w:rsid w:val="00FB7D23"/>
    <w:rsid w:val="00FB7FFE"/>
    <w:rsid w:val="00FC2C8B"/>
    <w:rsid w:val="00FC31FD"/>
    <w:rsid w:val="00FC4578"/>
    <w:rsid w:val="00FC4E07"/>
    <w:rsid w:val="00FC5449"/>
    <w:rsid w:val="00FD084C"/>
    <w:rsid w:val="00FD230C"/>
    <w:rsid w:val="00FD6B89"/>
    <w:rsid w:val="00FE3C0B"/>
    <w:rsid w:val="00FF155D"/>
    <w:rsid w:val="00FF1C53"/>
    <w:rsid w:val="00FF21DC"/>
    <w:rsid w:val="00FF40B4"/>
    <w:rsid w:val="00FF7061"/>
    <w:rsid w:val="00FF7197"/>
    <w:rsid w:val="01E95E9D"/>
    <w:rsid w:val="027F9085"/>
    <w:rsid w:val="02837981"/>
    <w:rsid w:val="03005D72"/>
    <w:rsid w:val="03157FE3"/>
    <w:rsid w:val="03393E8F"/>
    <w:rsid w:val="0392A825"/>
    <w:rsid w:val="047294BC"/>
    <w:rsid w:val="050FEC86"/>
    <w:rsid w:val="0551BA41"/>
    <w:rsid w:val="05B98589"/>
    <w:rsid w:val="07F5B795"/>
    <w:rsid w:val="09FD6EB8"/>
    <w:rsid w:val="0A0036A6"/>
    <w:rsid w:val="0AD65D98"/>
    <w:rsid w:val="0B33CF98"/>
    <w:rsid w:val="0B808521"/>
    <w:rsid w:val="0B86006F"/>
    <w:rsid w:val="0BE9E303"/>
    <w:rsid w:val="0CCA3CF4"/>
    <w:rsid w:val="0E4E8453"/>
    <w:rsid w:val="0E73318C"/>
    <w:rsid w:val="0ED7A529"/>
    <w:rsid w:val="0F697750"/>
    <w:rsid w:val="107A62DD"/>
    <w:rsid w:val="1150D6BD"/>
    <w:rsid w:val="14145E8F"/>
    <w:rsid w:val="1437D317"/>
    <w:rsid w:val="143B0FD6"/>
    <w:rsid w:val="149F491E"/>
    <w:rsid w:val="1532EB9B"/>
    <w:rsid w:val="170D5B75"/>
    <w:rsid w:val="178155C2"/>
    <w:rsid w:val="184119AC"/>
    <w:rsid w:val="18917649"/>
    <w:rsid w:val="1922C945"/>
    <w:rsid w:val="19B7E6ED"/>
    <w:rsid w:val="1A2606D8"/>
    <w:rsid w:val="1A34A1EF"/>
    <w:rsid w:val="1A801874"/>
    <w:rsid w:val="1A8190E6"/>
    <w:rsid w:val="1C3562E9"/>
    <w:rsid w:val="1C9489F9"/>
    <w:rsid w:val="1CE35D46"/>
    <w:rsid w:val="1E308317"/>
    <w:rsid w:val="1E7DE8B1"/>
    <w:rsid w:val="1EC0071F"/>
    <w:rsid w:val="1ECBE3A6"/>
    <w:rsid w:val="1F1D65F3"/>
    <w:rsid w:val="1FA4BFD5"/>
    <w:rsid w:val="1FC172D4"/>
    <w:rsid w:val="207EBC60"/>
    <w:rsid w:val="20F181EF"/>
    <w:rsid w:val="23A65AA8"/>
    <w:rsid w:val="23B6E130"/>
    <w:rsid w:val="240238DC"/>
    <w:rsid w:val="2425C432"/>
    <w:rsid w:val="243B540A"/>
    <w:rsid w:val="255D94A5"/>
    <w:rsid w:val="265A261E"/>
    <w:rsid w:val="26649C12"/>
    <w:rsid w:val="26F16DB6"/>
    <w:rsid w:val="273B5B3C"/>
    <w:rsid w:val="27ACC940"/>
    <w:rsid w:val="27E27875"/>
    <w:rsid w:val="28D20128"/>
    <w:rsid w:val="2921FE0E"/>
    <w:rsid w:val="2939EAB8"/>
    <w:rsid w:val="2AD6B687"/>
    <w:rsid w:val="2B5F7D40"/>
    <w:rsid w:val="2C45E4FE"/>
    <w:rsid w:val="2D046C4E"/>
    <w:rsid w:val="2D7D8B83"/>
    <w:rsid w:val="2EF181E5"/>
    <w:rsid w:val="2EF5AE65"/>
    <w:rsid w:val="3046973C"/>
    <w:rsid w:val="319AA166"/>
    <w:rsid w:val="31C61735"/>
    <w:rsid w:val="31F58C79"/>
    <w:rsid w:val="31FB11A1"/>
    <w:rsid w:val="32A52FB8"/>
    <w:rsid w:val="32E513BA"/>
    <w:rsid w:val="33E3B7AB"/>
    <w:rsid w:val="349313A3"/>
    <w:rsid w:val="359A26E1"/>
    <w:rsid w:val="3603F212"/>
    <w:rsid w:val="362D2220"/>
    <w:rsid w:val="36D922A7"/>
    <w:rsid w:val="381B8666"/>
    <w:rsid w:val="38F5F6A2"/>
    <w:rsid w:val="391F2CF3"/>
    <w:rsid w:val="394B2B40"/>
    <w:rsid w:val="394F4AC4"/>
    <w:rsid w:val="3979060A"/>
    <w:rsid w:val="39FED235"/>
    <w:rsid w:val="3A10847A"/>
    <w:rsid w:val="3B8F759F"/>
    <w:rsid w:val="3C13AA41"/>
    <w:rsid w:val="3D771663"/>
    <w:rsid w:val="3F55046D"/>
    <w:rsid w:val="3F5A04F9"/>
    <w:rsid w:val="3F8B95B4"/>
    <w:rsid w:val="3FD0A38F"/>
    <w:rsid w:val="404B5155"/>
    <w:rsid w:val="40F6332C"/>
    <w:rsid w:val="40FD5051"/>
    <w:rsid w:val="41813077"/>
    <w:rsid w:val="43219304"/>
    <w:rsid w:val="4342D0AD"/>
    <w:rsid w:val="4361044D"/>
    <w:rsid w:val="43B3EAA4"/>
    <w:rsid w:val="443A4362"/>
    <w:rsid w:val="463AE57C"/>
    <w:rsid w:val="47B8F34F"/>
    <w:rsid w:val="4898E2D3"/>
    <w:rsid w:val="48A3564C"/>
    <w:rsid w:val="49C96524"/>
    <w:rsid w:val="49FD7113"/>
    <w:rsid w:val="4A0E50A8"/>
    <w:rsid w:val="4C5E5771"/>
    <w:rsid w:val="4CC5662E"/>
    <w:rsid w:val="4CCAFC13"/>
    <w:rsid w:val="4E17318E"/>
    <w:rsid w:val="4E8E42B7"/>
    <w:rsid w:val="4E9B252F"/>
    <w:rsid w:val="4F222ED2"/>
    <w:rsid w:val="4F6FBE68"/>
    <w:rsid w:val="4F7AF722"/>
    <w:rsid w:val="4F7FB679"/>
    <w:rsid w:val="4FADE7E4"/>
    <w:rsid w:val="512DA1DB"/>
    <w:rsid w:val="518CB4F9"/>
    <w:rsid w:val="51FC4F3F"/>
    <w:rsid w:val="52813FC3"/>
    <w:rsid w:val="52F0ABD6"/>
    <w:rsid w:val="57AEAD93"/>
    <w:rsid w:val="585D643A"/>
    <w:rsid w:val="5874BED7"/>
    <w:rsid w:val="5B25BFB9"/>
    <w:rsid w:val="5BADADF5"/>
    <w:rsid w:val="5C038D4E"/>
    <w:rsid w:val="5C209A96"/>
    <w:rsid w:val="5C79EED8"/>
    <w:rsid w:val="5C9552ED"/>
    <w:rsid w:val="5D149D7C"/>
    <w:rsid w:val="5D18B361"/>
    <w:rsid w:val="5D867338"/>
    <w:rsid w:val="5EB03F33"/>
    <w:rsid w:val="5F5C89D7"/>
    <w:rsid w:val="60BF7760"/>
    <w:rsid w:val="61A1F503"/>
    <w:rsid w:val="627D49F9"/>
    <w:rsid w:val="628910F5"/>
    <w:rsid w:val="629D3922"/>
    <w:rsid w:val="62A6E95D"/>
    <w:rsid w:val="62B4305A"/>
    <w:rsid w:val="64B4E3AC"/>
    <w:rsid w:val="65349BCE"/>
    <w:rsid w:val="65756CA0"/>
    <w:rsid w:val="65872CAE"/>
    <w:rsid w:val="66A1FBF8"/>
    <w:rsid w:val="66AF2272"/>
    <w:rsid w:val="686C23E5"/>
    <w:rsid w:val="68918FAB"/>
    <w:rsid w:val="68A6A7D4"/>
    <w:rsid w:val="6A7DAEAD"/>
    <w:rsid w:val="6AF0A136"/>
    <w:rsid w:val="6B56FBE1"/>
    <w:rsid w:val="6C206947"/>
    <w:rsid w:val="6CBF7C1D"/>
    <w:rsid w:val="6CEEE520"/>
    <w:rsid w:val="6D3BEB7D"/>
    <w:rsid w:val="6D75DFCD"/>
    <w:rsid w:val="6DC6FEFB"/>
    <w:rsid w:val="6E10D838"/>
    <w:rsid w:val="6E855432"/>
    <w:rsid w:val="6EE2D2C4"/>
    <w:rsid w:val="6F12B0CE"/>
    <w:rsid w:val="6F62AB8F"/>
    <w:rsid w:val="701F2520"/>
    <w:rsid w:val="71D112D3"/>
    <w:rsid w:val="7401C82F"/>
    <w:rsid w:val="74EB088D"/>
    <w:rsid w:val="74F8A887"/>
    <w:rsid w:val="7629E60C"/>
    <w:rsid w:val="766D4B45"/>
    <w:rsid w:val="772700A4"/>
    <w:rsid w:val="7828F6B1"/>
    <w:rsid w:val="79513FA6"/>
    <w:rsid w:val="7A461748"/>
    <w:rsid w:val="7A55A6BF"/>
    <w:rsid w:val="7C766043"/>
    <w:rsid w:val="7D2D0CA1"/>
    <w:rsid w:val="7D9A47C2"/>
    <w:rsid w:val="7EB1C93F"/>
    <w:rsid w:val="7EF09690"/>
    <w:rsid w:val="7F3742D4"/>
    <w:rsid w:val="7F783468"/>
    <w:rsid w:val="7FCA7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6E2C"/>
  <w15:docId w15:val="{32031D81-7008-45A1-8D22-A6C1CE10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pPr>
  </w:style>
  <w:style w:type="paragraph" w:styleId="Heading1">
    <w:name w:val="heading 1"/>
    <w:basedOn w:val="Normal"/>
    <w:link w:val="Heading1Char"/>
    <w:uiPriority w:val="9"/>
    <w:qFormat/>
    <w:rsid w:val="00055D18"/>
    <w:pPr>
      <w:suppressAutoHyphens w:val="0"/>
      <w:autoSpaceDN/>
      <w:spacing w:before="120"/>
      <w:ind w:left="127"/>
      <w:textAlignment w:val="auto"/>
      <w:outlineLvl w:val="0"/>
    </w:pPr>
    <w:rPr>
      <w:rFonts w:cstheme="minorBidi"/>
      <w:b/>
      <w:bCs/>
      <w:sz w:val="24"/>
      <w:szCs w:val="24"/>
    </w:rPr>
  </w:style>
  <w:style w:type="paragraph" w:styleId="Heading5">
    <w:name w:val="heading 5"/>
    <w:basedOn w:val="Normal"/>
    <w:next w:val="Normal"/>
    <w:link w:val="Heading5Char"/>
    <w:uiPriority w:val="9"/>
    <w:unhideWhenUsed/>
    <w:qFormat/>
    <w:rsid w:val="00753BC1"/>
    <w:pPr>
      <w:keepNext/>
      <w:keepLines/>
      <w:widowControl/>
      <w:suppressAutoHyphens w:val="0"/>
      <w:autoSpaceDN/>
      <w:spacing w:before="40" w:line="259" w:lineRule="auto"/>
      <w:textAlignment w:val="auto"/>
      <w:outlineLvl w:val="4"/>
    </w:pPr>
    <w:rPr>
      <w:rFonts w:ascii="Open Sans" w:eastAsiaTheme="majorEastAsia" w:hAnsi="Open Sans"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4B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sz w:val="20"/>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NormalWeb">
    <w:name w:val="Normal (Web)"/>
    <w:basedOn w:val="Normal"/>
    <w:pPr>
      <w:widowControl/>
      <w:spacing w:before="100" w:after="100"/>
    </w:pPr>
    <w:rPr>
      <w:rFonts w:ascii="Times New Roman" w:eastAsia="Times New Roman" w:hAnsi="Times New Roman"/>
      <w:sz w:val="24"/>
      <w:szCs w:val="24"/>
    </w:rPr>
  </w:style>
  <w:style w:type="character" w:styleId="Emphasis">
    <w:name w:val="Emphasis"/>
    <w:basedOn w:val="DefaultParagraphFont"/>
    <w:rPr>
      <w:i/>
      <w:iC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uiPriority w:val="1"/>
    <w:qFormat/>
    <w:pPr>
      <w:ind w:left="720"/>
    </w:p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paragraph" w:styleId="BodyText">
    <w:name w:val="Body Text"/>
    <w:basedOn w:val="Normal"/>
    <w:pPr>
      <w:suppressAutoHyphens w:val="0"/>
      <w:ind w:left="460" w:hanging="360"/>
      <w:textAlignment w:val="auto"/>
    </w:pPr>
    <w:rPr>
      <w:rFonts w:ascii="Arial" w:eastAsia="Arial" w:hAnsi="Arial"/>
      <w:sz w:val="24"/>
      <w:szCs w:val="24"/>
    </w:rPr>
  </w:style>
  <w:style w:type="character" w:customStyle="1" w:styleId="BodyTextChar">
    <w:name w:val="Body Text Char"/>
    <w:basedOn w:val="DefaultParagraphFont"/>
    <w:rPr>
      <w:rFonts w:ascii="Arial" w:eastAsia="Arial" w:hAnsi="Arial" w:cs="Times New Roman"/>
      <w:sz w:val="24"/>
      <w:szCs w:val="24"/>
    </w:rPr>
  </w:style>
  <w:style w:type="paragraph" w:customStyle="1" w:styleId="Default">
    <w:name w:val="Default"/>
    <w:pPr>
      <w:autoSpaceDE w:val="0"/>
      <w:spacing w:after="0"/>
      <w:textAlignment w:val="auto"/>
    </w:pPr>
    <w:rPr>
      <w:rFonts w:ascii="Arial" w:hAnsi="Arial" w:cs="Arial"/>
      <w:color w:val="000000"/>
      <w:sz w:val="24"/>
      <w:szCs w:val="24"/>
    </w:rPr>
  </w:style>
  <w:style w:type="paragraph" w:styleId="Revision">
    <w:name w:val="Revision"/>
    <w:hidden/>
    <w:uiPriority w:val="99"/>
    <w:semiHidden/>
    <w:rsid w:val="00202B67"/>
    <w:pPr>
      <w:autoSpaceDN/>
      <w:spacing w:after="0"/>
      <w:textAlignment w:val="auto"/>
    </w:pPr>
  </w:style>
  <w:style w:type="character" w:customStyle="1" w:styleId="Heading1Char">
    <w:name w:val="Heading 1 Char"/>
    <w:basedOn w:val="DefaultParagraphFont"/>
    <w:link w:val="Heading1"/>
    <w:uiPriority w:val="9"/>
    <w:rsid w:val="00055D18"/>
    <w:rPr>
      <w:rFonts w:cstheme="minorBidi"/>
      <w:b/>
      <w:bCs/>
      <w:sz w:val="24"/>
      <w:szCs w:val="24"/>
    </w:rPr>
  </w:style>
  <w:style w:type="character" w:styleId="UnresolvedMention">
    <w:name w:val="Unresolved Mention"/>
    <w:basedOn w:val="DefaultParagraphFont"/>
    <w:uiPriority w:val="99"/>
    <w:semiHidden/>
    <w:unhideWhenUsed/>
    <w:rsid w:val="00DC02AB"/>
    <w:rPr>
      <w:color w:val="605E5C"/>
      <w:shd w:val="clear" w:color="auto" w:fill="E1DFDD"/>
    </w:rPr>
  </w:style>
  <w:style w:type="paragraph" w:customStyle="1" w:styleId="TableParagraph">
    <w:name w:val="Table Paragraph"/>
    <w:basedOn w:val="Normal"/>
    <w:uiPriority w:val="1"/>
    <w:qFormat/>
    <w:rsid w:val="007A3650"/>
    <w:pPr>
      <w:suppressAutoHyphens w:val="0"/>
      <w:autoSpaceDN/>
      <w:textAlignment w:val="auto"/>
    </w:pPr>
    <w:rPr>
      <w:rFonts w:asciiTheme="minorHAnsi" w:eastAsiaTheme="minorHAnsi" w:hAnsiTheme="minorHAnsi" w:cstheme="minorBidi"/>
    </w:rPr>
  </w:style>
  <w:style w:type="character" w:customStyle="1" w:styleId="Heading6Char">
    <w:name w:val="Heading 6 Char"/>
    <w:basedOn w:val="DefaultParagraphFont"/>
    <w:link w:val="Heading6"/>
    <w:uiPriority w:val="9"/>
    <w:semiHidden/>
    <w:rsid w:val="002434BE"/>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0C695C"/>
    <w:pPr>
      <w:autoSpaceDN/>
      <w:spacing w:after="0"/>
      <w:textAlignment w:val="auto"/>
    </w:pPr>
    <w:rPr>
      <w:rFonts w:ascii="MS Reference Sans Serif" w:hAnsi="MS Reference Sans Serif" w:cs="Calibri"/>
      <w:color w:val="000000"/>
      <w:sz w:val="18"/>
      <w:szCs w:val="18"/>
    </w:rPr>
    <w:tblPr/>
  </w:style>
  <w:style w:type="character" w:styleId="IntenseReference">
    <w:name w:val="Intense Reference"/>
    <w:basedOn w:val="DefaultParagraphFont"/>
    <w:uiPriority w:val="32"/>
    <w:qFormat/>
    <w:rsid w:val="007957EB"/>
    <w:rPr>
      <w:b/>
      <w:bCs/>
      <w:smallCaps/>
      <w:color w:val="2F5496" w:themeColor="accent1" w:themeShade="BF"/>
      <w:spacing w:val="5"/>
    </w:rPr>
  </w:style>
  <w:style w:type="character" w:styleId="FootnoteReference">
    <w:name w:val="footnote reference"/>
    <w:basedOn w:val="DefaultParagraphFont"/>
    <w:uiPriority w:val="99"/>
    <w:semiHidden/>
    <w:unhideWhenUsed/>
    <w:rsid w:val="001A53BF"/>
    <w:rPr>
      <w:vertAlign w:val="superscript"/>
    </w:rPr>
  </w:style>
  <w:style w:type="numbering" w:customStyle="1" w:styleId="CurrentList1">
    <w:name w:val="Current List1"/>
    <w:uiPriority w:val="99"/>
    <w:rsid w:val="001A53BF"/>
    <w:pPr>
      <w:numPr>
        <w:numId w:val="1"/>
      </w:numPr>
    </w:pPr>
  </w:style>
  <w:style w:type="table" w:styleId="TableGridLight">
    <w:name w:val="Grid Table Light"/>
    <w:basedOn w:val="TableNormal"/>
    <w:uiPriority w:val="40"/>
    <w:rsid w:val="00E329A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180C0F"/>
  </w:style>
  <w:style w:type="character" w:customStyle="1" w:styleId="Heading5Char">
    <w:name w:val="Heading 5 Char"/>
    <w:basedOn w:val="DefaultParagraphFont"/>
    <w:link w:val="Heading5"/>
    <w:uiPriority w:val="9"/>
    <w:rsid w:val="00753BC1"/>
    <w:rPr>
      <w:rFonts w:ascii="Open Sans" w:eastAsiaTheme="majorEastAsia" w:hAnsi="Open Sans" w:cstheme="majorBidi"/>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100">
      <w:bodyDiv w:val="1"/>
      <w:marLeft w:val="0"/>
      <w:marRight w:val="0"/>
      <w:marTop w:val="0"/>
      <w:marBottom w:val="0"/>
      <w:divBdr>
        <w:top w:val="none" w:sz="0" w:space="0" w:color="auto"/>
        <w:left w:val="none" w:sz="0" w:space="0" w:color="auto"/>
        <w:bottom w:val="none" w:sz="0" w:space="0" w:color="auto"/>
        <w:right w:val="none" w:sz="0" w:space="0" w:color="auto"/>
      </w:divBdr>
    </w:div>
    <w:div w:id="169680692">
      <w:bodyDiv w:val="1"/>
      <w:marLeft w:val="0"/>
      <w:marRight w:val="0"/>
      <w:marTop w:val="0"/>
      <w:marBottom w:val="0"/>
      <w:divBdr>
        <w:top w:val="none" w:sz="0" w:space="0" w:color="auto"/>
        <w:left w:val="none" w:sz="0" w:space="0" w:color="auto"/>
        <w:bottom w:val="none" w:sz="0" w:space="0" w:color="auto"/>
        <w:right w:val="none" w:sz="0" w:space="0" w:color="auto"/>
      </w:divBdr>
    </w:div>
    <w:div w:id="381179876">
      <w:bodyDiv w:val="1"/>
      <w:marLeft w:val="0"/>
      <w:marRight w:val="0"/>
      <w:marTop w:val="0"/>
      <w:marBottom w:val="0"/>
      <w:divBdr>
        <w:top w:val="none" w:sz="0" w:space="0" w:color="auto"/>
        <w:left w:val="none" w:sz="0" w:space="0" w:color="auto"/>
        <w:bottom w:val="none" w:sz="0" w:space="0" w:color="auto"/>
        <w:right w:val="none" w:sz="0" w:space="0" w:color="auto"/>
      </w:divBdr>
    </w:div>
    <w:div w:id="406809107">
      <w:bodyDiv w:val="1"/>
      <w:marLeft w:val="0"/>
      <w:marRight w:val="0"/>
      <w:marTop w:val="0"/>
      <w:marBottom w:val="0"/>
      <w:divBdr>
        <w:top w:val="none" w:sz="0" w:space="0" w:color="auto"/>
        <w:left w:val="none" w:sz="0" w:space="0" w:color="auto"/>
        <w:bottom w:val="none" w:sz="0" w:space="0" w:color="auto"/>
        <w:right w:val="none" w:sz="0" w:space="0" w:color="auto"/>
      </w:divBdr>
    </w:div>
    <w:div w:id="462232318">
      <w:bodyDiv w:val="1"/>
      <w:marLeft w:val="0"/>
      <w:marRight w:val="0"/>
      <w:marTop w:val="0"/>
      <w:marBottom w:val="0"/>
      <w:divBdr>
        <w:top w:val="none" w:sz="0" w:space="0" w:color="auto"/>
        <w:left w:val="none" w:sz="0" w:space="0" w:color="auto"/>
        <w:bottom w:val="none" w:sz="0" w:space="0" w:color="auto"/>
        <w:right w:val="none" w:sz="0" w:space="0" w:color="auto"/>
      </w:divBdr>
    </w:div>
    <w:div w:id="523783806">
      <w:bodyDiv w:val="1"/>
      <w:marLeft w:val="0"/>
      <w:marRight w:val="0"/>
      <w:marTop w:val="0"/>
      <w:marBottom w:val="0"/>
      <w:divBdr>
        <w:top w:val="none" w:sz="0" w:space="0" w:color="auto"/>
        <w:left w:val="none" w:sz="0" w:space="0" w:color="auto"/>
        <w:bottom w:val="none" w:sz="0" w:space="0" w:color="auto"/>
        <w:right w:val="none" w:sz="0" w:space="0" w:color="auto"/>
      </w:divBdr>
    </w:div>
    <w:div w:id="1020005346">
      <w:bodyDiv w:val="1"/>
      <w:marLeft w:val="0"/>
      <w:marRight w:val="0"/>
      <w:marTop w:val="0"/>
      <w:marBottom w:val="0"/>
      <w:divBdr>
        <w:top w:val="none" w:sz="0" w:space="0" w:color="auto"/>
        <w:left w:val="none" w:sz="0" w:space="0" w:color="auto"/>
        <w:bottom w:val="none" w:sz="0" w:space="0" w:color="auto"/>
        <w:right w:val="none" w:sz="0" w:space="0" w:color="auto"/>
      </w:divBdr>
    </w:div>
    <w:div w:id="1434980615">
      <w:bodyDiv w:val="1"/>
      <w:marLeft w:val="0"/>
      <w:marRight w:val="0"/>
      <w:marTop w:val="0"/>
      <w:marBottom w:val="0"/>
      <w:divBdr>
        <w:top w:val="none" w:sz="0" w:space="0" w:color="auto"/>
        <w:left w:val="none" w:sz="0" w:space="0" w:color="auto"/>
        <w:bottom w:val="none" w:sz="0" w:space="0" w:color="auto"/>
        <w:right w:val="none" w:sz="0" w:space="0" w:color="auto"/>
      </w:divBdr>
    </w:div>
    <w:div w:id="1708144104">
      <w:bodyDiv w:val="1"/>
      <w:marLeft w:val="0"/>
      <w:marRight w:val="0"/>
      <w:marTop w:val="0"/>
      <w:marBottom w:val="0"/>
      <w:divBdr>
        <w:top w:val="none" w:sz="0" w:space="0" w:color="auto"/>
        <w:left w:val="none" w:sz="0" w:space="0" w:color="auto"/>
        <w:bottom w:val="none" w:sz="0" w:space="0" w:color="auto"/>
        <w:right w:val="none" w:sz="0" w:space="0" w:color="auto"/>
      </w:divBdr>
    </w:div>
    <w:div w:id="198897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ba29b99-1415-4084-8724-2b018b171ee9" xsi:nil="true"/>
    <lcf76f155ced4ddcb4097134ff3c332f xmlns="149f3acb-7d22-4e89-a60c-8a6524281f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0368E7325F3A48A6ABA166AF507C99" ma:contentTypeVersion="13" ma:contentTypeDescription="Create a new document." ma:contentTypeScope="" ma:versionID="95b52c104787623ee12b6d8fc6a9600c">
  <xsd:schema xmlns:xsd="http://www.w3.org/2001/XMLSchema" xmlns:xs="http://www.w3.org/2001/XMLSchema" xmlns:p="http://schemas.microsoft.com/office/2006/metadata/properties" xmlns:ns2="149f3acb-7d22-4e89-a60c-8a6524281fb8" xmlns:ns3="aba29b99-1415-4084-8724-2b018b171ee9" targetNamespace="http://schemas.microsoft.com/office/2006/metadata/properties" ma:root="true" ma:fieldsID="8dc7a60264200eb7085ed560d16d46b1" ns2:_="" ns3:_="">
    <xsd:import namespace="149f3acb-7d22-4e89-a60c-8a6524281fb8"/>
    <xsd:import namespace="aba29b99-1415-4084-8724-2b018b171e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3acb-7d22-4e89-a60c-8a6524281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833a6-952d-4542-b23d-2caf5a50a2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a29b99-1415-4084-8724-2b018b171e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768f5dc-b402-4362-8bfd-939b0add7e67}" ma:internalName="TaxCatchAll" ma:showField="CatchAllData" ma:web="aba29b99-1415-4084-8724-2b018b171e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362F9-9A9D-4A87-8D0F-6F82AEDB82AA}">
  <ds:schemaRefs>
    <ds:schemaRef ds:uri="http://schemas.microsoft.com/sharepoint/v3/contenttype/forms"/>
  </ds:schemaRefs>
</ds:datastoreItem>
</file>

<file path=customXml/itemProps2.xml><?xml version="1.0" encoding="utf-8"?>
<ds:datastoreItem xmlns:ds="http://schemas.openxmlformats.org/officeDocument/2006/customXml" ds:itemID="{EBE5EC99-F6B7-42E2-83FE-D23143F7DE4F}">
  <ds:schemaRefs>
    <ds:schemaRef ds:uri="http://schemas.microsoft.com/office/2006/metadata/properties"/>
    <ds:schemaRef ds:uri="http://schemas.microsoft.com/office/infopath/2007/PartnerControls"/>
    <ds:schemaRef ds:uri="aba29b99-1415-4084-8724-2b018b171ee9"/>
    <ds:schemaRef ds:uri="149f3acb-7d22-4e89-a60c-8a6524281fb8"/>
  </ds:schemaRefs>
</ds:datastoreItem>
</file>

<file path=customXml/itemProps3.xml><?xml version="1.0" encoding="utf-8"?>
<ds:datastoreItem xmlns:ds="http://schemas.openxmlformats.org/officeDocument/2006/customXml" ds:itemID="{12597FE0-F15F-4E29-BB22-6D32F18D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3acb-7d22-4e89-a60c-8a6524281fb8"/>
    <ds:schemaRef ds:uri="aba29b99-1415-4084-8724-2b018b171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F4F8-EE45-4124-B447-1427DAB6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9293</Characters>
  <Application>Microsoft Office Word</Application>
  <DocSecurity>0</DocSecurity>
  <Lines>489</Lines>
  <Paragraphs>186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Schlichter</dc:creator>
  <cp:keywords/>
  <dc:description/>
  <cp:lastModifiedBy>Dan DiZio</cp:lastModifiedBy>
  <cp:revision>2</cp:revision>
  <cp:lastPrinted>2022-05-06T16:56:00Z</cp:lastPrinted>
  <dcterms:created xsi:type="dcterms:W3CDTF">2026-08-18T18:09:00Z</dcterms:created>
  <dcterms:modified xsi:type="dcterms:W3CDTF">2026-08-18T18:09:00Z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0x0101009A0368E7325F3A48A6ABA166AF507C99</vt:lpwstr>
  </property>
  <property fmtid="{D5CDD505-2E9C-101B-9397-08002B2CF9AE}" pid="3" name="MediaServiceImageTags">
    <vt:lpwstr/>
  </property>
</Properties>
</file>