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800" w:type="dxa"/>
        <w:tblLayout w:type="fixed"/>
        <w:tblCellMar>
          <w:left w:w="80" w:type="dxa"/>
          <w:right w:w="80" w:type="dxa"/>
        </w:tblCellMar>
      </w:tblPr>
      <w:tblGrid>
        <w:gridCol w:w="4275"/>
        <w:gridCol w:w="4695"/>
        <w:gridCol w:w="1830"/>
      </w:tblGrid>
      <w:tr>
        <w:trPr>
          <w:trHeight w:val="1335"/>
        </w:trPr>
        <w:tc>
          <w:tcPr>
            <w:tcW w:w="427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noProof/>
              </w:rPr>
              <w:drawing>
                <wp:inline distT="0" distB="0" distL="0" distR="0">
                  <wp:extent cx="2343150" cy="666750"/>
                  <wp:effectExtent l="0" t="0" r="0" b="0"/>
                  <wp:docPr id="1001" name="Picture 1" descr="Vantage Specialty Chemicals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srcRect/>
                          <a:stretch>
                            <a:fillRect/>
                          </a:stretch>
                        </pic:blipFill>
                        <pic:spPr bwMode="auto">
                          <a:xfrm>
                            <a:off x="0" y="0"/>
                            <a:ext cx="2343150" cy="666750"/>
                          </a:xfrm>
                          <a:prstGeom prst="rect">
                            <a:avLst/>
                          </a:prstGeom>
                          <a:noFill/>
                          <a:ln>
                            <a:noFill/>
                          </a:ln>
                        </pic:spPr>
                      </pic:pic>
                    </a:graphicData>
                  </a:graphic>
                </wp:inline>
              </w:drawing>
            </w:r>
          </w:p>
        </w:tc>
        <w:tc>
          <w:tcPr>
            <w:tcW w:w="4695"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Procurement / Buyer ESG Training Record</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p>
        </w:tc>
      </w:tr>
      <w:tr>
        <w:trPr>
          <w:trHeight w:val="240"/>
        </w:trPr>
        <w:tc>
          <w:tcPr>
            <w:tcW w:w="8970" w:type="dxa"/>
            <w:gridSpan w:val="2"/>
            <w:tcBorders>
              <w:top w:val="single" w:sz="6" w:space="0" w:color="000000"/>
              <w:left w:val="single" w:sz="6" w:space="0" w:color="000000"/>
              <w:bottom w:val="single" w:sz="6" w:space="0" w:color="000000"/>
              <w:right w:val="nil"/>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Document Owner: Sustainability / Procurement</w:t>
            </w:r>
          </w:p>
        </w:tc>
        <w:tc>
          <w:tcPr>
            <w:tcW w:w="1830" w:type="dxa"/>
            <w:tcBorders>
              <w:top w:val="single" w:sz="6" w:space="0" w:color="000000"/>
              <w:left w:val="single" w:sz="6" w:space="0" w:color="000000"/>
              <w:bottom w:val="single" w:sz="6" w:space="0" w:color="000000"/>
              <w:right w:val="single" w:sz="6" w:space="0" w:color="000000"/>
            </w:tcBorders>
            <w:vAlign w:val="center"/>
          </w:tcPr>
          <w:p>
            <w:pPr>
              <w:spacing w:before="0" w:after="0"/>
              <w:rPr>
                <w:rFonts w:ascii="Century Gothic" w:hAnsi="Century Gothic" w:cs="Century Gothic"/>
                <w:sz w:val="20"/>
                <w:szCs w:val="20"/>
              </w:rPr>
            </w:pPr>
            <w:r>
              <w:rPr>
                <w:rFonts w:ascii="Century Gothic" w:hAnsi="Century Gothic" w:cs="Century Gothic"/>
                <w:b/>
                <w:bCs/>
                <w:sz w:val="20"/>
                <w:szCs w:val="20"/>
              </w:rPr>
              <w:t xml:space="preserve">Date: March 2026</w:t>
            </w:r>
          </w:p>
        </w:tc>
      </w:tr>
    </w:tbl>
    <w:p>
      <w:pPr>
        <w:spacing w:before="0" w:after="12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Supporting Evidence — EcoVadis Corrective Action: Buyer ESG Training</w:t>
      </w:r>
    </w:p>
    <w:p>
      <w:pPr>
        <w:spacing w:before="0" w:after="4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Document Control</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200"/>
        <w:gridCol w:w="7600"/>
      </w:tblGrid>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Prepared By</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Record Type</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Training Record</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EcoVadis Gap</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No supporting evidence of buyer ESG training</w:t>
            </w:r>
          </w:p>
        </w:tc>
      </w:tr>
      <w:tr>
        <w:trPr>
          <w:cantSplit/>
        </w:trPr>
        <w:tc>
          <w:tcPr>
            <w:tcW w:w="3200" w:type="dxa"/>
            <w:vAlign w:val="top"/>
          </w:tcPr>
          <w:p>
            <w:pPr>
              <w:spacing w:before="0" w:after="0"/>
              <w:rPr>
                <w:rFonts w:ascii="Century Gothic" w:hAnsi="Century Gothic" w:cs="Century Gothic"/>
                <w:sz w:val="18"/>
                <w:szCs w:val="18"/>
              </w:rPr>
            </w:pPr>
            <w:r>
              <w:rPr>
                <w:rFonts w:ascii="Century Gothic" w:hAnsi="Century Gothic" w:cs="Century Gothic"/>
                <w:b/>
                <w:bCs/>
                <w:color w:val="098164"/>
                <w:sz w:val="18"/>
                <w:szCs w:val="18"/>
              </w:rPr>
              <w:t xml:space="preserve">Status</w:t>
            </w:r>
          </w:p>
        </w:tc>
        <w:tc>
          <w:tcPr>
            <w:tcW w:w="7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Closed — Evidence Attached</w:t>
            </w:r>
          </w:p>
        </w:tc>
      </w:tr>
    </w:tbl>
    <w:p>
      <w:pPr>
        <w:spacing w:before="0" w:after="14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1. PURPOSE OF THIS RECORD</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This document formally records the procurement buyer ESG training sessions conducted by Vantage Specialty Chemicals to address the following EcoVadis corrective action:</w:t>
      </w: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EcoVadis Gap: </w:t>
      </w:r>
      <w:r>
        <w:rPr>
          <w:rFonts w:ascii="Century Gothic" w:hAnsi="Century Gothic" w:cs="Century Gothic"/>
          <w:i/>
          <w:iCs/>
          <w:sz w:val="20"/>
          <w:szCs w:val="20"/>
        </w:rPr>
        <w:t xml:space="preserve">"No supporting evidence of the training of buyers on social and environmental issues within the supply chain."</w:t>
      </w:r>
    </w:p>
    <w:p>
      <w:pPr>
        <w:spacing w:before="0" w:after="120"/>
        <w:rPr>
          <w:rFonts w:ascii="Century Gothic" w:hAnsi="Century Gothic" w:cs="Century Gothic"/>
          <w:sz w:val="20"/>
          <w:szCs w:val="20"/>
        </w:rPr>
      </w:pPr>
      <w:r>
        <w:rPr>
          <w:rFonts w:ascii="Century Gothic" w:hAnsi="Century Gothic" w:cs="Century Gothic"/>
          <w:b/>
          <w:bCs/>
          <w:sz w:val="20"/>
          <w:szCs w:val="20"/>
        </w:rPr>
        <w:t xml:space="preserve">Required Action: </w:t>
      </w:r>
      <w:r>
        <w:rPr>
          <w:rFonts w:ascii="Century Gothic" w:hAnsi="Century Gothic" w:cs="Century Gothic"/>
          <w:i/>
          <w:iCs/>
          <w:sz w:val="20"/>
          <w:szCs w:val="20"/>
        </w:rPr>
        <w:t xml:space="preserve">"Document that procurement staff receive training on ESG/sustainability supplier expectations. A training session with sign-in sheet and agenda qualifies."</w:t>
      </w:r>
    </w:p>
    <w:p>
      <w:pPr>
        <w:spacing w:before="0" w:after="120"/>
        <w:rPr>
          <w:rFonts w:ascii="Century Gothic" w:hAnsi="Century Gothic" w:cs="Century Gothic"/>
          <w:sz w:val="20"/>
          <w:szCs w:val="20"/>
        </w:rPr>
      </w:pPr>
      <w:r>
        <w:rPr>
          <w:rFonts w:ascii="Century Gothic" w:hAnsi="Century Gothic" w:cs="Century Gothic"/>
          <w:sz w:val="20"/>
          <w:szCs w:val="20"/>
        </w:rPr>
        <w:t xml:space="preserve">Two formal training sessions were conducted with Vantage's procurement category leaders, covering how to deploy the ESG Supplier Questionnaire and Supplier Code of Conduct Acknowledgement, and how to interpret and act on supplier ESG data. This record — together with the attached meeting invitations — constitutes the required evidence.</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2. TRAINING SESSION SUMMARY</w:t>
            </w:r>
          </w:p>
        </w:tc>
      </w:tr>
    </w:tbl>
    <w:p>
      <w:pPr>
        <w:spacing w:before="0" w:after="8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800"/>
        <w:gridCol w:w="3462"/>
        <w:gridCol w:w="2769"/>
        <w:gridCol w:w="2769"/>
      </w:tblGrid>
      <w:tr>
        <w:trPr>
          <w:cantSplit/>
          <w:tblHeader/>
        </w:trPr>
        <w:tc>
          <w:tcPr>
            <w:tcW w:w="18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Session</w:t>
            </w:r>
          </w:p>
        </w:tc>
        <w:tc>
          <w:tcPr>
            <w:tcW w:w="346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Description</w:t>
            </w:r>
          </w:p>
        </w:tc>
        <w:tc>
          <w:tcPr>
            <w:tcW w:w="27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Date &amp; Duration</w:t>
            </w:r>
          </w:p>
        </w:tc>
        <w:tc>
          <w:tcPr>
            <w:tcW w:w="2769"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Facilitator</w:t>
            </w:r>
          </w:p>
        </w:tc>
      </w:tr>
      <w:tr>
        <w:trPr>
          <w:cantSplit/>
        </w:trPr>
        <w:tc>
          <w:tcPr>
            <w:tcW w:w="1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Session 1 Introduction</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Introduction of Vantage ESG Supplier Questionnaire and Supplier Code of Conduct Acknowledgement to Procurement Category Leaders. Covered questionnaire purpose, survey mechanics (SurveyMonkey), template outreach email, and how results will be used to baseline supply chain ESG risk.</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October 28, 2024 12:30 – 1:00 PM CT Microsoft Teams</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 Director, Sustainability</w:t>
            </w:r>
          </w:p>
        </w:tc>
      </w:tr>
      <w:tr>
        <w:trPr>
          <w:cantSplit/>
        </w:trPr>
        <w:tc>
          <w:tcPr>
            <w:tcW w:w="1800" w:type="dxa"/>
            <w:vAlign w:val="top"/>
          </w:tcPr>
          <w:p>
            <w:pPr>
              <w:spacing w:before="0" w:after="0"/>
              <w:rPr>
                <w:rFonts w:ascii="Century Gothic" w:hAnsi="Century Gothic" w:cs="Century Gothic"/>
                <w:sz w:val="18"/>
                <w:szCs w:val="18"/>
              </w:rPr>
            </w:pPr>
            <w:r>
              <w:rPr>
                <w:rFonts w:ascii="Century Gothic" w:hAnsi="Century Gothic" w:cs="Century Gothic"/>
                <w:b/>
                <w:bCs/>
                <w:sz w:val="18"/>
                <w:szCs w:val="18"/>
              </w:rPr>
              <w:t xml:space="preserve">Session 2 Status Review</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Follow-up session to review ESG questionnaire response status across the supplier base. Reviewed scores, identified suppliers still requiring Code of Conduct acknowledgement, and determined next steps for supplier engagement and remediation.</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June 4, 2025 9:00 – 9:30 AM CT Microsoft Teams</w:t>
            </w:r>
          </w:p>
        </w:tc>
        <w:tc>
          <w:tcPr>
            <w:tcW w:w="2769"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 Director, Sustainability</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3. SESSION 1 — AGENDA &amp; ATTENDANCE (OCTOBER 28, 2024)</w:t>
            </w:r>
          </w:p>
        </w:tc>
      </w:tr>
    </w:tbl>
    <w:p>
      <w:pPr>
        <w:spacing w:before="0" w:after="8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Agenda</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154"/>
        <w:gridCol w:w="1385"/>
        <w:gridCol w:w="8261"/>
      </w:tblGrid>
      <w:tr>
        <w:trPr>
          <w:cantSplit/>
          <w:tblHeader/>
        </w:trPr>
        <w:tc>
          <w:tcPr>
            <w:tcW w:w="115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t>
            </w:r>
          </w:p>
        </w:tc>
        <w:tc>
          <w:tcPr>
            <w:tcW w:w="13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Time</w:t>
            </w:r>
          </w:p>
        </w:tc>
        <w:tc>
          <w:tcPr>
            <w:tcW w:w="826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Agenda Item</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Welcome and context — why ESG supplier engagement matters for Vantage (EcoVadis, customer requirements, supply chain risk)</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Introduction of ESG Supplier Questionnaire: purpose, structure, and scoring approach. Overview of SurveyMonkey delivery mechanism and how to interpret results.</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Introduction of Supplier Code of Conduct Acknowledgement: expectations, how to deploy, and tracking acknowledgement status.</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Review of template supplier outreach email. Category leader responsibilities and recommended rollout timeline. Q&amp;A and next steps.</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Wrap-up and action items</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Attendees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600"/>
        <w:gridCol w:w="3600"/>
        <w:gridCol w:w="3600"/>
      </w:tblGrid>
      <w:tr>
        <w:trPr>
          <w:cantSplit/>
          <w:tblHeader/>
        </w:trPr>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Name</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Title / Function</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Role in Session</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Director, Sustainability</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Facilitator</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Ami Shah</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Vice President,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Scott Johnson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Mary Odisho</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Jason Bettenhausen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Darin Ruck</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David Ruck</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Director,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Elaine Harmon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Procurement / Operations</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 (CC)</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Note: Attendance list derived from calendar invitation. Attendees include all Vantage procurement category leaders responsible for supplier ESG outreach.</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4. SESSION 2 — AGENDA &amp; ATTENDANCE (JUNE 4, 2025)</w:t>
            </w:r>
          </w:p>
        </w:tc>
      </w:tr>
    </w:tbl>
    <w:p>
      <w:pPr>
        <w:spacing w:before="0" w:after="8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Agenda</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1154"/>
        <w:gridCol w:w="1385"/>
        <w:gridCol w:w="8261"/>
      </w:tblGrid>
      <w:tr>
        <w:trPr>
          <w:cantSplit/>
          <w:tblHeader/>
        </w:trPr>
        <w:tc>
          <w:tcPr>
            <w:tcW w:w="115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w:t>
            </w:r>
          </w:p>
        </w:tc>
        <w:tc>
          <w:tcPr>
            <w:tcW w:w="1385"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Time</w:t>
            </w:r>
          </w:p>
        </w:tc>
        <w:tc>
          <w:tcPr>
            <w:tcW w:w="8261"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Agenda Item</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Review of ESG questionnaire rollout status — response rate by category leader</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2</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Review of average supplier ESG scores and emerging risk areas within the supply base</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3</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10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Identification of suppliers still requiring Supplier Code of Conduct acknowledgement; follow-up plan</w:t>
            </w:r>
          </w:p>
        </w:tc>
      </w:tr>
      <w:tr>
        <w:trPr>
          <w:cantSplit/>
        </w:trPr>
        <w:tc>
          <w:tcPr>
            <w:tcW w:w="1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4</w:t>
            </w:r>
          </w:p>
        </w:tc>
        <w:tc>
          <w:tcPr>
            <w:tcW w:w="1385"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5 min</w:t>
            </w:r>
          </w:p>
        </w:tc>
        <w:tc>
          <w:tcPr>
            <w:tcW w:w="8261"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Determination of next steps: engagement priorities, escalation, and timeline for re-survey</w:t>
            </w:r>
          </w:p>
        </w:tc>
      </w:tr>
    </w:tbl>
    <w:p>
      <w:pPr>
        <w:spacing w:before="0" w:after="100"/>
        <w:rPr>
          <w:rFonts w:ascii="Century Gothic" w:hAnsi="Century Gothic" w:cs="Century Gothic"/>
          <w:sz w:val="20"/>
          <w:szCs w:val="20"/>
        </w:rPr>
      </w:pPr>
    </w:p>
    <w:p>
      <w:pPr>
        <w:keepNext/>
        <w:keepLines/>
        <w:spacing w:before="120" w:after="60"/>
        <w:rPr>
          <w:rFonts w:ascii="Century Gothic" w:hAnsi="Century Gothic" w:cs="Century Gothic"/>
          <w:sz w:val="20"/>
          <w:szCs w:val="20"/>
        </w:rPr>
      </w:pPr>
      <w:r>
        <w:rPr>
          <w:rFonts w:ascii="Century Gothic" w:hAnsi="Century Gothic" w:cs="Century Gothic"/>
          <w:b/>
          <w:bCs/>
          <w:color w:val="098164"/>
          <w:sz w:val="20"/>
          <w:szCs w:val="20"/>
        </w:rPr>
        <w:t xml:space="preserve">Attendees</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600"/>
        <w:gridCol w:w="3600"/>
        <w:gridCol w:w="3600"/>
      </w:tblGrid>
      <w:tr>
        <w:trPr>
          <w:cantSplit/>
          <w:tblHeader/>
        </w:trPr>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Name</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Title / Function</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Role in Session</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Dan DiZio</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Director, Sustainability</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Facilitator</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Ami Shah</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Vice President,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Jason Bettenhausen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Mary Odisho</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Scott Johnson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Category Leader,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Xavier Catalan Purcalla</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Robert Drischmann</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r>
        <w:trPr>
          <w:cantSplit/>
        </w:trPr>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David Ruck</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Director, Procurement</w:t>
            </w:r>
          </w:p>
        </w:tc>
        <w:tc>
          <w:tcPr>
            <w:tcW w:w="3600"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Attendee</w:t>
            </w:r>
          </w:p>
        </w:tc>
      </w:tr>
    </w:tbl>
    <w:p>
      <w:pPr>
        <w:spacing w:before="0" w:after="10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i/>
          <w:iCs/>
          <w:sz w:val="20"/>
          <w:szCs w:val="20"/>
        </w:rPr>
        <w:t xml:space="preserve">Note: Attendance list derived from calendar invitation. Includes additional procurement participants (Xavier Catalan Purcalla, Robert Drischmann) added for the follow-up review.</w:t>
      </w: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5. TRAINING CONTENT &amp; MATERIALS</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topics were covered across both sessions: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Why ESG supplier engagement matters — EcoVadis methodology, customer due-diligence requirements, and supply chain risk management</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Introduction to Vantage's ESG Supplier Questionnaire: purpose, structure, scoring, and how results create a supply chain ESG baseline</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Supplier Code of Conduct (SCoC): content overview, how to deploy to suppliers, and tracking acknowledgement status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Practical mechanics: SurveyMonkey delivery, supplier outreach email template, category leader responsibilities</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ESG questionnaire response status review and scoring analysis (Session 2)</w:t>
      </w:r>
    </w:p>
    <w:p>
      <w:pPr>
        <w:numPr>
          <w:ilvl w:val="0"/>
          <w:numId w:val="900"/>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Supplier follow-up priorities and next steps for non-responding and low-scoring suppliers (Session 2)</w:t>
      </w:r>
    </w:p>
    <w:p>
      <w:pPr>
        <w:spacing w:before="0" w:after="6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6. ATTACHED SUPPORTING EVIDENCE</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The following documents are submitted as supporting evidence for this corrective action:</w:t>
      </w: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4154"/>
        <w:gridCol w:w="3462"/>
        <w:gridCol w:w="3184"/>
      </w:tblGrid>
      <w:tr>
        <w:trPr>
          <w:cantSplit/>
          <w:tblHeader/>
        </w:trPr>
        <w:tc>
          <w:tcPr>
            <w:tcW w:w="415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Document</w:t>
            </w:r>
          </w:p>
        </w:tc>
        <w:tc>
          <w:tcPr>
            <w:tcW w:w="3462"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Type</w:t>
            </w:r>
          </w:p>
        </w:tc>
        <w:tc>
          <w:tcPr>
            <w:tcW w:w="3184"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Notes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ESG Supplier Questionnaire and Code of Conduct Acknowledgement (calendar invite)</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Meeting invitation / participant list</w:t>
            </w:r>
          </w:p>
        </w:tc>
        <w:tc>
          <w:tcPr>
            <w:tcW w:w="318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October 28, 2024 — Session 1</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ESG Questionnaire Status / Next Steps (calendar invite)</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Meeting invitation / participant list</w:t>
            </w:r>
          </w:p>
        </w:tc>
        <w:tc>
          <w:tcPr>
            <w:tcW w:w="318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June 4, 2025 — Session 2</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Vantage ESG Supplier Questionnaire (SurveyMonkey)</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Training material / instrument</w:t>
            </w:r>
          </w:p>
        </w:tc>
        <w:tc>
          <w:tcPr>
            <w:tcW w:w="318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Used in both sessions; sent to supplier base by category leaders</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Supplier Code of Conduct (SCoC)</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Policy / training material</w:t>
            </w:r>
          </w:p>
        </w:tc>
        <w:tc>
          <w:tcPr>
            <w:tcW w:w="318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Reviewed in Session 1; acknowledgement status reviewed in Session 2</w:t>
            </w:r>
          </w:p>
        </w:tc>
      </w:tr>
      <w:tr>
        <w:trPr>
          <w:cantSplit/>
        </w:trPr>
        <w:tc>
          <w:tcPr>
            <w:tcW w:w="415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Supplier Outreach Email Template</w:t>
            </w:r>
          </w:p>
        </w:tc>
        <w:tc>
          <w:tcPr>
            <w:tcW w:w="3462"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Reference material</w:t>
            </w:r>
          </w:p>
        </w:tc>
        <w:tc>
          <w:tcPr>
            <w:tcW w:w="3184" w:type="dxa"/>
            <w:vAlign w:val="top"/>
          </w:tcPr>
          <w:p>
            <w:pPr>
              <w:spacing w:before="0" w:after="0"/>
              <w:rPr>
                <w:rFonts w:ascii="Century Gothic" w:hAnsi="Century Gothic" w:cs="Century Gothic"/>
                <w:sz w:val="18"/>
                <w:szCs w:val="18"/>
              </w:rPr>
            </w:pPr>
            <w:r>
              <w:rPr>
                <w:rFonts w:ascii="Century Gothic" w:hAnsi="Century Gothic" w:cs="Century Gothic"/>
                <w:sz w:val="18"/>
                <w:szCs w:val="18"/>
              </w:rPr>
              <w:t xml:space="preserve">Distributed to category leaders in Session 1 to facilitate supplier outreach</w:t>
            </w:r>
          </w:p>
        </w:tc>
      </w:tr>
    </w:tbl>
    <w:p>
      <w:pPr>
        <w:spacing w:before="0" w:after="100"/>
        <w:rPr>
          <w:rFonts w:ascii="Century Gothic" w:hAnsi="Century Gothic" w:cs="Century Gothic"/>
          <w:sz w:val="20"/>
          <w:szCs w:val="20"/>
        </w:rPr>
      </w:pPr>
    </w:p>
    <w:p>
      <w:pPr>
        <w:spacing w:before="0" w:after="60"/>
        <w:rPr>
          <w:rFonts w:ascii="Century Gothic" w:hAnsi="Century Gothic" w:cs="Century Gothic"/>
          <w:sz w:val="20"/>
          <w:szCs w:val="20"/>
        </w:rPr>
      </w:pPr>
    </w:p>
    <w:tbl>
      <w:tblPr>
        <w:tblW w:w="10800" w:type="dxa"/>
        <w:tblBorders>
          <w:top w:val="single" w:sz="4" w:space="0" w:color="000000"/>
          <w:left w:val="single" w:sz="4" w:space="0" w:color="000000"/>
          <w:bottom w:val="single" w:sz="4" w:space="0" w:color="000000"/>
          <w:right w:val="single" w:sz="4" w:space="0" w:color="000000"/>
        </w:tblBorders>
        <w:tblLayout w:type="fixed"/>
        <w:tblCellMar>
          <w:top w:w="40" w:type="dxa"/>
          <w:left w:w="80" w:type="dxa"/>
          <w:bottom w:w="40" w:type="dxa"/>
          <w:right w:w="80" w:type="dxa"/>
        </w:tblCellMar>
      </w:tblPr>
      <w:tblGrid>
        <w:gridCol w:w="10800"/>
      </w:tblGrid>
      <w:tr>
        <w:trPr>
          <w:cantSplit/>
        </w:trPr>
        <w:tc>
          <w:tcPr>
            <w:tcW w:w="10800" w:type="dxa"/>
            <w:shd w:val="clear" w:color="auto" w:fill="098164"/>
            <w:vAlign w:val="center"/>
          </w:tcPr>
          <w:p>
            <w:pPr>
              <w:spacing w:before="0" w:after="0"/>
              <w:jc w:val="center"/>
              <w:rPr>
                <w:rFonts w:ascii="Aptos" w:hAnsi="Aptos" w:cs="Aptos"/>
                <w:sz w:val="24"/>
                <w:szCs w:val="24"/>
              </w:rPr>
            </w:pPr>
            <w:r>
              <w:rPr>
                <w:rFonts w:ascii="Aptos" w:hAnsi="Aptos" w:cs="Aptos"/>
                <w:b/>
                <w:bCs/>
                <w:color w:val="FFFFFF"/>
                <w:sz w:val="24"/>
                <w:szCs w:val="24"/>
              </w:rPr>
              <w:t xml:space="preserve">7. GOVERNANCE &amp; CONTINUOUS IMPROVEMENT</w:t>
            </w:r>
          </w:p>
        </w:tc>
      </w:tr>
    </w:tbl>
    <w:p>
      <w:pPr>
        <w:spacing w:before="0" w:after="80"/>
        <w:rPr>
          <w:rFonts w:ascii="Century Gothic" w:hAnsi="Century Gothic" w:cs="Century Gothic"/>
          <w:sz w:val="20"/>
          <w:szCs w:val="20"/>
        </w:rPr>
      </w:pPr>
    </w:p>
    <w:p>
      <w:pPr>
        <w:spacing w:before="0" w:after="120"/>
        <w:rPr>
          <w:rFonts w:ascii="Century Gothic" w:hAnsi="Century Gothic" w:cs="Century Gothic"/>
          <w:sz w:val="20"/>
          <w:szCs w:val="20"/>
        </w:rPr>
      </w:pPr>
      <w:r>
        <w:rPr>
          <w:rFonts w:ascii="Century Gothic" w:hAnsi="Century Gothic" w:cs="Century Gothic"/>
          <w:sz w:val="20"/>
          <w:szCs w:val="20"/>
        </w:rPr>
        <w:t xml:space="preserve">Buyer ESG training on supply chain social and environmental expectations is conducted on an ongoing basis as the Vantage supplier sustainability program matures. Planned future activities include:</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Annual refresher training for all procurement staff on ESG supplier expectations and updated questionnaire results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Integration of ESG supplier expectations into new buyer onboarding materials</w:t>
      </w:r>
    </w:p>
    <w:p>
      <w:pPr>
        <w:numPr>
          <w:ilvl w:val="0"/>
          <w:numId w:val="901"/>
        </w:numPr>
        <w:spacing w:before="0" w:after="40"/>
        <w:ind w:left="720" w:hanging="360"/>
        <w:rPr>
          <w:rFonts w:ascii="Century Gothic" w:hAnsi="Century Gothic" w:cs="Century Gothic"/>
          <w:sz w:val="20"/>
          <w:szCs w:val="20"/>
        </w:rPr>
      </w:pPr>
      <w:r>
        <w:rPr>
          <w:rFonts w:ascii="Century Gothic" w:hAnsi="Century Gothic" w:cs="Century Gothic"/>
          <w:sz w:val="20"/>
          <w:szCs w:val="20"/>
        </w:rPr>
        <w:t xml:space="preserve">Expansion of training to include social risk topics (human rights, labor standards) as the supplier risk assessment program develops</w:t>
      </w:r>
    </w:p>
    <w:p>
      <w:pPr>
        <w:spacing w:before="0" w:after="60"/>
        <w:rPr>
          <w:rFonts w:ascii="Century Gothic" w:hAnsi="Century Gothic" w:cs="Century Gothic"/>
          <w:sz w:val="20"/>
          <w:szCs w:val="20"/>
        </w:rPr>
      </w:pPr>
    </w:p>
    <w:tbl>
      <w:tblPr>
        <w:tblW w:w="10800" w:type="dxa"/>
        <w:tblBorders>
          <w:top w:val="single" w:sz="4" w:space="0" w:color="A6A6A6"/>
          <w:left w:val="single" w:sz="4" w:space="0" w:color="A6A6A6"/>
          <w:bottom w:val="single" w:sz="4" w:space="0" w:color="A6A6A6"/>
          <w:right w:val="single" w:sz="4" w:space="0" w:color="A6A6A6"/>
          <w:insideH w:val="single" w:sz="4" w:space="0" w:color="A6A6A6"/>
          <w:insideV w:val="single" w:sz="4" w:space="0" w:color="A6A6A6"/>
        </w:tblBorders>
        <w:tblLayout w:type="fixed"/>
        <w:tblCellMar>
          <w:top w:w="60" w:type="dxa"/>
          <w:left w:w="90" w:type="dxa"/>
          <w:bottom w:w="60" w:type="dxa"/>
          <w:right w:w="90" w:type="dxa"/>
        </w:tblCellMar>
      </w:tblPr>
      <w:tblGrid>
        <w:gridCol w:w="3600"/>
        <w:gridCol w:w="3600"/>
        <w:gridCol w:w="3600"/>
      </w:tblGrid>
      <w:tr>
        <w:trPr>
          <w:cantSplit/>
          <w:tblHeader/>
        </w:trPr>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Document Owner</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Sustainability / Procurement</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Next Review</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Annually or upon material change to supplier program</w:t>
            </w:r>
          </w:p>
        </w:tc>
        <w:tc>
          <w:tcPr>
            <w:tcW w:w="3600" w:type="dxa"/>
            <w:shd w:val="clear" w:color="auto" w:fill="098164"/>
            <w:vAlign w:val="center"/>
          </w:tcPr>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EcoVadis Action Status</w:t>
            </w:r>
          </w:p>
          <w:p>
            <w:pPr>
              <w:spacing w:before="0" w:after="0"/>
              <w:rPr>
                <w:rFonts w:ascii="Century Gothic" w:hAnsi="Century Gothic" w:cs="Century Gothic"/>
                <w:sz w:val="18"/>
                <w:szCs w:val="18"/>
              </w:rPr>
            </w:pPr>
            <w:r>
              <w:rPr>
                <w:rFonts w:ascii="Century Gothic" w:hAnsi="Century Gothic" w:cs="Century Gothic"/>
                <w:b/>
                <w:bCs/>
                <w:color w:val="FFFFFF"/>
                <w:sz w:val="18"/>
                <w:szCs w:val="18"/>
              </w:rPr>
              <w:t xml:space="preserve">Closed — Evidence submitted</w:t>
            </w:r>
          </w:p>
        </w:tc>
      </w:tr>
    </w:tbl>
    <w:p>
      <w:pPr>
        <w:spacing w:before="0" w:after="100"/>
        <w:rPr>
          <w:rFonts w:ascii="Century Gothic" w:hAnsi="Century Gothic" w:cs="Century Gothic"/>
          <w:sz w:val="20"/>
          <w:szCs w:val="20"/>
        </w:rPr>
      </w:pPr>
    </w:p>
    <w:sectPr w:rsidR="00B33597" w:rsidRPr="00F27E13" w:rsidSect="008E59F9">
      <w:footerReference w:type="default" r:id="rId12"/>
      <w:pgSz w:w="12240" w:h="15840"/>
      <w:pgMar w:top="720" w:right="720" w:bottom="720" w:left="720" w:header="720" w:footer="218"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D27A68" w14:textId="77777777" w:rsidR="000B6737" w:rsidRDefault="000B6737">
      <w:r>
        <w:separator/>
      </w:r>
    </w:p>
  </w:endnote>
  <w:endnote w:type="continuationSeparator" w:id="0">
    <w:p w14:paraId="319FDE6D" w14:textId="77777777" w:rsidR="000B6737" w:rsidRDefault="000B673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Reference Sans Serif">
    <w:panose1 w:val="020B0604030504040204"/>
    <w:charset w:val="00"/>
    <w:family w:val="swiss"/>
    <w:pitch w:val="variable"/>
    <w:sig w:usb0="20000287" w:usb1="00000000"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7F03A2" w14:textId="421C1FD3" w:rsidR="00CB4A35" w:rsidRDefault="00CB4A35">
    <w:pPr>
      <w:widowControl/>
      <w:spacing w:after="160"/>
      <w:rPr>
        <w:rFonts w:ascii="Arial" w:hAnsi="Arial" w:cs="Arial"/>
        <w:color w:val="000000"/>
      </w:rPr>
    </w:pPr>
  </w:p>
  <w:p w14:paraId="1CBB397E" w14:textId="701504CE" w:rsidR="00CB4A35" w:rsidRPr="0087333D" w:rsidRDefault="00233CA7">
    <w:pPr>
      <w:widowControl/>
      <w:tabs>
        <w:tab w:val="center" w:pos="4680"/>
        <w:tab w:val="right" w:pos="9360"/>
      </w:tabs>
      <w:jc w:val="right"/>
      <w:rPr>
        <w:rFonts w:ascii="Aptos" w:hAnsi="Aptos"/>
      </w:rPr>
    </w:pPr>
    <w:r w:rsidRPr="0087333D">
      <w:rPr>
        <w:rFonts w:ascii="Aptos" w:hAnsi="Aptos" w:cs="Arial"/>
        <w:color w:val="000000"/>
      </w:rPr>
      <w:fldChar w:fldCharType="begin"/>
    </w:r>
    <w:r w:rsidRPr="0087333D">
      <w:rPr>
        <w:rFonts w:ascii="Aptos" w:hAnsi="Aptos" w:cs="Arial"/>
        <w:color w:val="000000"/>
      </w:rPr>
      <w:instrText xml:space="preserve"> PAGE </w:instrText>
    </w:r>
    <w:r w:rsidRPr="0087333D">
      <w:rPr>
        <w:rFonts w:ascii="Aptos" w:hAnsi="Aptos" w:cs="Arial"/>
        <w:color w:val="000000"/>
      </w:rPr>
      <w:fldChar w:fldCharType="separate"/>
    </w:r>
    <w:r w:rsidRPr="0087333D">
      <w:rPr>
        <w:rFonts w:ascii="Aptos" w:hAnsi="Aptos" w:cs="Arial"/>
        <w:color w:val="000000"/>
      </w:rPr>
      <w:t>9</w:t>
    </w:r>
    <w:r w:rsidRPr="0087333D">
      <w:rPr>
        <w:rFonts w:ascii="Aptos" w:hAnsi="Aptos" w:cs="Arial"/>
        <w:color w:val="000000"/>
      </w:rPr>
      <w:fldChar w:fldCharType="end"/>
    </w:r>
    <w:r w:rsidRPr="0087333D">
      <w:rPr>
        <w:rFonts w:ascii="Aptos" w:hAnsi="Aptos" w:cs="Arial"/>
        <w:color w:val="000000"/>
      </w:rPr>
      <w:t xml:space="preserve">         </w:t>
    </w:r>
    <w:r w:rsidR="0036061B">
      <w:rPr>
        <w:rFonts w:ascii="Aptos" w:hAnsi="Aptos" w:cs="Arial"/>
        <w:color w:val="000000"/>
      </w:rPr>
      <w:t>Procurement / Buyer ESG Training Record</w:t>
    </w:r>
  </w:p>
  <w:p w14:paraId="55994FDE" w14:textId="77777777" w:rsidR="00CB4A35" w:rsidRDefault="00CB4A35">
    <w:pPr>
      <w:pStyle w:val="Footer"/>
    </w:pPr>
  </w:p>
  <w:p w14:paraId="0191B695" w14:textId="77777777" w:rsidR="00CC7438" w:rsidRDefault="00CC7438"/>
  <w:p w14:paraId="4A8761B5" w14:textId="77777777" w:rsidR="00CC7438" w:rsidRDefault="00CC7438"/>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8708E5" w14:textId="77777777" w:rsidR="000B6737" w:rsidRDefault="000B6737">
      <w:r>
        <w:rPr>
          <w:color w:val="000000"/>
        </w:rPr>
        <w:separator/>
      </w:r>
    </w:p>
  </w:footnote>
  <w:footnote w:type="continuationSeparator" w:id="0">
    <w:p w14:paraId="5E236D2F" w14:textId="77777777" w:rsidR="000B6737" w:rsidRDefault="000B673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E1AA4"/>
    <w:multiLevelType w:val="hybridMultilevel"/>
    <w:tmpl w:val="9404D4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86C2CD1"/>
    <w:multiLevelType w:val="hybridMultilevel"/>
    <w:tmpl w:val="72CA49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C703B73"/>
    <w:multiLevelType w:val="hybridMultilevel"/>
    <w:tmpl w:val="BCF698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4325B9B"/>
    <w:multiLevelType w:val="hybridMultilevel"/>
    <w:tmpl w:val="31D62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B657452"/>
    <w:multiLevelType w:val="hybridMultilevel"/>
    <w:tmpl w:val="8B223F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DCC2807"/>
    <w:multiLevelType w:val="hybridMultilevel"/>
    <w:tmpl w:val="AB08D6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C13E99"/>
    <w:multiLevelType w:val="hybridMultilevel"/>
    <w:tmpl w:val="1A2A2552"/>
    <w:lvl w:ilvl="0" w:tplc="850A4636">
      <w:start w:val="1"/>
      <w:numFmt w:val="decimal"/>
      <w:lvlText w:val="%1."/>
      <w:lvlJc w:val="left"/>
      <w:pPr>
        <w:ind w:left="720" w:hanging="360"/>
      </w:pPr>
      <w:rPr>
        <w:rFonts w:cs="Open Sans" w:hint="default"/>
        <w:sz w:val="21"/>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23317D4"/>
    <w:multiLevelType w:val="hybridMultilevel"/>
    <w:tmpl w:val="9D10042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BD63510"/>
    <w:multiLevelType w:val="hybridMultilevel"/>
    <w:tmpl w:val="CA3601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3DCB466F"/>
    <w:multiLevelType w:val="hybridMultilevel"/>
    <w:tmpl w:val="B3DCA8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87E3CA4"/>
    <w:multiLevelType w:val="hybridMultilevel"/>
    <w:tmpl w:val="19CC187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501C0631"/>
    <w:multiLevelType w:val="hybridMultilevel"/>
    <w:tmpl w:val="680E77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F226FCD"/>
    <w:multiLevelType w:val="multilevel"/>
    <w:tmpl w:val="CE2AD7F4"/>
    <w:styleLink w:val="CurrentList1"/>
    <w:lvl w:ilvl="0">
      <w:start w:val="5"/>
      <w:numFmt w:val="decimal"/>
      <w:lvlText w:val="%1"/>
      <w:lvlJc w:val="left"/>
      <w:pPr>
        <w:ind w:left="851" w:hanging="360"/>
      </w:pPr>
      <w:rPr>
        <w:rFonts w:hint="default"/>
        <w:lang w:val="en-US" w:eastAsia="en-US" w:bidi="ar-SA"/>
      </w:rPr>
    </w:lvl>
    <w:lvl w:ilvl="1">
      <w:numFmt w:val="decimal"/>
      <w:lvlText w:val="%1.%2"/>
      <w:lvlJc w:val="left"/>
      <w:pPr>
        <w:ind w:left="851" w:hanging="360"/>
        <w:jc w:val="right"/>
      </w:pPr>
      <w:rPr>
        <w:rFonts w:hint="default"/>
        <w:spacing w:val="0"/>
        <w:w w:val="100"/>
        <w:lang w:val="en-US" w:eastAsia="en-US" w:bidi="ar-SA"/>
      </w:rPr>
    </w:lvl>
    <w:lvl w:ilvl="2">
      <w:start w:val="1"/>
      <w:numFmt w:val="decimal"/>
      <w:lvlText w:val="%3."/>
      <w:lvlJc w:val="left"/>
      <w:pPr>
        <w:ind w:left="1571" w:hanging="452"/>
      </w:pPr>
      <w:rPr>
        <w:rFonts w:asciiTheme="minorHAnsi" w:eastAsia="Calibri" w:hAnsiTheme="minorHAnsi" w:cs="Open Sans"/>
        <w:b w:val="0"/>
        <w:bCs w:val="0"/>
        <w:i w:val="0"/>
        <w:iCs w:val="0"/>
        <w:spacing w:val="-1"/>
        <w:w w:val="99"/>
        <w:sz w:val="22"/>
        <w:szCs w:val="22"/>
        <w:lang w:val="en-US" w:eastAsia="en-US" w:bidi="ar-SA"/>
      </w:rPr>
    </w:lvl>
    <w:lvl w:ilvl="3">
      <w:start w:val="1"/>
      <w:numFmt w:val="bullet"/>
      <w:lvlText w:val=""/>
      <w:lvlJc w:val="left"/>
      <w:pPr>
        <w:ind w:left="2019" w:hanging="360"/>
      </w:pPr>
      <w:rPr>
        <w:rFonts w:ascii="Symbol" w:hAnsi="Symbol" w:hint="default"/>
      </w:rPr>
    </w:lvl>
    <w:lvl w:ilvl="4">
      <w:numFmt w:val="bullet"/>
      <w:lvlText w:val="•"/>
      <w:lvlJc w:val="left"/>
      <w:pPr>
        <w:ind w:left="3520" w:hanging="720"/>
      </w:pPr>
      <w:rPr>
        <w:rFonts w:hint="default"/>
        <w:lang w:val="en-US" w:eastAsia="en-US" w:bidi="ar-SA"/>
      </w:rPr>
    </w:lvl>
    <w:lvl w:ilvl="5">
      <w:numFmt w:val="bullet"/>
      <w:lvlText w:val="•"/>
      <w:lvlJc w:val="left"/>
      <w:pPr>
        <w:ind w:left="4660" w:hanging="720"/>
      </w:pPr>
      <w:rPr>
        <w:rFonts w:hint="default"/>
        <w:lang w:val="en-US" w:eastAsia="en-US" w:bidi="ar-SA"/>
      </w:rPr>
    </w:lvl>
    <w:lvl w:ilvl="6">
      <w:numFmt w:val="bullet"/>
      <w:lvlText w:val="•"/>
      <w:lvlJc w:val="left"/>
      <w:pPr>
        <w:ind w:left="5800" w:hanging="720"/>
      </w:pPr>
      <w:rPr>
        <w:rFonts w:hint="default"/>
        <w:lang w:val="en-US" w:eastAsia="en-US" w:bidi="ar-SA"/>
      </w:rPr>
    </w:lvl>
    <w:lvl w:ilvl="7">
      <w:numFmt w:val="bullet"/>
      <w:lvlText w:val="•"/>
      <w:lvlJc w:val="left"/>
      <w:pPr>
        <w:ind w:left="6940" w:hanging="720"/>
      </w:pPr>
      <w:rPr>
        <w:rFonts w:hint="default"/>
        <w:lang w:val="en-US" w:eastAsia="en-US" w:bidi="ar-SA"/>
      </w:rPr>
    </w:lvl>
    <w:lvl w:ilvl="8">
      <w:numFmt w:val="bullet"/>
      <w:lvlText w:val="•"/>
      <w:lvlJc w:val="left"/>
      <w:pPr>
        <w:ind w:left="8080" w:hanging="720"/>
      </w:pPr>
      <w:rPr>
        <w:rFonts w:hint="default"/>
        <w:lang w:val="en-US" w:eastAsia="en-US" w:bidi="ar-SA"/>
      </w:rPr>
    </w:lvl>
  </w:abstractNum>
  <w:abstractNum w:abstractNumId="13" w15:restartNumberingAfterBreak="0">
    <w:nsid w:val="6F310C05"/>
    <w:multiLevelType w:val="hybridMultilevel"/>
    <w:tmpl w:val="8586E0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6F9B6F33"/>
    <w:multiLevelType w:val="hybridMultilevel"/>
    <w:tmpl w:val="FF04EEB2"/>
    <w:lvl w:ilvl="0" w:tplc="30B63476">
      <w:start w:val="9"/>
      <w:numFmt w:val="decimal"/>
      <w:lvlText w:val="%1."/>
      <w:lvlJc w:val="left"/>
      <w:pPr>
        <w:ind w:left="360" w:hanging="360"/>
      </w:pPr>
      <w:rPr>
        <w:rFonts w:cs="Open Sans" w:hint="default"/>
        <w:sz w:val="21"/>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5" w15:restartNumberingAfterBreak="0">
    <w:nsid w:val="78C74784"/>
    <w:multiLevelType w:val="hybridMultilevel"/>
    <w:tmpl w:val="9446B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00">
    <w:multiLevelType w:val="hybridMultilevel"/>
    <w:lvl w:ilvl="0">
      <w:start w:val="1"/>
      <w:numFmt w:val="bullet"/>
      <w:lvlText w:val=""/>
      <w:lvlJc w:val="left"/>
      <w:pPr>
        <w:ind w:left="720" w:hanging="360"/>
      </w:pPr>
      <w:rPr>
        <w:rFonts w:ascii="Symbol" w:hAnsi="Symbol" w:hint="default"/>
      </w:rPr>
    </w:lvl>
    <w:lvl w:ilvl="1">
      <w:start w:val="1"/>
      <w:numFmt w:val="bullet"/>
      <w:lvlText w:val="o"/>
      <w:lvlJc w:val="left"/>
      <w:pPr>
        <w:ind w:left="1080" w:hanging="360"/>
      </w:pPr>
      <w:rPr>
        <w:rFonts w:ascii="Courier New" w:hAnsi="Courier New" w:hint="default"/>
      </w:rPr>
    </w:lvl>
    <w:lvl w:ilvl="2">
      <w:start w:val="1"/>
      <w:numFmt w:val="bullet"/>
      <w:lvlText w:val=""/>
      <w:lvlJc w:val="left"/>
      <w:pPr>
        <w:ind w:left="1440" w:hanging="360"/>
      </w:pPr>
      <w:rPr>
        <w:rFonts w:ascii="Wingdings" w:hAnsi="Wingdings" w:hint="default"/>
      </w:rPr>
    </w:lvl>
  </w:abstractNum>
  <w:abstractNum w:abstractNumId="901">
    <w:multiLevelType w:val="hybridMultilevel"/>
    <w:lvl w:ilvl="0">
      <w:start w:val="1"/>
      <w:numFmt w:val="decimal"/>
      <w:lvlText w:val="%1."/>
      <w:lvlJc w:val="left"/>
      <w:pPr>
        <w:ind w:left="720" w:hanging="360"/>
      </w:pPr>
    </w:lvl>
    <w:lvl w:ilvl="1">
      <w:start w:val="1"/>
      <w:numFmt w:val="lowerLetter"/>
      <w:lvlText w:val="%2."/>
      <w:lvlJc w:val="left"/>
      <w:pPr>
        <w:ind w:left="1080" w:hanging="360"/>
      </w:pPr>
    </w:lvl>
    <w:lvl w:ilvl="2">
      <w:start w:val="1"/>
      <w:numFmt w:val="lowerRoman"/>
      <w:lvlText w:val="%3."/>
      <w:lvlJc w:val="left"/>
      <w:pPr>
        <w:ind w:left="1440" w:hanging="360"/>
      </w:pPr>
    </w:lvl>
  </w:abstractNum>
  <w:num w:numId="1" w16cid:durableId="722867575">
    <w:abstractNumId w:val="12"/>
  </w:num>
  <w:num w:numId="2" w16cid:durableId="981153422">
    <w:abstractNumId w:val="1"/>
  </w:num>
  <w:num w:numId="3" w16cid:durableId="1578514493">
    <w:abstractNumId w:val="8"/>
  </w:num>
  <w:num w:numId="4" w16cid:durableId="737246427">
    <w:abstractNumId w:val="3"/>
  </w:num>
  <w:num w:numId="5" w16cid:durableId="2099711899">
    <w:abstractNumId w:val="7"/>
  </w:num>
  <w:num w:numId="6" w16cid:durableId="875777602">
    <w:abstractNumId w:val="0"/>
  </w:num>
  <w:num w:numId="7" w16cid:durableId="406072617">
    <w:abstractNumId w:val="10"/>
  </w:num>
  <w:num w:numId="8" w16cid:durableId="6292877">
    <w:abstractNumId w:val="4"/>
  </w:num>
  <w:num w:numId="9" w16cid:durableId="533156928">
    <w:abstractNumId w:val="13"/>
  </w:num>
  <w:num w:numId="10" w16cid:durableId="85615345">
    <w:abstractNumId w:val="15"/>
  </w:num>
  <w:num w:numId="11" w16cid:durableId="218130606">
    <w:abstractNumId w:val="5"/>
  </w:num>
  <w:num w:numId="12" w16cid:durableId="224143960">
    <w:abstractNumId w:val="2"/>
  </w:num>
  <w:num w:numId="13" w16cid:durableId="680158959">
    <w:abstractNumId w:val="9"/>
  </w:num>
  <w:num w:numId="14" w16cid:durableId="1386563937">
    <w:abstractNumId w:val="6"/>
  </w:num>
  <w:num w:numId="15" w16cid:durableId="629215132">
    <w:abstractNumId w:val="14"/>
  </w:num>
  <w:num w:numId="16" w16cid:durableId="463044361">
    <w:abstractNumId w:val="11"/>
  </w:num>
  <w:num w:numId="17" w16cid:durableId="1326058337">
    <w:abstractNumId w:val="4"/>
  </w:num>
  <w:num w:numId="18" w16cid:durableId="626936604">
    <w:abstractNumId w:val="13"/>
  </w:num>
  <w:num w:numId="19" w16cid:durableId="1304198493">
    <w:abstractNumId w:val="10"/>
  </w:num>
  <w:num w:numId="900">
    <w:abstractNumId w:val="900"/>
  </w:num>
  <w:num w:numId="901">
    <w:abstractNumId w:val="90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20274"/>
    <w:rsid w:val="00001418"/>
    <w:rsid w:val="000014BF"/>
    <w:rsid w:val="000040E1"/>
    <w:rsid w:val="00004A95"/>
    <w:rsid w:val="00005225"/>
    <w:rsid w:val="00011150"/>
    <w:rsid w:val="0001429F"/>
    <w:rsid w:val="00014C04"/>
    <w:rsid w:val="00014D74"/>
    <w:rsid w:val="000151A0"/>
    <w:rsid w:val="00020DD8"/>
    <w:rsid w:val="000210BE"/>
    <w:rsid w:val="00021721"/>
    <w:rsid w:val="000270D9"/>
    <w:rsid w:val="00031151"/>
    <w:rsid w:val="00032507"/>
    <w:rsid w:val="0003292F"/>
    <w:rsid w:val="00033462"/>
    <w:rsid w:val="000402E4"/>
    <w:rsid w:val="0004276D"/>
    <w:rsid w:val="00044E8D"/>
    <w:rsid w:val="00050EFF"/>
    <w:rsid w:val="00053245"/>
    <w:rsid w:val="00053AA4"/>
    <w:rsid w:val="00053FA7"/>
    <w:rsid w:val="00054BD9"/>
    <w:rsid w:val="00054DBC"/>
    <w:rsid w:val="000554B8"/>
    <w:rsid w:val="00055D18"/>
    <w:rsid w:val="00061742"/>
    <w:rsid w:val="0006188E"/>
    <w:rsid w:val="00062470"/>
    <w:rsid w:val="000634BE"/>
    <w:rsid w:val="00063829"/>
    <w:rsid w:val="00064F9D"/>
    <w:rsid w:val="00066B5C"/>
    <w:rsid w:val="000715DA"/>
    <w:rsid w:val="00071C85"/>
    <w:rsid w:val="0007365C"/>
    <w:rsid w:val="00075199"/>
    <w:rsid w:val="00076197"/>
    <w:rsid w:val="00077604"/>
    <w:rsid w:val="00077D55"/>
    <w:rsid w:val="000843F3"/>
    <w:rsid w:val="00093B81"/>
    <w:rsid w:val="00094474"/>
    <w:rsid w:val="000A03C6"/>
    <w:rsid w:val="000A1C54"/>
    <w:rsid w:val="000A3B36"/>
    <w:rsid w:val="000A55D6"/>
    <w:rsid w:val="000B1781"/>
    <w:rsid w:val="000B350E"/>
    <w:rsid w:val="000B51FB"/>
    <w:rsid w:val="000B6737"/>
    <w:rsid w:val="000B6846"/>
    <w:rsid w:val="000B7A4F"/>
    <w:rsid w:val="000C1703"/>
    <w:rsid w:val="000C1B43"/>
    <w:rsid w:val="000C41EA"/>
    <w:rsid w:val="000C4522"/>
    <w:rsid w:val="000C48BC"/>
    <w:rsid w:val="000C4D1D"/>
    <w:rsid w:val="000C5F7B"/>
    <w:rsid w:val="000C623F"/>
    <w:rsid w:val="000C695C"/>
    <w:rsid w:val="000C6B7B"/>
    <w:rsid w:val="000D2541"/>
    <w:rsid w:val="000D6E35"/>
    <w:rsid w:val="000DED06"/>
    <w:rsid w:val="000E32E4"/>
    <w:rsid w:val="000E38F4"/>
    <w:rsid w:val="000E45A7"/>
    <w:rsid w:val="000E4F1F"/>
    <w:rsid w:val="000F63A9"/>
    <w:rsid w:val="0010128E"/>
    <w:rsid w:val="00101748"/>
    <w:rsid w:val="0010652E"/>
    <w:rsid w:val="0010761A"/>
    <w:rsid w:val="0011049D"/>
    <w:rsid w:val="001125E3"/>
    <w:rsid w:val="00112E7A"/>
    <w:rsid w:val="00113AD9"/>
    <w:rsid w:val="001141BA"/>
    <w:rsid w:val="00114672"/>
    <w:rsid w:val="00115629"/>
    <w:rsid w:val="0012350A"/>
    <w:rsid w:val="0012604B"/>
    <w:rsid w:val="001306F2"/>
    <w:rsid w:val="00131569"/>
    <w:rsid w:val="00134057"/>
    <w:rsid w:val="001347CD"/>
    <w:rsid w:val="00135563"/>
    <w:rsid w:val="00140964"/>
    <w:rsid w:val="00140FEB"/>
    <w:rsid w:val="00143077"/>
    <w:rsid w:val="00145F0E"/>
    <w:rsid w:val="0015169A"/>
    <w:rsid w:val="00151921"/>
    <w:rsid w:val="00151A5D"/>
    <w:rsid w:val="00151CB7"/>
    <w:rsid w:val="00152A3C"/>
    <w:rsid w:val="00152F0C"/>
    <w:rsid w:val="00153083"/>
    <w:rsid w:val="00156932"/>
    <w:rsid w:val="00157113"/>
    <w:rsid w:val="001615CD"/>
    <w:rsid w:val="00163C5F"/>
    <w:rsid w:val="00164610"/>
    <w:rsid w:val="001656BC"/>
    <w:rsid w:val="001733EE"/>
    <w:rsid w:val="00176122"/>
    <w:rsid w:val="00176868"/>
    <w:rsid w:val="00180C0F"/>
    <w:rsid w:val="00181BEB"/>
    <w:rsid w:val="001917D7"/>
    <w:rsid w:val="001922D3"/>
    <w:rsid w:val="001941F9"/>
    <w:rsid w:val="00194806"/>
    <w:rsid w:val="001955A0"/>
    <w:rsid w:val="00195BA6"/>
    <w:rsid w:val="001A1162"/>
    <w:rsid w:val="001A16E1"/>
    <w:rsid w:val="001A326A"/>
    <w:rsid w:val="001A53BF"/>
    <w:rsid w:val="001B7197"/>
    <w:rsid w:val="001C0080"/>
    <w:rsid w:val="001C011D"/>
    <w:rsid w:val="001C3F29"/>
    <w:rsid w:val="001C6B67"/>
    <w:rsid w:val="001C6D5C"/>
    <w:rsid w:val="001D0102"/>
    <w:rsid w:val="001D097C"/>
    <w:rsid w:val="001D1528"/>
    <w:rsid w:val="001D215E"/>
    <w:rsid w:val="001D2439"/>
    <w:rsid w:val="001E197F"/>
    <w:rsid w:val="001E6DF7"/>
    <w:rsid w:val="001E7CDC"/>
    <w:rsid w:val="001F0D9E"/>
    <w:rsid w:val="001F359C"/>
    <w:rsid w:val="001F3633"/>
    <w:rsid w:val="001F4CDE"/>
    <w:rsid w:val="002017FE"/>
    <w:rsid w:val="00202B67"/>
    <w:rsid w:val="00204339"/>
    <w:rsid w:val="00205A57"/>
    <w:rsid w:val="002073BF"/>
    <w:rsid w:val="00221695"/>
    <w:rsid w:val="002219E5"/>
    <w:rsid w:val="00224E65"/>
    <w:rsid w:val="00225976"/>
    <w:rsid w:val="002272F2"/>
    <w:rsid w:val="00233CA7"/>
    <w:rsid w:val="002349F4"/>
    <w:rsid w:val="00235CB6"/>
    <w:rsid w:val="00236C95"/>
    <w:rsid w:val="00240D37"/>
    <w:rsid w:val="002413C5"/>
    <w:rsid w:val="0024237D"/>
    <w:rsid w:val="002434BE"/>
    <w:rsid w:val="002436AB"/>
    <w:rsid w:val="00243F96"/>
    <w:rsid w:val="00250897"/>
    <w:rsid w:val="002530B9"/>
    <w:rsid w:val="0025352C"/>
    <w:rsid w:val="002539E8"/>
    <w:rsid w:val="00253E08"/>
    <w:rsid w:val="00255158"/>
    <w:rsid w:val="0026654A"/>
    <w:rsid w:val="00267C22"/>
    <w:rsid w:val="00271A80"/>
    <w:rsid w:val="00273224"/>
    <w:rsid w:val="0028189F"/>
    <w:rsid w:val="002829CB"/>
    <w:rsid w:val="00287EA3"/>
    <w:rsid w:val="00295BFF"/>
    <w:rsid w:val="002A01E0"/>
    <w:rsid w:val="002A3EAE"/>
    <w:rsid w:val="002A3F6C"/>
    <w:rsid w:val="002A483A"/>
    <w:rsid w:val="002A55CF"/>
    <w:rsid w:val="002B1821"/>
    <w:rsid w:val="002B6CCA"/>
    <w:rsid w:val="002B7C08"/>
    <w:rsid w:val="002C371B"/>
    <w:rsid w:val="002C4593"/>
    <w:rsid w:val="002C6E3E"/>
    <w:rsid w:val="002C771B"/>
    <w:rsid w:val="002D00C1"/>
    <w:rsid w:val="002D1E62"/>
    <w:rsid w:val="002D4C98"/>
    <w:rsid w:val="002D71A6"/>
    <w:rsid w:val="002E2C05"/>
    <w:rsid w:val="002E405B"/>
    <w:rsid w:val="002E5247"/>
    <w:rsid w:val="002E707A"/>
    <w:rsid w:val="002F0A48"/>
    <w:rsid w:val="002F0B53"/>
    <w:rsid w:val="002F25D6"/>
    <w:rsid w:val="002F2892"/>
    <w:rsid w:val="003023B5"/>
    <w:rsid w:val="00304EBE"/>
    <w:rsid w:val="00307CC9"/>
    <w:rsid w:val="003104B0"/>
    <w:rsid w:val="003112A3"/>
    <w:rsid w:val="0031236D"/>
    <w:rsid w:val="0031558B"/>
    <w:rsid w:val="003156BB"/>
    <w:rsid w:val="00316C69"/>
    <w:rsid w:val="003174B4"/>
    <w:rsid w:val="00321A55"/>
    <w:rsid w:val="00321F8A"/>
    <w:rsid w:val="003221C3"/>
    <w:rsid w:val="0032475A"/>
    <w:rsid w:val="00326F18"/>
    <w:rsid w:val="00333EE6"/>
    <w:rsid w:val="00345810"/>
    <w:rsid w:val="00351AFE"/>
    <w:rsid w:val="00353F9F"/>
    <w:rsid w:val="003556D4"/>
    <w:rsid w:val="00356742"/>
    <w:rsid w:val="0036061B"/>
    <w:rsid w:val="00361162"/>
    <w:rsid w:val="00365235"/>
    <w:rsid w:val="0037107E"/>
    <w:rsid w:val="003718AA"/>
    <w:rsid w:val="0037194F"/>
    <w:rsid w:val="0037413F"/>
    <w:rsid w:val="00374E14"/>
    <w:rsid w:val="0037514A"/>
    <w:rsid w:val="00375733"/>
    <w:rsid w:val="00376227"/>
    <w:rsid w:val="0037763B"/>
    <w:rsid w:val="00381014"/>
    <w:rsid w:val="003815A5"/>
    <w:rsid w:val="0038178D"/>
    <w:rsid w:val="00384A54"/>
    <w:rsid w:val="0039155C"/>
    <w:rsid w:val="00394212"/>
    <w:rsid w:val="0039575E"/>
    <w:rsid w:val="003A1684"/>
    <w:rsid w:val="003A33E8"/>
    <w:rsid w:val="003A5F57"/>
    <w:rsid w:val="003A7210"/>
    <w:rsid w:val="003B0E89"/>
    <w:rsid w:val="003B16C8"/>
    <w:rsid w:val="003B3160"/>
    <w:rsid w:val="003B37E5"/>
    <w:rsid w:val="003B65E4"/>
    <w:rsid w:val="003B7171"/>
    <w:rsid w:val="003C4515"/>
    <w:rsid w:val="003C47CF"/>
    <w:rsid w:val="003D07EA"/>
    <w:rsid w:val="003D27D5"/>
    <w:rsid w:val="003D2802"/>
    <w:rsid w:val="003D2A88"/>
    <w:rsid w:val="003E0911"/>
    <w:rsid w:val="003E2391"/>
    <w:rsid w:val="003E27C6"/>
    <w:rsid w:val="003E3524"/>
    <w:rsid w:val="003E496B"/>
    <w:rsid w:val="003E4AEA"/>
    <w:rsid w:val="003E68A4"/>
    <w:rsid w:val="003F3011"/>
    <w:rsid w:val="003F3FA2"/>
    <w:rsid w:val="004019F5"/>
    <w:rsid w:val="00401A68"/>
    <w:rsid w:val="00403A55"/>
    <w:rsid w:val="00415B93"/>
    <w:rsid w:val="00420817"/>
    <w:rsid w:val="004210F9"/>
    <w:rsid w:val="00421117"/>
    <w:rsid w:val="0042224D"/>
    <w:rsid w:val="004263FF"/>
    <w:rsid w:val="00427D90"/>
    <w:rsid w:val="0043064E"/>
    <w:rsid w:val="00430892"/>
    <w:rsid w:val="00437B92"/>
    <w:rsid w:val="00437E03"/>
    <w:rsid w:val="004412F3"/>
    <w:rsid w:val="0044380D"/>
    <w:rsid w:val="00443839"/>
    <w:rsid w:val="00445C8F"/>
    <w:rsid w:val="00446333"/>
    <w:rsid w:val="004470C1"/>
    <w:rsid w:val="0045491B"/>
    <w:rsid w:val="00456880"/>
    <w:rsid w:val="00457791"/>
    <w:rsid w:val="00460E95"/>
    <w:rsid w:val="004639A1"/>
    <w:rsid w:val="00464BBB"/>
    <w:rsid w:val="00464F1F"/>
    <w:rsid w:val="004663D0"/>
    <w:rsid w:val="00467D69"/>
    <w:rsid w:val="00471165"/>
    <w:rsid w:val="004719C0"/>
    <w:rsid w:val="00475906"/>
    <w:rsid w:val="004761FC"/>
    <w:rsid w:val="00480A5A"/>
    <w:rsid w:val="004831C8"/>
    <w:rsid w:val="0049342B"/>
    <w:rsid w:val="004936FE"/>
    <w:rsid w:val="004A0D97"/>
    <w:rsid w:val="004A12C2"/>
    <w:rsid w:val="004A33F6"/>
    <w:rsid w:val="004B0426"/>
    <w:rsid w:val="004B0903"/>
    <w:rsid w:val="004B74DF"/>
    <w:rsid w:val="004C06D5"/>
    <w:rsid w:val="004C07EC"/>
    <w:rsid w:val="004C24B6"/>
    <w:rsid w:val="004C76C0"/>
    <w:rsid w:val="004D2B5C"/>
    <w:rsid w:val="004D5527"/>
    <w:rsid w:val="004D56AD"/>
    <w:rsid w:val="004D6351"/>
    <w:rsid w:val="004D7F00"/>
    <w:rsid w:val="004E09CB"/>
    <w:rsid w:val="004E2F0A"/>
    <w:rsid w:val="004E3249"/>
    <w:rsid w:val="004E3D28"/>
    <w:rsid w:val="004E4DF8"/>
    <w:rsid w:val="004E6759"/>
    <w:rsid w:val="00500CE0"/>
    <w:rsid w:val="00500EFC"/>
    <w:rsid w:val="00503366"/>
    <w:rsid w:val="005039A1"/>
    <w:rsid w:val="00504DE6"/>
    <w:rsid w:val="0050502A"/>
    <w:rsid w:val="005051C4"/>
    <w:rsid w:val="005068BB"/>
    <w:rsid w:val="00515DBE"/>
    <w:rsid w:val="00521C45"/>
    <w:rsid w:val="00526BFF"/>
    <w:rsid w:val="00531135"/>
    <w:rsid w:val="00534344"/>
    <w:rsid w:val="00534A0D"/>
    <w:rsid w:val="005424AE"/>
    <w:rsid w:val="00546EB6"/>
    <w:rsid w:val="00547AD7"/>
    <w:rsid w:val="005515A4"/>
    <w:rsid w:val="00552154"/>
    <w:rsid w:val="00553BC1"/>
    <w:rsid w:val="00554820"/>
    <w:rsid w:val="00555DB3"/>
    <w:rsid w:val="00556FE5"/>
    <w:rsid w:val="00563D86"/>
    <w:rsid w:val="00563DBE"/>
    <w:rsid w:val="005648C3"/>
    <w:rsid w:val="00565D15"/>
    <w:rsid w:val="00566B42"/>
    <w:rsid w:val="00566CFF"/>
    <w:rsid w:val="005712B4"/>
    <w:rsid w:val="00572477"/>
    <w:rsid w:val="005751D7"/>
    <w:rsid w:val="0057747C"/>
    <w:rsid w:val="005776C4"/>
    <w:rsid w:val="005836DE"/>
    <w:rsid w:val="005855EC"/>
    <w:rsid w:val="00591261"/>
    <w:rsid w:val="00592183"/>
    <w:rsid w:val="005971AE"/>
    <w:rsid w:val="005A13E8"/>
    <w:rsid w:val="005A3720"/>
    <w:rsid w:val="005B1F05"/>
    <w:rsid w:val="005B2919"/>
    <w:rsid w:val="005B5B88"/>
    <w:rsid w:val="005B5E33"/>
    <w:rsid w:val="005C2571"/>
    <w:rsid w:val="005C36A2"/>
    <w:rsid w:val="005C3A99"/>
    <w:rsid w:val="005D10AE"/>
    <w:rsid w:val="005D2E98"/>
    <w:rsid w:val="005D62D3"/>
    <w:rsid w:val="005D728C"/>
    <w:rsid w:val="005D7F28"/>
    <w:rsid w:val="005E0A6C"/>
    <w:rsid w:val="005E6174"/>
    <w:rsid w:val="005F320E"/>
    <w:rsid w:val="005F32D5"/>
    <w:rsid w:val="005F3545"/>
    <w:rsid w:val="005F6BB7"/>
    <w:rsid w:val="005F7697"/>
    <w:rsid w:val="00600BB6"/>
    <w:rsid w:val="00604536"/>
    <w:rsid w:val="00605A2B"/>
    <w:rsid w:val="00611467"/>
    <w:rsid w:val="00611866"/>
    <w:rsid w:val="00611ECF"/>
    <w:rsid w:val="006150A5"/>
    <w:rsid w:val="00616450"/>
    <w:rsid w:val="00620E37"/>
    <w:rsid w:val="0062193C"/>
    <w:rsid w:val="006222A5"/>
    <w:rsid w:val="00622970"/>
    <w:rsid w:val="0062415C"/>
    <w:rsid w:val="0062456B"/>
    <w:rsid w:val="00624C87"/>
    <w:rsid w:val="0062555D"/>
    <w:rsid w:val="0063053A"/>
    <w:rsid w:val="0063226C"/>
    <w:rsid w:val="006351EF"/>
    <w:rsid w:val="00636D25"/>
    <w:rsid w:val="0063758F"/>
    <w:rsid w:val="00640E81"/>
    <w:rsid w:val="00642D9E"/>
    <w:rsid w:val="006444B2"/>
    <w:rsid w:val="006450F8"/>
    <w:rsid w:val="0064534F"/>
    <w:rsid w:val="00646044"/>
    <w:rsid w:val="00646647"/>
    <w:rsid w:val="00651DCF"/>
    <w:rsid w:val="0067017E"/>
    <w:rsid w:val="0067217B"/>
    <w:rsid w:val="00672BB0"/>
    <w:rsid w:val="00673CEB"/>
    <w:rsid w:val="00674761"/>
    <w:rsid w:val="00680203"/>
    <w:rsid w:val="006806AE"/>
    <w:rsid w:val="00684975"/>
    <w:rsid w:val="0069495A"/>
    <w:rsid w:val="00697CA5"/>
    <w:rsid w:val="00697E75"/>
    <w:rsid w:val="006A0DCD"/>
    <w:rsid w:val="006A1D0B"/>
    <w:rsid w:val="006A6F63"/>
    <w:rsid w:val="006B2ED8"/>
    <w:rsid w:val="006B423F"/>
    <w:rsid w:val="006B638A"/>
    <w:rsid w:val="006C21F9"/>
    <w:rsid w:val="006C65E6"/>
    <w:rsid w:val="006C6780"/>
    <w:rsid w:val="006D3445"/>
    <w:rsid w:val="006D51D9"/>
    <w:rsid w:val="006D56E7"/>
    <w:rsid w:val="006D69BB"/>
    <w:rsid w:val="006E08CB"/>
    <w:rsid w:val="006E27EC"/>
    <w:rsid w:val="006E460F"/>
    <w:rsid w:val="006E6DDC"/>
    <w:rsid w:val="006E7140"/>
    <w:rsid w:val="006F00D5"/>
    <w:rsid w:val="006F064E"/>
    <w:rsid w:val="006F401C"/>
    <w:rsid w:val="00701139"/>
    <w:rsid w:val="00702687"/>
    <w:rsid w:val="00704D50"/>
    <w:rsid w:val="00707BBE"/>
    <w:rsid w:val="00711FCF"/>
    <w:rsid w:val="00712F05"/>
    <w:rsid w:val="007130ED"/>
    <w:rsid w:val="0071423E"/>
    <w:rsid w:val="0071478F"/>
    <w:rsid w:val="00714D98"/>
    <w:rsid w:val="00715C67"/>
    <w:rsid w:val="00717076"/>
    <w:rsid w:val="0071781D"/>
    <w:rsid w:val="0072128A"/>
    <w:rsid w:val="007221ED"/>
    <w:rsid w:val="00724098"/>
    <w:rsid w:val="0072604B"/>
    <w:rsid w:val="007263B4"/>
    <w:rsid w:val="0072667F"/>
    <w:rsid w:val="00732D63"/>
    <w:rsid w:val="00733BA6"/>
    <w:rsid w:val="00735433"/>
    <w:rsid w:val="00736D0F"/>
    <w:rsid w:val="007371FB"/>
    <w:rsid w:val="00737C1C"/>
    <w:rsid w:val="0074086F"/>
    <w:rsid w:val="007409B3"/>
    <w:rsid w:val="00740B9A"/>
    <w:rsid w:val="0074191C"/>
    <w:rsid w:val="00741B7F"/>
    <w:rsid w:val="00743B01"/>
    <w:rsid w:val="007448D8"/>
    <w:rsid w:val="00744DCF"/>
    <w:rsid w:val="00745E67"/>
    <w:rsid w:val="00746706"/>
    <w:rsid w:val="0075144E"/>
    <w:rsid w:val="00753BC1"/>
    <w:rsid w:val="00755208"/>
    <w:rsid w:val="00756BFF"/>
    <w:rsid w:val="007575EA"/>
    <w:rsid w:val="00761AFF"/>
    <w:rsid w:val="00761BE5"/>
    <w:rsid w:val="00763C70"/>
    <w:rsid w:val="00764645"/>
    <w:rsid w:val="00766089"/>
    <w:rsid w:val="007662E5"/>
    <w:rsid w:val="00767B8B"/>
    <w:rsid w:val="0077343F"/>
    <w:rsid w:val="007749C5"/>
    <w:rsid w:val="00774F48"/>
    <w:rsid w:val="00776829"/>
    <w:rsid w:val="007779B4"/>
    <w:rsid w:val="00777F6D"/>
    <w:rsid w:val="0078065F"/>
    <w:rsid w:val="00790F9F"/>
    <w:rsid w:val="00791A11"/>
    <w:rsid w:val="00794437"/>
    <w:rsid w:val="007957EB"/>
    <w:rsid w:val="007A0D7D"/>
    <w:rsid w:val="007A0EA7"/>
    <w:rsid w:val="007A2D03"/>
    <w:rsid w:val="007A347F"/>
    <w:rsid w:val="007A3650"/>
    <w:rsid w:val="007A449A"/>
    <w:rsid w:val="007B4344"/>
    <w:rsid w:val="007B62EE"/>
    <w:rsid w:val="007B692F"/>
    <w:rsid w:val="007C1861"/>
    <w:rsid w:val="007C44E2"/>
    <w:rsid w:val="007C6C50"/>
    <w:rsid w:val="007D3ECC"/>
    <w:rsid w:val="007D409E"/>
    <w:rsid w:val="007D657E"/>
    <w:rsid w:val="007D71E4"/>
    <w:rsid w:val="007D74E5"/>
    <w:rsid w:val="007E0B91"/>
    <w:rsid w:val="007E0CDF"/>
    <w:rsid w:val="007E572E"/>
    <w:rsid w:val="007F0D72"/>
    <w:rsid w:val="007F3F03"/>
    <w:rsid w:val="007F65E1"/>
    <w:rsid w:val="007F6C3F"/>
    <w:rsid w:val="0081007B"/>
    <w:rsid w:val="00811470"/>
    <w:rsid w:val="0081228A"/>
    <w:rsid w:val="0081387D"/>
    <w:rsid w:val="00814212"/>
    <w:rsid w:val="008146A9"/>
    <w:rsid w:val="00820274"/>
    <w:rsid w:val="0082133A"/>
    <w:rsid w:val="0082660A"/>
    <w:rsid w:val="00826A63"/>
    <w:rsid w:val="008354AF"/>
    <w:rsid w:val="0084355F"/>
    <w:rsid w:val="00847247"/>
    <w:rsid w:val="00851FF8"/>
    <w:rsid w:val="008550F5"/>
    <w:rsid w:val="00855923"/>
    <w:rsid w:val="00856875"/>
    <w:rsid w:val="00856A72"/>
    <w:rsid w:val="00860385"/>
    <w:rsid w:val="00862C39"/>
    <w:rsid w:val="00867C5D"/>
    <w:rsid w:val="00870479"/>
    <w:rsid w:val="0087047D"/>
    <w:rsid w:val="0087186A"/>
    <w:rsid w:val="0087333D"/>
    <w:rsid w:val="0087410B"/>
    <w:rsid w:val="00874C59"/>
    <w:rsid w:val="00874E06"/>
    <w:rsid w:val="00875362"/>
    <w:rsid w:val="00875D4A"/>
    <w:rsid w:val="008804A0"/>
    <w:rsid w:val="008860A3"/>
    <w:rsid w:val="00887C3A"/>
    <w:rsid w:val="00891E98"/>
    <w:rsid w:val="008958EE"/>
    <w:rsid w:val="008A0F92"/>
    <w:rsid w:val="008A1C08"/>
    <w:rsid w:val="008A2236"/>
    <w:rsid w:val="008A57EE"/>
    <w:rsid w:val="008A7295"/>
    <w:rsid w:val="008B0C42"/>
    <w:rsid w:val="008B5574"/>
    <w:rsid w:val="008B7073"/>
    <w:rsid w:val="008C4413"/>
    <w:rsid w:val="008D30C4"/>
    <w:rsid w:val="008D5E6E"/>
    <w:rsid w:val="008E2826"/>
    <w:rsid w:val="008E2D76"/>
    <w:rsid w:val="008E4C20"/>
    <w:rsid w:val="008E59F9"/>
    <w:rsid w:val="008F3B11"/>
    <w:rsid w:val="008F6BE5"/>
    <w:rsid w:val="00902650"/>
    <w:rsid w:val="00903C98"/>
    <w:rsid w:val="00904359"/>
    <w:rsid w:val="009072D1"/>
    <w:rsid w:val="0090779A"/>
    <w:rsid w:val="00910D1E"/>
    <w:rsid w:val="00912C9B"/>
    <w:rsid w:val="0091733E"/>
    <w:rsid w:val="00917B2D"/>
    <w:rsid w:val="00917E89"/>
    <w:rsid w:val="00920C6A"/>
    <w:rsid w:val="00925B8E"/>
    <w:rsid w:val="00926E5C"/>
    <w:rsid w:val="00932477"/>
    <w:rsid w:val="00937160"/>
    <w:rsid w:val="00937363"/>
    <w:rsid w:val="00943003"/>
    <w:rsid w:val="00943921"/>
    <w:rsid w:val="00946334"/>
    <w:rsid w:val="00947345"/>
    <w:rsid w:val="009505C4"/>
    <w:rsid w:val="00951183"/>
    <w:rsid w:val="009526A8"/>
    <w:rsid w:val="00961724"/>
    <w:rsid w:val="009623DA"/>
    <w:rsid w:val="00963907"/>
    <w:rsid w:val="009659A8"/>
    <w:rsid w:val="00973F7E"/>
    <w:rsid w:val="0097445A"/>
    <w:rsid w:val="0097737F"/>
    <w:rsid w:val="00977852"/>
    <w:rsid w:val="009807E8"/>
    <w:rsid w:val="009828A9"/>
    <w:rsid w:val="0098377C"/>
    <w:rsid w:val="009841E0"/>
    <w:rsid w:val="00985EBC"/>
    <w:rsid w:val="0099177A"/>
    <w:rsid w:val="009926B0"/>
    <w:rsid w:val="00993B9B"/>
    <w:rsid w:val="009959F5"/>
    <w:rsid w:val="009961DB"/>
    <w:rsid w:val="00996696"/>
    <w:rsid w:val="009A009C"/>
    <w:rsid w:val="009A19EE"/>
    <w:rsid w:val="009A1CC5"/>
    <w:rsid w:val="009A3D07"/>
    <w:rsid w:val="009A5068"/>
    <w:rsid w:val="009A5750"/>
    <w:rsid w:val="009B23F0"/>
    <w:rsid w:val="009B39DF"/>
    <w:rsid w:val="009B6DA2"/>
    <w:rsid w:val="009C055F"/>
    <w:rsid w:val="009C3CE5"/>
    <w:rsid w:val="009C6CC1"/>
    <w:rsid w:val="009D122C"/>
    <w:rsid w:val="009D1A49"/>
    <w:rsid w:val="009F4E24"/>
    <w:rsid w:val="00A00898"/>
    <w:rsid w:val="00A029FD"/>
    <w:rsid w:val="00A0676B"/>
    <w:rsid w:val="00A06AC9"/>
    <w:rsid w:val="00A1147F"/>
    <w:rsid w:val="00A13758"/>
    <w:rsid w:val="00A13D6E"/>
    <w:rsid w:val="00A145B2"/>
    <w:rsid w:val="00A153BE"/>
    <w:rsid w:val="00A20511"/>
    <w:rsid w:val="00A218AA"/>
    <w:rsid w:val="00A272ED"/>
    <w:rsid w:val="00A303D3"/>
    <w:rsid w:val="00A407DD"/>
    <w:rsid w:val="00A45E08"/>
    <w:rsid w:val="00A4652F"/>
    <w:rsid w:val="00A521B3"/>
    <w:rsid w:val="00A5518A"/>
    <w:rsid w:val="00A570D1"/>
    <w:rsid w:val="00A57DF4"/>
    <w:rsid w:val="00A6219A"/>
    <w:rsid w:val="00A62B77"/>
    <w:rsid w:val="00A66592"/>
    <w:rsid w:val="00A76B9E"/>
    <w:rsid w:val="00A90A81"/>
    <w:rsid w:val="00A919FA"/>
    <w:rsid w:val="00A958FD"/>
    <w:rsid w:val="00A96474"/>
    <w:rsid w:val="00A972C1"/>
    <w:rsid w:val="00AA0493"/>
    <w:rsid w:val="00AA1D92"/>
    <w:rsid w:val="00AA2174"/>
    <w:rsid w:val="00AA339D"/>
    <w:rsid w:val="00AA69D7"/>
    <w:rsid w:val="00AB08E3"/>
    <w:rsid w:val="00AB11B7"/>
    <w:rsid w:val="00AB16AC"/>
    <w:rsid w:val="00AB3475"/>
    <w:rsid w:val="00AB627D"/>
    <w:rsid w:val="00AB6A8C"/>
    <w:rsid w:val="00AB7864"/>
    <w:rsid w:val="00AC55FC"/>
    <w:rsid w:val="00AC5741"/>
    <w:rsid w:val="00AD11A1"/>
    <w:rsid w:val="00AD2E00"/>
    <w:rsid w:val="00AD451A"/>
    <w:rsid w:val="00AD768D"/>
    <w:rsid w:val="00AE3CB3"/>
    <w:rsid w:val="00AE600C"/>
    <w:rsid w:val="00AE704D"/>
    <w:rsid w:val="00AF121F"/>
    <w:rsid w:val="00AF280F"/>
    <w:rsid w:val="00AF31DC"/>
    <w:rsid w:val="00AF40DF"/>
    <w:rsid w:val="00AF41E8"/>
    <w:rsid w:val="00AF688D"/>
    <w:rsid w:val="00B00AAC"/>
    <w:rsid w:val="00B03C66"/>
    <w:rsid w:val="00B04966"/>
    <w:rsid w:val="00B04B1B"/>
    <w:rsid w:val="00B05C1C"/>
    <w:rsid w:val="00B07F2D"/>
    <w:rsid w:val="00B2011C"/>
    <w:rsid w:val="00B20EFE"/>
    <w:rsid w:val="00B2115E"/>
    <w:rsid w:val="00B21812"/>
    <w:rsid w:val="00B22549"/>
    <w:rsid w:val="00B24636"/>
    <w:rsid w:val="00B2662F"/>
    <w:rsid w:val="00B26A67"/>
    <w:rsid w:val="00B32FB8"/>
    <w:rsid w:val="00B33597"/>
    <w:rsid w:val="00B34200"/>
    <w:rsid w:val="00B417A9"/>
    <w:rsid w:val="00B44261"/>
    <w:rsid w:val="00B44934"/>
    <w:rsid w:val="00B466CC"/>
    <w:rsid w:val="00B52A4C"/>
    <w:rsid w:val="00B53F1F"/>
    <w:rsid w:val="00B54626"/>
    <w:rsid w:val="00B62F03"/>
    <w:rsid w:val="00B6331C"/>
    <w:rsid w:val="00B644AA"/>
    <w:rsid w:val="00B648EF"/>
    <w:rsid w:val="00B662F8"/>
    <w:rsid w:val="00B676D8"/>
    <w:rsid w:val="00B67E16"/>
    <w:rsid w:val="00B67FF5"/>
    <w:rsid w:val="00B77211"/>
    <w:rsid w:val="00B806B4"/>
    <w:rsid w:val="00B80F46"/>
    <w:rsid w:val="00B81292"/>
    <w:rsid w:val="00B84006"/>
    <w:rsid w:val="00B84AE7"/>
    <w:rsid w:val="00B850CE"/>
    <w:rsid w:val="00B8614D"/>
    <w:rsid w:val="00B93F22"/>
    <w:rsid w:val="00B9473C"/>
    <w:rsid w:val="00B95849"/>
    <w:rsid w:val="00BA27FE"/>
    <w:rsid w:val="00BA41A2"/>
    <w:rsid w:val="00BA615B"/>
    <w:rsid w:val="00BB028F"/>
    <w:rsid w:val="00BB2C21"/>
    <w:rsid w:val="00BB32DB"/>
    <w:rsid w:val="00BB66B8"/>
    <w:rsid w:val="00BC1193"/>
    <w:rsid w:val="00BC29D5"/>
    <w:rsid w:val="00BD4AC9"/>
    <w:rsid w:val="00BD5CE4"/>
    <w:rsid w:val="00BD6717"/>
    <w:rsid w:val="00BD79B7"/>
    <w:rsid w:val="00BE3583"/>
    <w:rsid w:val="00BE42C6"/>
    <w:rsid w:val="00BE4F37"/>
    <w:rsid w:val="00BE5E38"/>
    <w:rsid w:val="00BE6C06"/>
    <w:rsid w:val="00BE747B"/>
    <w:rsid w:val="00BF12C4"/>
    <w:rsid w:val="00BF1A20"/>
    <w:rsid w:val="00BF333B"/>
    <w:rsid w:val="00BF4186"/>
    <w:rsid w:val="00C01EEF"/>
    <w:rsid w:val="00C03247"/>
    <w:rsid w:val="00C040C0"/>
    <w:rsid w:val="00C04F78"/>
    <w:rsid w:val="00C145DB"/>
    <w:rsid w:val="00C15446"/>
    <w:rsid w:val="00C23D09"/>
    <w:rsid w:val="00C24914"/>
    <w:rsid w:val="00C25E93"/>
    <w:rsid w:val="00C309E5"/>
    <w:rsid w:val="00C32134"/>
    <w:rsid w:val="00C34F6F"/>
    <w:rsid w:val="00C42637"/>
    <w:rsid w:val="00C428AB"/>
    <w:rsid w:val="00C43577"/>
    <w:rsid w:val="00C4425A"/>
    <w:rsid w:val="00C44BA4"/>
    <w:rsid w:val="00C44F3A"/>
    <w:rsid w:val="00C46FC9"/>
    <w:rsid w:val="00C50A8B"/>
    <w:rsid w:val="00C60000"/>
    <w:rsid w:val="00C614F8"/>
    <w:rsid w:val="00C62707"/>
    <w:rsid w:val="00C63478"/>
    <w:rsid w:val="00C64A46"/>
    <w:rsid w:val="00C64F01"/>
    <w:rsid w:val="00C64FD0"/>
    <w:rsid w:val="00C66353"/>
    <w:rsid w:val="00C667CE"/>
    <w:rsid w:val="00C671A0"/>
    <w:rsid w:val="00C76D18"/>
    <w:rsid w:val="00C77634"/>
    <w:rsid w:val="00C77D43"/>
    <w:rsid w:val="00C80E97"/>
    <w:rsid w:val="00C817E7"/>
    <w:rsid w:val="00C82172"/>
    <w:rsid w:val="00C90442"/>
    <w:rsid w:val="00C9525A"/>
    <w:rsid w:val="00C96B98"/>
    <w:rsid w:val="00CA4AC0"/>
    <w:rsid w:val="00CA5721"/>
    <w:rsid w:val="00CA643F"/>
    <w:rsid w:val="00CA7A16"/>
    <w:rsid w:val="00CB31FE"/>
    <w:rsid w:val="00CB3B80"/>
    <w:rsid w:val="00CB4A35"/>
    <w:rsid w:val="00CC7438"/>
    <w:rsid w:val="00CD326E"/>
    <w:rsid w:val="00CE45F8"/>
    <w:rsid w:val="00CE5F1D"/>
    <w:rsid w:val="00CF0780"/>
    <w:rsid w:val="00CF25FF"/>
    <w:rsid w:val="00CF2C71"/>
    <w:rsid w:val="00CF2F1A"/>
    <w:rsid w:val="00CF3046"/>
    <w:rsid w:val="00CF47FC"/>
    <w:rsid w:val="00D00ADE"/>
    <w:rsid w:val="00D01406"/>
    <w:rsid w:val="00D017AB"/>
    <w:rsid w:val="00D02024"/>
    <w:rsid w:val="00D02A6F"/>
    <w:rsid w:val="00D0363D"/>
    <w:rsid w:val="00D04FA7"/>
    <w:rsid w:val="00D06ED2"/>
    <w:rsid w:val="00D10AF2"/>
    <w:rsid w:val="00D113B9"/>
    <w:rsid w:val="00D14F07"/>
    <w:rsid w:val="00D16374"/>
    <w:rsid w:val="00D16EBF"/>
    <w:rsid w:val="00D22090"/>
    <w:rsid w:val="00D25CD9"/>
    <w:rsid w:val="00D260CF"/>
    <w:rsid w:val="00D272BD"/>
    <w:rsid w:val="00D27ACC"/>
    <w:rsid w:val="00D3041A"/>
    <w:rsid w:val="00D320D6"/>
    <w:rsid w:val="00D32157"/>
    <w:rsid w:val="00D32C22"/>
    <w:rsid w:val="00D40364"/>
    <w:rsid w:val="00D41C07"/>
    <w:rsid w:val="00D456F7"/>
    <w:rsid w:val="00D46228"/>
    <w:rsid w:val="00D508BB"/>
    <w:rsid w:val="00D5138B"/>
    <w:rsid w:val="00D5157B"/>
    <w:rsid w:val="00D52FDF"/>
    <w:rsid w:val="00D57325"/>
    <w:rsid w:val="00D60D3D"/>
    <w:rsid w:val="00D61AFB"/>
    <w:rsid w:val="00D61BE7"/>
    <w:rsid w:val="00D62E2B"/>
    <w:rsid w:val="00D6364C"/>
    <w:rsid w:val="00D63B60"/>
    <w:rsid w:val="00D64B46"/>
    <w:rsid w:val="00D70870"/>
    <w:rsid w:val="00D732C6"/>
    <w:rsid w:val="00D82AB7"/>
    <w:rsid w:val="00D82B9A"/>
    <w:rsid w:val="00D8311A"/>
    <w:rsid w:val="00D83350"/>
    <w:rsid w:val="00D91559"/>
    <w:rsid w:val="00D93AEB"/>
    <w:rsid w:val="00D93C99"/>
    <w:rsid w:val="00D946F6"/>
    <w:rsid w:val="00D94EE8"/>
    <w:rsid w:val="00D9602F"/>
    <w:rsid w:val="00D964C2"/>
    <w:rsid w:val="00D96F6B"/>
    <w:rsid w:val="00D97F53"/>
    <w:rsid w:val="00DA1209"/>
    <w:rsid w:val="00DB3FC2"/>
    <w:rsid w:val="00DB4D56"/>
    <w:rsid w:val="00DB7F07"/>
    <w:rsid w:val="00DC02AB"/>
    <w:rsid w:val="00DC0916"/>
    <w:rsid w:val="00DC2FEE"/>
    <w:rsid w:val="00DC55A7"/>
    <w:rsid w:val="00DC6289"/>
    <w:rsid w:val="00DC7308"/>
    <w:rsid w:val="00DD2F8F"/>
    <w:rsid w:val="00DD3A40"/>
    <w:rsid w:val="00DD3FDC"/>
    <w:rsid w:val="00DE1B70"/>
    <w:rsid w:val="00DE339D"/>
    <w:rsid w:val="00DE35E2"/>
    <w:rsid w:val="00DE3D04"/>
    <w:rsid w:val="00DE4368"/>
    <w:rsid w:val="00DE734F"/>
    <w:rsid w:val="00DF2611"/>
    <w:rsid w:val="00DF5AD5"/>
    <w:rsid w:val="00DF79F1"/>
    <w:rsid w:val="00DF7AAA"/>
    <w:rsid w:val="00DF7B86"/>
    <w:rsid w:val="00E00ACD"/>
    <w:rsid w:val="00E020A0"/>
    <w:rsid w:val="00E03C4D"/>
    <w:rsid w:val="00E07247"/>
    <w:rsid w:val="00E11C73"/>
    <w:rsid w:val="00E1591C"/>
    <w:rsid w:val="00E22BB2"/>
    <w:rsid w:val="00E22FD3"/>
    <w:rsid w:val="00E249F0"/>
    <w:rsid w:val="00E30324"/>
    <w:rsid w:val="00E329AB"/>
    <w:rsid w:val="00E34BDB"/>
    <w:rsid w:val="00E34D1D"/>
    <w:rsid w:val="00E35E1B"/>
    <w:rsid w:val="00E36185"/>
    <w:rsid w:val="00E372DE"/>
    <w:rsid w:val="00E40DD4"/>
    <w:rsid w:val="00E4184D"/>
    <w:rsid w:val="00E438F9"/>
    <w:rsid w:val="00E473E5"/>
    <w:rsid w:val="00E523DD"/>
    <w:rsid w:val="00E54963"/>
    <w:rsid w:val="00E5502C"/>
    <w:rsid w:val="00E56921"/>
    <w:rsid w:val="00E57477"/>
    <w:rsid w:val="00E57575"/>
    <w:rsid w:val="00E5772D"/>
    <w:rsid w:val="00E61408"/>
    <w:rsid w:val="00E617F1"/>
    <w:rsid w:val="00E61BF5"/>
    <w:rsid w:val="00E629C7"/>
    <w:rsid w:val="00E668BD"/>
    <w:rsid w:val="00E66FA8"/>
    <w:rsid w:val="00E6798C"/>
    <w:rsid w:val="00E7251A"/>
    <w:rsid w:val="00E73397"/>
    <w:rsid w:val="00E76AC4"/>
    <w:rsid w:val="00E76CF6"/>
    <w:rsid w:val="00E8155E"/>
    <w:rsid w:val="00E83590"/>
    <w:rsid w:val="00E85AE2"/>
    <w:rsid w:val="00E8612C"/>
    <w:rsid w:val="00E951B1"/>
    <w:rsid w:val="00EA695A"/>
    <w:rsid w:val="00EB01C6"/>
    <w:rsid w:val="00EB1805"/>
    <w:rsid w:val="00EB67C8"/>
    <w:rsid w:val="00EC41CF"/>
    <w:rsid w:val="00EC5CDB"/>
    <w:rsid w:val="00EC6371"/>
    <w:rsid w:val="00EC7C74"/>
    <w:rsid w:val="00ED0DF0"/>
    <w:rsid w:val="00ED13D7"/>
    <w:rsid w:val="00ED15C9"/>
    <w:rsid w:val="00ED4465"/>
    <w:rsid w:val="00ED472D"/>
    <w:rsid w:val="00EE0E5D"/>
    <w:rsid w:val="00EE56B5"/>
    <w:rsid w:val="00EE5BF5"/>
    <w:rsid w:val="00EF05C4"/>
    <w:rsid w:val="00EF1054"/>
    <w:rsid w:val="00EF17D6"/>
    <w:rsid w:val="00EF1F00"/>
    <w:rsid w:val="00EF4586"/>
    <w:rsid w:val="00EF4F42"/>
    <w:rsid w:val="00EF5AF2"/>
    <w:rsid w:val="00EF7D47"/>
    <w:rsid w:val="00F022FB"/>
    <w:rsid w:val="00F034DD"/>
    <w:rsid w:val="00F11871"/>
    <w:rsid w:val="00F11BEC"/>
    <w:rsid w:val="00F14B57"/>
    <w:rsid w:val="00F152C4"/>
    <w:rsid w:val="00F169A1"/>
    <w:rsid w:val="00F236B9"/>
    <w:rsid w:val="00F23E0A"/>
    <w:rsid w:val="00F2709F"/>
    <w:rsid w:val="00F27E13"/>
    <w:rsid w:val="00F309AB"/>
    <w:rsid w:val="00F31058"/>
    <w:rsid w:val="00F312F5"/>
    <w:rsid w:val="00F31903"/>
    <w:rsid w:val="00F32A46"/>
    <w:rsid w:val="00F35D89"/>
    <w:rsid w:val="00F373A2"/>
    <w:rsid w:val="00F42015"/>
    <w:rsid w:val="00F43B04"/>
    <w:rsid w:val="00F47D10"/>
    <w:rsid w:val="00F5265F"/>
    <w:rsid w:val="00F52963"/>
    <w:rsid w:val="00F543C9"/>
    <w:rsid w:val="00F54718"/>
    <w:rsid w:val="00F57A46"/>
    <w:rsid w:val="00F619FC"/>
    <w:rsid w:val="00F656BE"/>
    <w:rsid w:val="00F717F6"/>
    <w:rsid w:val="00F72C44"/>
    <w:rsid w:val="00F7318C"/>
    <w:rsid w:val="00F75440"/>
    <w:rsid w:val="00F75D09"/>
    <w:rsid w:val="00F762BF"/>
    <w:rsid w:val="00F76E21"/>
    <w:rsid w:val="00F76F04"/>
    <w:rsid w:val="00F815EB"/>
    <w:rsid w:val="00F86BD6"/>
    <w:rsid w:val="00F86D83"/>
    <w:rsid w:val="00F9084D"/>
    <w:rsid w:val="00F95151"/>
    <w:rsid w:val="00F960D3"/>
    <w:rsid w:val="00F96C58"/>
    <w:rsid w:val="00FA667C"/>
    <w:rsid w:val="00FA66C9"/>
    <w:rsid w:val="00FA6CA9"/>
    <w:rsid w:val="00FB0114"/>
    <w:rsid w:val="00FB331D"/>
    <w:rsid w:val="00FB3BDD"/>
    <w:rsid w:val="00FB5188"/>
    <w:rsid w:val="00FB79F4"/>
    <w:rsid w:val="00FB7D23"/>
    <w:rsid w:val="00FB7FFE"/>
    <w:rsid w:val="00FC2C8B"/>
    <w:rsid w:val="00FC31FD"/>
    <w:rsid w:val="00FC4578"/>
    <w:rsid w:val="00FC4E07"/>
    <w:rsid w:val="00FC5449"/>
    <w:rsid w:val="00FD084C"/>
    <w:rsid w:val="00FD230C"/>
    <w:rsid w:val="00FD6B89"/>
    <w:rsid w:val="00FE3C0B"/>
    <w:rsid w:val="00FF155D"/>
    <w:rsid w:val="00FF1C53"/>
    <w:rsid w:val="00FF21DC"/>
    <w:rsid w:val="00FF40B4"/>
    <w:rsid w:val="00FF7061"/>
    <w:rsid w:val="00FF7197"/>
    <w:rsid w:val="01E95E9D"/>
    <w:rsid w:val="027F9085"/>
    <w:rsid w:val="02837981"/>
    <w:rsid w:val="03005D72"/>
    <w:rsid w:val="03157FE3"/>
    <w:rsid w:val="03393E8F"/>
    <w:rsid w:val="0392A825"/>
    <w:rsid w:val="047294BC"/>
    <w:rsid w:val="050FEC86"/>
    <w:rsid w:val="0551BA41"/>
    <w:rsid w:val="05B98589"/>
    <w:rsid w:val="07F5B795"/>
    <w:rsid w:val="09FD6EB8"/>
    <w:rsid w:val="0A0036A6"/>
    <w:rsid w:val="0AD65D98"/>
    <w:rsid w:val="0B33CF98"/>
    <w:rsid w:val="0B808521"/>
    <w:rsid w:val="0B86006F"/>
    <w:rsid w:val="0BE9E303"/>
    <w:rsid w:val="0CCA3CF4"/>
    <w:rsid w:val="0E4E8453"/>
    <w:rsid w:val="0E73318C"/>
    <w:rsid w:val="0ED7A529"/>
    <w:rsid w:val="0F697750"/>
    <w:rsid w:val="107A62DD"/>
    <w:rsid w:val="1150D6BD"/>
    <w:rsid w:val="14145E8F"/>
    <w:rsid w:val="1437D317"/>
    <w:rsid w:val="143B0FD6"/>
    <w:rsid w:val="149F491E"/>
    <w:rsid w:val="1532EB9B"/>
    <w:rsid w:val="170D5B75"/>
    <w:rsid w:val="178155C2"/>
    <w:rsid w:val="184119AC"/>
    <w:rsid w:val="18917649"/>
    <w:rsid w:val="1922C945"/>
    <w:rsid w:val="19B7E6ED"/>
    <w:rsid w:val="1A2606D8"/>
    <w:rsid w:val="1A34A1EF"/>
    <w:rsid w:val="1A801874"/>
    <w:rsid w:val="1A8190E6"/>
    <w:rsid w:val="1C3562E9"/>
    <w:rsid w:val="1C9489F9"/>
    <w:rsid w:val="1CE35D46"/>
    <w:rsid w:val="1E308317"/>
    <w:rsid w:val="1E7DE8B1"/>
    <w:rsid w:val="1EC0071F"/>
    <w:rsid w:val="1ECBE3A6"/>
    <w:rsid w:val="1F1D65F3"/>
    <w:rsid w:val="1FA4BFD5"/>
    <w:rsid w:val="1FC172D4"/>
    <w:rsid w:val="207EBC60"/>
    <w:rsid w:val="20F181EF"/>
    <w:rsid w:val="23A65AA8"/>
    <w:rsid w:val="23B6E130"/>
    <w:rsid w:val="240238DC"/>
    <w:rsid w:val="2425C432"/>
    <w:rsid w:val="243B540A"/>
    <w:rsid w:val="255D94A5"/>
    <w:rsid w:val="265A261E"/>
    <w:rsid w:val="26649C12"/>
    <w:rsid w:val="26F16DB6"/>
    <w:rsid w:val="273B5B3C"/>
    <w:rsid w:val="27ACC940"/>
    <w:rsid w:val="27E27875"/>
    <w:rsid w:val="28D20128"/>
    <w:rsid w:val="2921FE0E"/>
    <w:rsid w:val="2939EAB8"/>
    <w:rsid w:val="2AD6B687"/>
    <w:rsid w:val="2B5F7D40"/>
    <w:rsid w:val="2C45E4FE"/>
    <w:rsid w:val="2D046C4E"/>
    <w:rsid w:val="2D7D8B83"/>
    <w:rsid w:val="2EF181E5"/>
    <w:rsid w:val="2EF5AE65"/>
    <w:rsid w:val="3046973C"/>
    <w:rsid w:val="319AA166"/>
    <w:rsid w:val="31C61735"/>
    <w:rsid w:val="31F58C79"/>
    <w:rsid w:val="31FB11A1"/>
    <w:rsid w:val="32A52FB8"/>
    <w:rsid w:val="32E513BA"/>
    <w:rsid w:val="33E3B7AB"/>
    <w:rsid w:val="349313A3"/>
    <w:rsid w:val="359A26E1"/>
    <w:rsid w:val="3603F212"/>
    <w:rsid w:val="362D2220"/>
    <w:rsid w:val="36D922A7"/>
    <w:rsid w:val="381B8666"/>
    <w:rsid w:val="38F5F6A2"/>
    <w:rsid w:val="391F2CF3"/>
    <w:rsid w:val="394B2B40"/>
    <w:rsid w:val="394F4AC4"/>
    <w:rsid w:val="3979060A"/>
    <w:rsid w:val="39FED235"/>
    <w:rsid w:val="3A10847A"/>
    <w:rsid w:val="3B8F759F"/>
    <w:rsid w:val="3C13AA41"/>
    <w:rsid w:val="3D771663"/>
    <w:rsid w:val="3F55046D"/>
    <w:rsid w:val="3F5A04F9"/>
    <w:rsid w:val="3F8B95B4"/>
    <w:rsid w:val="3FD0A38F"/>
    <w:rsid w:val="404B5155"/>
    <w:rsid w:val="40F6332C"/>
    <w:rsid w:val="40FD5051"/>
    <w:rsid w:val="41813077"/>
    <w:rsid w:val="43219304"/>
    <w:rsid w:val="4342D0AD"/>
    <w:rsid w:val="4361044D"/>
    <w:rsid w:val="43B3EAA4"/>
    <w:rsid w:val="443A4362"/>
    <w:rsid w:val="463AE57C"/>
    <w:rsid w:val="47B8F34F"/>
    <w:rsid w:val="4898E2D3"/>
    <w:rsid w:val="48A3564C"/>
    <w:rsid w:val="49C96524"/>
    <w:rsid w:val="49FD7113"/>
    <w:rsid w:val="4A0E50A8"/>
    <w:rsid w:val="4C5E5771"/>
    <w:rsid w:val="4CC5662E"/>
    <w:rsid w:val="4CCAFC13"/>
    <w:rsid w:val="4E17318E"/>
    <w:rsid w:val="4E8E42B7"/>
    <w:rsid w:val="4E9B252F"/>
    <w:rsid w:val="4F222ED2"/>
    <w:rsid w:val="4F6FBE68"/>
    <w:rsid w:val="4F7AF722"/>
    <w:rsid w:val="4F7FB679"/>
    <w:rsid w:val="4FADE7E4"/>
    <w:rsid w:val="512DA1DB"/>
    <w:rsid w:val="518CB4F9"/>
    <w:rsid w:val="51FC4F3F"/>
    <w:rsid w:val="52813FC3"/>
    <w:rsid w:val="52F0ABD6"/>
    <w:rsid w:val="57AEAD93"/>
    <w:rsid w:val="585D643A"/>
    <w:rsid w:val="5874BED7"/>
    <w:rsid w:val="5B25BFB9"/>
    <w:rsid w:val="5BADADF5"/>
    <w:rsid w:val="5C038D4E"/>
    <w:rsid w:val="5C209A96"/>
    <w:rsid w:val="5C79EED8"/>
    <w:rsid w:val="5C9552ED"/>
    <w:rsid w:val="5D149D7C"/>
    <w:rsid w:val="5D18B361"/>
    <w:rsid w:val="5D867338"/>
    <w:rsid w:val="5EB03F33"/>
    <w:rsid w:val="5F5C89D7"/>
    <w:rsid w:val="60BF7760"/>
    <w:rsid w:val="61A1F503"/>
    <w:rsid w:val="627D49F9"/>
    <w:rsid w:val="628910F5"/>
    <w:rsid w:val="629D3922"/>
    <w:rsid w:val="62A6E95D"/>
    <w:rsid w:val="62B4305A"/>
    <w:rsid w:val="64B4E3AC"/>
    <w:rsid w:val="65349BCE"/>
    <w:rsid w:val="65756CA0"/>
    <w:rsid w:val="65872CAE"/>
    <w:rsid w:val="66A1FBF8"/>
    <w:rsid w:val="66AF2272"/>
    <w:rsid w:val="686C23E5"/>
    <w:rsid w:val="68918FAB"/>
    <w:rsid w:val="68A6A7D4"/>
    <w:rsid w:val="6A7DAEAD"/>
    <w:rsid w:val="6AF0A136"/>
    <w:rsid w:val="6B56FBE1"/>
    <w:rsid w:val="6C206947"/>
    <w:rsid w:val="6CBF7C1D"/>
    <w:rsid w:val="6CEEE520"/>
    <w:rsid w:val="6D3BEB7D"/>
    <w:rsid w:val="6D75DFCD"/>
    <w:rsid w:val="6DC6FEFB"/>
    <w:rsid w:val="6E10D838"/>
    <w:rsid w:val="6E855432"/>
    <w:rsid w:val="6EE2D2C4"/>
    <w:rsid w:val="6F12B0CE"/>
    <w:rsid w:val="6F62AB8F"/>
    <w:rsid w:val="701F2520"/>
    <w:rsid w:val="71D112D3"/>
    <w:rsid w:val="7401C82F"/>
    <w:rsid w:val="74EB088D"/>
    <w:rsid w:val="74F8A887"/>
    <w:rsid w:val="7629E60C"/>
    <w:rsid w:val="766D4B45"/>
    <w:rsid w:val="772700A4"/>
    <w:rsid w:val="7828F6B1"/>
    <w:rsid w:val="79513FA6"/>
    <w:rsid w:val="7A461748"/>
    <w:rsid w:val="7A55A6BF"/>
    <w:rsid w:val="7C766043"/>
    <w:rsid w:val="7D2D0CA1"/>
    <w:rsid w:val="7D9A47C2"/>
    <w:rsid w:val="7EB1C93F"/>
    <w:rsid w:val="7EF09690"/>
    <w:rsid w:val="7F3742D4"/>
    <w:rsid w:val="7F783468"/>
    <w:rsid w:val="7FCA732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636E2C"/>
  <w15:docId w15:val="{32031D81-7008-45A1-8D22-A6C1CE10F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sz w:val="22"/>
        <w:szCs w:val="22"/>
        <w:lang w:val="en-US" w:eastAsia="en-US" w:bidi="ar-SA"/>
      </w:rPr>
    </w:rPrDefault>
    <w:pPrDefault>
      <w:pPr>
        <w:autoSpaceDN w:val="0"/>
        <w:spacing w:after="16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suppressAutoHyphens/>
      <w:spacing w:after="0"/>
    </w:pPr>
  </w:style>
  <w:style w:type="paragraph" w:styleId="Heading1">
    <w:name w:val="heading 1"/>
    <w:basedOn w:val="Normal"/>
    <w:link w:val="Heading1Char"/>
    <w:uiPriority w:val="9"/>
    <w:qFormat/>
    <w:rsid w:val="00055D18"/>
    <w:pPr>
      <w:suppressAutoHyphens w:val="0"/>
      <w:autoSpaceDN/>
      <w:spacing w:before="120"/>
      <w:ind w:left="127"/>
      <w:textAlignment w:val="auto"/>
      <w:outlineLvl w:val="0"/>
    </w:pPr>
    <w:rPr>
      <w:rFonts w:cstheme="minorBidi"/>
      <w:b/>
      <w:bCs/>
      <w:sz w:val="24"/>
      <w:szCs w:val="24"/>
    </w:rPr>
  </w:style>
  <w:style w:type="paragraph" w:styleId="Heading5">
    <w:name w:val="heading 5"/>
    <w:basedOn w:val="Normal"/>
    <w:next w:val="Normal"/>
    <w:link w:val="Heading5Char"/>
    <w:uiPriority w:val="9"/>
    <w:unhideWhenUsed/>
    <w:qFormat/>
    <w:rsid w:val="00753BC1"/>
    <w:pPr>
      <w:keepNext/>
      <w:keepLines/>
      <w:widowControl/>
      <w:suppressAutoHyphens w:val="0"/>
      <w:autoSpaceDN/>
      <w:spacing w:before="40" w:line="259" w:lineRule="auto"/>
      <w:textAlignment w:val="auto"/>
      <w:outlineLvl w:val="4"/>
    </w:pPr>
    <w:rPr>
      <w:rFonts w:ascii="Open Sans" w:eastAsiaTheme="majorEastAsia" w:hAnsi="Open Sans"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2434BE"/>
    <w:pPr>
      <w:keepNext/>
      <w:keepLines/>
      <w:spacing w:before="40"/>
      <w:outlineLvl w:val="5"/>
    </w:pPr>
    <w:rPr>
      <w:rFonts w:asciiTheme="majorHAnsi" w:eastAsiaTheme="majorEastAsia" w:hAnsiTheme="majorHAnsi" w:cstheme="majorBidi"/>
      <w:color w:val="1F3763"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CommentReference">
    <w:name w:val="annotation reference"/>
    <w:basedOn w:val="DefaultParagraphFont"/>
    <w:uiPriority w:val="99"/>
    <w:rPr>
      <w:sz w:val="16"/>
      <w:szCs w:val="16"/>
    </w:rPr>
  </w:style>
  <w:style w:type="paragraph" w:styleId="CommentText">
    <w:name w:val="annotation text"/>
    <w:basedOn w:val="Normal"/>
    <w:uiPriority w:val="99"/>
    <w:rPr>
      <w:sz w:val="20"/>
      <w:szCs w:val="20"/>
    </w:rPr>
  </w:style>
  <w:style w:type="character" w:customStyle="1" w:styleId="CommentTextChar">
    <w:name w:val="Comment Text Char"/>
    <w:basedOn w:val="DefaultParagraphFont"/>
    <w:uiPriority w:val="99"/>
    <w:rPr>
      <w:sz w:val="20"/>
      <w:szCs w:val="20"/>
    </w:rPr>
  </w:style>
  <w:style w:type="paragraph" w:styleId="BalloonText">
    <w:name w:val="Balloon Text"/>
    <w:basedOn w:val="Normal"/>
    <w:rPr>
      <w:rFonts w:ascii="Segoe UI" w:hAnsi="Segoe UI" w:cs="Segoe UI"/>
      <w:sz w:val="18"/>
      <w:szCs w:val="18"/>
    </w:rPr>
  </w:style>
  <w:style w:type="character" w:customStyle="1" w:styleId="BalloonTextChar">
    <w:name w:val="Balloon Text Char"/>
    <w:basedOn w:val="DefaultParagraphFont"/>
    <w:rPr>
      <w:rFonts w:ascii="Segoe UI" w:hAnsi="Segoe UI" w:cs="Segoe UI"/>
      <w:sz w:val="18"/>
      <w:szCs w:val="18"/>
    </w:rPr>
  </w:style>
  <w:style w:type="paragraph" w:styleId="NormalWeb">
    <w:name w:val="Normal (Web)"/>
    <w:basedOn w:val="Normal"/>
    <w:pPr>
      <w:widowControl/>
      <w:spacing w:before="100" w:after="100"/>
    </w:pPr>
    <w:rPr>
      <w:rFonts w:ascii="Times New Roman" w:eastAsia="Times New Roman" w:hAnsi="Times New Roman"/>
      <w:sz w:val="24"/>
      <w:szCs w:val="24"/>
    </w:rPr>
  </w:style>
  <w:style w:type="character" w:styleId="Emphasis">
    <w:name w:val="Emphasis"/>
    <w:basedOn w:val="DefaultParagraphFont"/>
    <w:rPr>
      <w:i/>
      <w:iCs/>
    </w:rPr>
  </w:style>
  <w:style w:type="paragraph" w:styleId="CommentSubject">
    <w:name w:val="annotation subject"/>
    <w:basedOn w:val="CommentText"/>
    <w:next w:val="CommentText"/>
    <w:rPr>
      <w:b/>
      <w:bCs/>
    </w:rPr>
  </w:style>
  <w:style w:type="character" w:customStyle="1" w:styleId="CommentSubjectChar">
    <w:name w:val="Comment Subject Char"/>
    <w:basedOn w:val="CommentTextChar"/>
    <w:rPr>
      <w:b/>
      <w:bCs/>
      <w:sz w:val="20"/>
      <w:szCs w:val="20"/>
    </w:rPr>
  </w:style>
  <w:style w:type="paragraph" w:styleId="Header">
    <w:name w:val="header"/>
    <w:basedOn w:val="Normal"/>
    <w:pPr>
      <w:tabs>
        <w:tab w:val="center" w:pos="4680"/>
        <w:tab w:val="right" w:pos="9360"/>
      </w:tabs>
    </w:pPr>
  </w:style>
  <w:style w:type="character" w:customStyle="1" w:styleId="HeaderChar">
    <w:name w:val="Header Char"/>
    <w:basedOn w:val="DefaultParagraphFont"/>
  </w:style>
  <w:style w:type="paragraph" w:styleId="Footer">
    <w:name w:val="footer"/>
    <w:basedOn w:val="Normal"/>
    <w:pPr>
      <w:tabs>
        <w:tab w:val="center" w:pos="4680"/>
        <w:tab w:val="right" w:pos="9360"/>
      </w:tabs>
    </w:pPr>
  </w:style>
  <w:style w:type="character" w:customStyle="1" w:styleId="FooterChar">
    <w:name w:val="Footer Char"/>
    <w:basedOn w:val="DefaultParagraphFont"/>
  </w:style>
  <w:style w:type="paragraph" w:styleId="ListParagraph">
    <w:name w:val="List Paragraph"/>
    <w:basedOn w:val="Normal"/>
    <w:uiPriority w:val="1"/>
    <w:qFormat/>
    <w:pPr>
      <w:ind w:left="720"/>
    </w:pPr>
  </w:style>
  <w:style w:type="character" w:styleId="Hyperlink">
    <w:name w:val="Hyperlink"/>
    <w:basedOn w:val="DefaultParagraphFont"/>
    <w:rPr>
      <w:color w:val="0563C1"/>
      <w:u w:val="single"/>
    </w:rPr>
  </w:style>
  <w:style w:type="character" w:styleId="FollowedHyperlink">
    <w:name w:val="FollowedHyperlink"/>
    <w:basedOn w:val="DefaultParagraphFont"/>
    <w:rPr>
      <w:color w:val="954F72"/>
      <w:u w:val="single"/>
    </w:rPr>
  </w:style>
  <w:style w:type="paragraph" w:styleId="BodyText">
    <w:name w:val="Body Text"/>
    <w:basedOn w:val="Normal"/>
    <w:pPr>
      <w:suppressAutoHyphens w:val="0"/>
      <w:ind w:left="460" w:hanging="360"/>
      <w:textAlignment w:val="auto"/>
    </w:pPr>
    <w:rPr>
      <w:rFonts w:ascii="Arial" w:eastAsia="Arial" w:hAnsi="Arial"/>
      <w:sz w:val="24"/>
      <w:szCs w:val="24"/>
    </w:rPr>
  </w:style>
  <w:style w:type="character" w:customStyle="1" w:styleId="BodyTextChar">
    <w:name w:val="Body Text Char"/>
    <w:basedOn w:val="DefaultParagraphFont"/>
    <w:rPr>
      <w:rFonts w:ascii="Arial" w:eastAsia="Arial" w:hAnsi="Arial" w:cs="Times New Roman"/>
      <w:sz w:val="24"/>
      <w:szCs w:val="24"/>
    </w:rPr>
  </w:style>
  <w:style w:type="paragraph" w:customStyle="1" w:styleId="Default">
    <w:name w:val="Default"/>
    <w:pPr>
      <w:autoSpaceDE w:val="0"/>
      <w:spacing w:after="0"/>
      <w:textAlignment w:val="auto"/>
    </w:pPr>
    <w:rPr>
      <w:rFonts w:ascii="Arial" w:hAnsi="Arial" w:cs="Arial"/>
      <w:color w:val="000000"/>
      <w:sz w:val="24"/>
      <w:szCs w:val="24"/>
    </w:rPr>
  </w:style>
  <w:style w:type="paragraph" w:styleId="Revision">
    <w:name w:val="Revision"/>
    <w:hidden/>
    <w:uiPriority w:val="99"/>
    <w:semiHidden/>
    <w:rsid w:val="00202B67"/>
    <w:pPr>
      <w:autoSpaceDN/>
      <w:spacing w:after="0"/>
      <w:textAlignment w:val="auto"/>
    </w:pPr>
  </w:style>
  <w:style w:type="character" w:customStyle="1" w:styleId="Heading1Char">
    <w:name w:val="Heading 1 Char"/>
    <w:basedOn w:val="DefaultParagraphFont"/>
    <w:link w:val="Heading1"/>
    <w:uiPriority w:val="9"/>
    <w:rsid w:val="00055D18"/>
    <w:rPr>
      <w:rFonts w:cstheme="minorBidi"/>
      <w:b/>
      <w:bCs/>
      <w:sz w:val="24"/>
      <w:szCs w:val="24"/>
    </w:rPr>
  </w:style>
  <w:style w:type="character" w:styleId="UnresolvedMention">
    <w:name w:val="Unresolved Mention"/>
    <w:basedOn w:val="DefaultParagraphFont"/>
    <w:uiPriority w:val="99"/>
    <w:semiHidden/>
    <w:unhideWhenUsed/>
    <w:rsid w:val="00DC02AB"/>
    <w:rPr>
      <w:color w:val="605E5C"/>
      <w:shd w:val="clear" w:color="auto" w:fill="E1DFDD"/>
    </w:rPr>
  </w:style>
  <w:style w:type="paragraph" w:customStyle="1" w:styleId="TableParagraph">
    <w:name w:val="Table Paragraph"/>
    <w:basedOn w:val="Normal"/>
    <w:uiPriority w:val="1"/>
    <w:qFormat/>
    <w:rsid w:val="007A3650"/>
    <w:pPr>
      <w:suppressAutoHyphens w:val="0"/>
      <w:autoSpaceDN/>
      <w:textAlignment w:val="auto"/>
    </w:pPr>
    <w:rPr>
      <w:rFonts w:asciiTheme="minorHAnsi" w:eastAsiaTheme="minorHAnsi" w:hAnsiTheme="minorHAnsi" w:cstheme="minorBidi"/>
    </w:rPr>
  </w:style>
  <w:style w:type="character" w:customStyle="1" w:styleId="Heading6Char">
    <w:name w:val="Heading 6 Char"/>
    <w:basedOn w:val="DefaultParagraphFont"/>
    <w:link w:val="Heading6"/>
    <w:uiPriority w:val="9"/>
    <w:semiHidden/>
    <w:rsid w:val="002434BE"/>
    <w:rPr>
      <w:rFonts w:asciiTheme="majorHAnsi" w:eastAsiaTheme="majorEastAsia" w:hAnsiTheme="majorHAnsi" w:cstheme="majorBidi"/>
      <w:color w:val="1F3763" w:themeColor="accent1" w:themeShade="7F"/>
    </w:rPr>
  </w:style>
  <w:style w:type="table" w:styleId="TableGrid">
    <w:name w:val="Table Grid"/>
    <w:basedOn w:val="TableNormal"/>
    <w:uiPriority w:val="59"/>
    <w:rsid w:val="000C695C"/>
    <w:pPr>
      <w:autoSpaceDN/>
      <w:spacing w:after="0"/>
      <w:textAlignment w:val="auto"/>
    </w:pPr>
    <w:rPr>
      <w:rFonts w:ascii="MS Reference Sans Serif" w:hAnsi="MS Reference Sans Serif" w:cs="Calibri"/>
      <w:color w:val="000000"/>
      <w:sz w:val="18"/>
      <w:szCs w:val="18"/>
    </w:rPr>
    <w:tblPr/>
  </w:style>
  <w:style w:type="character" w:styleId="IntenseReference">
    <w:name w:val="Intense Reference"/>
    <w:basedOn w:val="DefaultParagraphFont"/>
    <w:uiPriority w:val="32"/>
    <w:qFormat/>
    <w:rsid w:val="007957EB"/>
    <w:rPr>
      <w:b/>
      <w:bCs/>
      <w:smallCaps/>
      <w:color w:val="2F5496" w:themeColor="accent1" w:themeShade="BF"/>
      <w:spacing w:val="5"/>
    </w:rPr>
  </w:style>
  <w:style w:type="character" w:styleId="FootnoteReference">
    <w:name w:val="footnote reference"/>
    <w:basedOn w:val="DefaultParagraphFont"/>
    <w:uiPriority w:val="99"/>
    <w:semiHidden/>
    <w:unhideWhenUsed/>
    <w:rsid w:val="001A53BF"/>
    <w:rPr>
      <w:vertAlign w:val="superscript"/>
    </w:rPr>
  </w:style>
  <w:style w:type="numbering" w:customStyle="1" w:styleId="CurrentList1">
    <w:name w:val="Current List1"/>
    <w:uiPriority w:val="99"/>
    <w:rsid w:val="001A53BF"/>
    <w:pPr>
      <w:numPr>
        <w:numId w:val="1"/>
      </w:numPr>
    </w:pPr>
  </w:style>
  <w:style w:type="table" w:styleId="TableGridLight">
    <w:name w:val="Grid Table Light"/>
    <w:basedOn w:val="TableNormal"/>
    <w:uiPriority w:val="40"/>
    <w:rsid w:val="00E329AB"/>
    <w:pPr>
      <w:spacing w:after="0"/>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PageNumber">
    <w:name w:val="page number"/>
    <w:basedOn w:val="DefaultParagraphFont"/>
    <w:rsid w:val="00180C0F"/>
  </w:style>
  <w:style w:type="character" w:customStyle="1" w:styleId="Heading5Char">
    <w:name w:val="Heading 5 Char"/>
    <w:basedOn w:val="DefaultParagraphFont"/>
    <w:link w:val="Heading5"/>
    <w:uiPriority w:val="9"/>
    <w:rsid w:val="00753BC1"/>
    <w:rPr>
      <w:rFonts w:ascii="Open Sans" w:eastAsiaTheme="majorEastAsia" w:hAnsi="Open Sans" w:cstheme="majorBidi"/>
      <w:color w:val="2F5496" w:themeColor="accent1" w:themeShade="BF"/>
      <w:kern w:val="2"/>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8354100">
      <w:bodyDiv w:val="1"/>
      <w:marLeft w:val="0"/>
      <w:marRight w:val="0"/>
      <w:marTop w:val="0"/>
      <w:marBottom w:val="0"/>
      <w:divBdr>
        <w:top w:val="none" w:sz="0" w:space="0" w:color="auto"/>
        <w:left w:val="none" w:sz="0" w:space="0" w:color="auto"/>
        <w:bottom w:val="none" w:sz="0" w:space="0" w:color="auto"/>
        <w:right w:val="none" w:sz="0" w:space="0" w:color="auto"/>
      </w:divBdr>
    </w:div>
    <w:div w:id="169680692">
      <w:bodyDiv w:val="1"/>
      <w:marLeft w:val="0"/>
      <w:marRight w:val="0"/>
      <w:marTop w:val="0"/>
      <w:marBottom w:val="0"/>
      <w:divBdr>
        <w:top w:val="none" w:sz="0" w:space="0" w:color="auto"/>
        <w:left w:val="none" w:sz="0" w:space="0" w:color="auto"/>
        <w:bottom w:val="none" w:sz="0" w:space="0" w:color="auto"/>
        <w:right w:val="none" w:sz="0" w:space="0" w:color="auto"/>
      </w:divBdr>
    </w:div>
    <w:div w:id="381179876">
      <w:bodyDiv w:val="1"/>
      <w:marLeft w:val="0"/>
      <w:marRight w:val="0"/>
      <w:marTop w:val="0"/>
      <w:marBottom w:val="0"/>
      <w:divBdr>
        <w:top w:val="none" w:sz="0" w:space="0" w:color="auto"/>
        <w:left w:val="none" w:sz="0" w:space="0" w:color="auto"/>
        <w:bottom w:val="none" w:sz="0" w:space="0" w:color="auto"/>
        <w:right w:val="none" w:sz="0" w:space="0" w:color="auto"/>
      </w:divBdr>
    </w:div>
    <w:div w:id="406809107">
      <w:bodyDiv w:val="1"/>
      <w:marLeft w:val="0"/>
      <w:marRight w:val="0"/>
      <w:marTop w:val="0"/>
      <w:marBottom w:val="0"/>
      <w:divBdr>
        <w:top w:val="none" w:sz="0" w:space="0" w:color="auto"/>
        <w:left w:val="none" w:sz="0" w:space="0" w:color="auto"/>
        <w:bottom w:val="none" w:sz="0" w:space="0" w:color="auto"/>
        <w:right w:val="none" w:sz="0" w:space="0" w:color="auto"/>
      </w:divBdr>
    </w:div>
    <w:div w:id="462232318">
      <w:bodyDiv w:val="1"/>
      <w:marLeft w:val="0"/>
      <w:marRight w:val="0"/>
      <w:marTop w:val="0"/>
      <w:marBottom w:val="0"/>
      <w:divBdr>
        <w:top w:val="none" w:sz="0" w:space="0" w:color="auto"/>
        <w:left w:val="none" w:sz="0" w:space="0" w:color="auto"/>
        <w:bottom w:val="none" w:sz="0" w:space="0" w:color="auto"/>
        <w:right w:val="none" w:sz="0" w:space="0" w:color="auto"/>
      </w:divBdr>
    </w:div>
    <w:div w:id="523783806">
      <w:bodyDiv w:val="1"/>
      <w:marLeft w:val="0"/>
      <w:marRight w:val="0"/>
      <w:marTop w:val="0"/>
      <w:marBottom w:val="0"/>
      <w:divBdr>
        <w:top w:val="none" w:sz="0" w:space="0" w:color="auto"/>
        <w:left w:val="none" w:sz="0" w:space="0" w:color="auto"/>
        <w:bottom w:val="none" w:sz="0" w:space="0" w:color="auto"/>
        <w:right w:val="none" w:sz="0" w:space="0" w:color="auto"/>
      </w:divBdr>
    </w:div>
    <w:div w:id="1020005346">
      <w:bodyDiv w:val="1"/>
      <w:marLeft w:val="0"/>
      <w:marRight w:val="0"/>
      <w:marTop w:val="0"/>
      <w:marBottom w:val="0"/>
      <w:divBdr>
        <w:top w:val="none" w:sz="0" w:space="0" w:color="auto"/>
        <w:left w:val="none" w:sz="0" w:space="0" w:color="auto"/>
        <w:bottom w:val="none" w:sz="0" w:space="0" w:color="auto"/>
        <w:right w:val="none" w:sz="0" w:space="0" w:color="auto"/>
      </w:divBdr>
    </w:div>
    <w:div w:id="1434980615">
      <w:bodyDiv w:val="1"/>
      <w:marLeft w:val="0"/>
      <w:marRight w:val="0"/>
      <w:marTop w:val="0"/>
      <w:marBottom w:val="0"/>
      <w:divBdr>
        <w:top w:val="none" w:sz="0" w:space="0" w:color="auto"/>
        <w:left w:val="none" w:sz="0" w:space="0" w:color="auto"/>
        <w:bottom w:val="none" w:sz="0" w:space="0" w:color="auto"/>
        <w:right w:val="none" w:sz="0" w:space="0" w:color="auto"/>
      </w:divBdr>
    </w:div>
    <w:div w:id="1708144104">
      <w:bodyDiv w:val="1"/>
      <w:marLeft w:val="0"/>
      <w:marRight w:val="0"/>
      <w:marTop w:val="0"/>
      <w:marBottom w:val="0"/>
      <w:divBdr>
        <w:top w:val="none" w:sz="0" w:space="0" w:color="auto"/>
        <w:left w:val="none" w:sz="0" w:space="0" w:color="auto"/>
        <w:bottom w:val="none" w:sz="0" w:space="0" w:color="auto"/>
        <w:right w:val="none" w:sz="0" w:space="0" w:color="auto"/>
      </w:divBdr>
    </w:div>
    <w:div w:id="19889705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TaxCatchAll xmlns="aba29b99-1415-4084-8724-2b018b171ee9" xsi:nil="true"/>
    <lcf76f155ced4ddcb4097134ff3c332f xmlns="149f3acb-7d22-4e89-a60c-8a6524281fb8">
      <Terms xmlns="http://schemas.microsoft.com/office/infopath/2007/PartnerControls"/>
    </lcf76f155ced4ddcb4097134ff3c332f>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9A0368E7325F3A48A6ABA166AF507C99" ma:contentTypeVersion="13" ma:contentTypeDescription="Create a new document." ma:contentTypeScope="" ma:versionID="95b52c104787623ee12b6d8fc6a9600c">
  <xsd:schema xmlns:xsd="http://www.w3.org/2001/XMLSchema" xmlns:xs="http://www.w3.org/2001/XMLSchema" xmlns:p="http://schemas.microsoft.com/office/2006/metadata/properties" xmlns:ns2="149f3acb-7d22-4e89-a60c-8a6524281fb8" xmlns:ns3="aba29b99-1415-4084-8724-2b018b171ee9" targetNamespace="http://schemas.microsoft.com/office/2006/metadata/properties" ma:root="true" ma:fieldsID="8dc7a60264200eb7085ed560d16d46b1" ns2:_="" ns3:_="">
    <xsd:import namespace="149f3acb-7d22-4e89-a60c-8a6524281fb8"/>
    <xsd:import namespace="aba29b99-1415-4084-8724-2b018b171ee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ObjectDetectorVersions"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Location"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49f3acb-7d22-4e89-a60c-8a6524281fb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c8a833a6-952d-4542-b23d-2caf5a50a2ad" ma:termSetId="09814cd3-568e-fe90-9814-8d621ff8fb84" ma:anchorId="fba54fb3-c3e1-fe81-a776-ca4b69148c4d" ma:open="true" ma:isKeyword="false">
      <xsd:complexType>
        <xsd:sequence>
          <xsd:element ref="pc:Terms" minOccurs="0" maxOccurs="1"/>
        </xsd:sequence>
      </xsd:complexType>
    </xsd:element>
    <xsd:element name="MediaServiceLocation" ma:index="19" nillable="true" ma:displayName="Location" ma:indexed="true" ma:internalName="MediaServiceLocation"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aba29b99-1415-4084-8724-2b018b171ee9"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1768f5dc-b402-4362-8bfd-939b0add7e67}" ma:internalName="TaxCatchAll" ma:showField="CatchAllData" ma:web="aba29b99-1415-4084-8724-2b018b171ee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1362F9-9A9D-4A87-8D0F-6F82AEDB82AA}">
  <ds:schemaRefs>
    <ds:schemaRef ds:uri="http://schemas.microsoft.com/sharepoint/v3/contenttype/forms"/>
  </ds:schemaRefs>
</ds:datastoreItem>
</file>

<file path=customXml/itemProps2.xml><?xml version="1.0" encoding="utf-8"?>
<ds:datastoreItem xmlns:ds="http://schemas.openxmlformats.org/officeDocument/2006/customXml" ds:itemID="{EBE5EC99-F6B7-42E2-83FE-D23143F7DE4F}">
  <ds:schemaRefs>
    <ds:schemaRef ds:uri="http://schemas.microsoft.com/office/2006/metadata/properties"/>
    <ds:schemaRef ds:uri="http://schemas.microsoft.com/office/infopath/2007/PartnerControls"/>
    <ds:schemaRef ds:uri="aba29b99-1415-4084-8724-2b018b171ee9"/>
    <ds:schemaRef ds:uri="149f3acb-7d22-4e89-a60c-8a6524281fb8"/>
  </ds:schemaRefs>
</ds:datastoreItem>
</file>

<file path=customXml/itemProps3.xml><?xml version="1.0" encoding="utf-8"?>
<ds:datastoreItem xmlns:ds="http://schemas.openxmlformats.org/officeDocument/2006/customXml" ds:itemID="{12597FE0-F15F-4E29-BB22-6D32F18DF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49f3acb-7d22-4e89-a60c-8a6524281fb8"/>
    <ds:schemaRef ds:uri="aba29b99-1415-4084-8724-2b018b171ee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D4F4F8-EE45-4124-B447-1427DAB65D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Pages>
  <Words>1511</Words>
  <Characters>9293</Characters>
  <Application>Microsoft Office Word</Application>
  <DocSecurity>0</DocSecurity>
  <Lines>489</Lines>
  <Paragraphs>186</Paragraphs>
  <ScaleCrop>false</ScaleCrop>
  <Company/>
  <LinksUpToDate>false</LinksUpToDate>
  <CharactersWithSpaces>10618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Schlichter</dc:creator>
  <cp:keywords/>
  <dc:description/>
  <cp:lastModifiedBy>Dan DiZio</cp:lastModifiedBy>
  <cp:revision>2</cp:revision>
  <cp:lastPrinted>2022-05-06T16:56:00Z</cp:lastPrinted>
  <dcterms:created xsi:type="dcterms:W3CDTF">2026-08-18T18:09:00Z</dcterms:created>
  <dcterms:modified xsi:type="dcterms:W3CDTF">2026-08-18T18:09:00Z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0x0101009A0368E7325F3A48A6ABA166AF507C99</vt:lpwstr>
  </property>
  <property fmtid="{D5CDD505-2E9C-101B-9397-08002B2CF9AE}" pid="3" name="MediaServiceImageTags">
    <vt:lpwstr/>
  </property>
</Properties>
</file>