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2B9A1">
      <w:r>
        <w:t>2.2 算法框架：VPD-BERTopic (Algorithm Framework)</w:t>
      </w:r>
    </w:p>
    <w:p w14:paraId="3EA45189">
      <w:r>
        <w:t>针对传统方法难以处理医学文本“高背景噪音”的痛点，本研究的核心创新在于提出了一种基于向量投影去噪（Vector Projection Denoising, VPD）的增强型 BERTopic 框架（Figure 1B）。该框架摒弃了浅层的停用词表删除法，转而采用高维语义空间的几何操作，流程如下：</w:t>
      </w:r>
    </w:p>
    <w:p w14:paraId="66BA5DD4">
      <w:pPr>
        <w:numPr>
          <w:ilvl w:val="0"/>
          <w:numId w:val="7"/>
        </w:numPr>
      </w:pPr>
      <w:r>
        <w:t xml:space="preserve">高维语义表征：利用预训练 Transformer 模型 (all-MiniLM-L6-v2)，将任意一篇文献 </w:t>
      </w:r>
      <m:oMath>
        <m:box>
          <m:boxPr/>
          <m:e>
            <m:sSub>
              <m:sSubPr/>
              <m:e>
                <m:r>
                  <m:rPr/>
                  <m:t>d</m:t>
                </m:r>
              </m:e>
              <m:sub>
                <m:r>
                  <m:rPr/>
                  <m:t>i</m:t>
                </m:r>
              </m:sub>
            </m:sSub>
          </m:e>
        </m:box>
      </m:oMath>
      <w:r>
        <w:t xml:space="preserve"> 映射为 </w:t>
      </w:r>
      <m:oMath>
        <m:box>
          <m:boxPr/>
          <m:e>
            <m:r>
              <m:rPr>
                <m:sty m:val="p"/>
              </m:rPr>
              <m:t>384</m:t>
            </m:r>
          </m:e>
        </m:box>
      </m:oMath>
      <w:r>
        <w:t xml:space="preserve"> 维的稠密向量 </w:t>
      </w:r>
      <m:oMath>
        <m:box>
          <m:boxPr/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∈</m:t>
            </m:r>
            <m:sSup>
              <m:sSupPr/>
              <m:e>
                <m:r>
                  <m:rPr/>
                  <m:t>ℝ</m:t>
                </m:r>
              </m:e>
              <m:sup>
                <m:box>
                  <m:boxPr/>
                  <m:e>
                    <m:r>
                      <m:rPr>
                        <m:sty m:val="p"/>
                      </m:rPr>
                      <m:t>384</m:t>
                    </m:r>
                  </m:e>
                </m:box>
              </m:sup>
            </m:sSup>
          </m:e>
        </m:box>
      </m:oMath>
      <w:r>
        <w:t>，从而捕捉超越关键词匹配的深层上下文语义。</w:t>
      </w:r>
    </w:p>
    <w:p w14:paraId="1F24171A">
      <w:pPr>
        <w:numPr>
          <w:ilvl w:val="0"/>
          <w:numId w:val="7"/>
        </w:numPr>
      </w:pPr>
      <w:r>
        <w:t xml:space="preserve">正交投影去噪（核心步骤）：首先，我们在全语料库中识别通用医学术语（如 "study", "significant"），构建其平均嵌入作为**“全局噪音原型向量” (Global Noise Prototype, </w:t>
      </w:r>
      <m:oMath>
        <m:box>
          <m:boxPr/>
          <m:e>
            <m:r>
              <m:rPr/>
              <m:t>n</m:t>
            </m:r>
          </m:e>
        </m:box>
      </m:oMath>
      <w:r>
        <w:t xml:space="preserve">)**。随后，利用线性代数中的正交投影技术，将每个文档向量 </w:t>
      </w:r>
      <m:oMath>
        <m:box>
          <m:boxPr/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i</m:t>
                </m:r>
              </m:sub>
            </m:sSub>
          </m:e>
        </m:box>
      </m:oMath>
      <w:r>
        <w:t xml:space="preserve"> 分解为“噪音分量”与“语义分量”。纯净的语义向量 </w:t>
      </w:r>
      <w:bookmarkStart w:id="0" w:name="_GoBack"/>
      <m:oMath>
        <m:box>
          <m:boxPr/>
          <m:e>
            <m:sSub>
              <m:sSubPr/>
              <m:e>
                <m:r>
                  <m:rPr/>
                  <m:t>v</m:t>
                </m:r>
              </m:e>
              <m:sub>
                <m:box>
                  <m:boxPr/>
                  <m:e>
                    <m:r>
                      <m:rPr/>
                      <m:t>clean</m:t>
                    </m:r>
                  </m:e>
                </m:box>
              </m:sub>
            </m:sSub>
          </m:e>
        </m:box>
      </m:oMath>
      <w:r>
        <w:t xml:space="preserve"> </w:t>
      </w:r>
      <w:bookmarkEnd w:id="0"/>
      <w:r>
        <w:t>通过以下公式计算：</w:t>
      </w:r>
    </w:p>
    <w:p w14:paraId="1916E7F2">
      <w:pPr>
        <w:jc w:val="center"/>
      </w:pPr>
      <m:oMathPara>
        <m:oMath>
          <m:box>
            <m:boxPr/>
            <m:e>
              <m:sSub>
                <m:sSubPr/>
                <m:e>
                  <m:r>
                    <m:rPr/>
                    <m:t>v</m:t>
                  </m:r>
                </m:e>
                <m:sub>
                  <m:box>
                    <m:boxPr/>
                    <m:e>
                      <m:r>
                        <m:rPr/>
                        <m:t>clean</m:t>
                      </m:r>
                    </m:e>
                  </m:box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box>
                    <m:boxPr/>
                    <m:e>
                      <m:r>
                        <m:rPr>
                          <m:sty m:val="p"/>
                        </m:rPr>
                        <m:t>proj</m:t>
                      </m:r>
                    </m:e>
                  </m:box>
                </m:e>
                <m:sub>
                  <m:box>
                    <m:boxPr/>
                    <m:e>
                      <m:r>
                        <m:rPr/>
                        <m:t>n</m:t>
                      </m:r>
                    </m:e>
                  </m:box>
                </m:sub>
              </m:sSub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)=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/>
                <m:num>
                  <m:box>
                    <m:boxPr/>
                    <m:e>
                      <m:sSub>
                        <m:sSubPr/>
                        <m:e>
                          <m:r>
                            <m:rPr/>
                            <m:t>v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/>
                        <m:t>·n</m:t>
                      </m:r>
                    </m:e>
                  </m:box>
                </m:num>
                <m:den>
                  <m:box>
                    <m:boxPr/>
                    <m:e>
                      <m:r>
                        <m:rPr>
                          <m:sty m:val="p"/>
                        </m:rPr>
                        <m:t>‖</m:t>
                      </m:r>
                      <m:r>
                        <m:rPr/>
                        <m:t>n</m:t>
                      </m:r>
                      <m:sSup>
                        <m:sSupPr/>
                        <m:e>
                          <m:r>
                            <m:rPr>
                              <m:sty m:val="p"/>
                            </m:rPr>
                            <m:t>‖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2</m:t>
                          </m:r>
                        </m:sup>
                      </m:sSup>
                    </m:e>
                  </m:box>
                </m:den>
              </m:f>
              <m:r>
                <m:rPr/>
                <m:t>n</m:t>
              </m:r>
            </m:e>
          </m:box>
        </m:oMath>
      </m:oMathPara>
    </w:p>
    <w:p w14:paraId="1AA424CC">
      <w:r>
        <w:t>该操作在数学上剔除了文档在噪音方向上的投影，显著增强了特定领域实体（如 "Vonoprazan", "PD-L1"）的语义信噪比。</w:t>
      </w:r>
    </w:p>
    <w:p w14:paraId="08EB1CE3">
      <w:pPr>
        <w:numPr>
          <w:ilvl w:val="0"/>
          <w:numId w:val="7"/>
        </w:numPr>
        <w:ind w:left="0" w:leftChars="0" w:firstLine="0" w:firstLineChars="0"/>
      </w:pPr>
      <w:r>
        <w:t xml:space="preserve">自适应聚类：去噪后的向量 </w:t>
      </w:r>
      <m:oMath>
        <m:box>
          <m:boxPr/>
          <m:e>
            <m:sSub>
              <m:sSubPr/>
              <m:e>
                <m:r>
                  <m:rPr/>
                  <m:t>v</m:t>
                </m:r>
              </m:e>
              <m:sub>
                <m:box>
                  <m:boxPr/>
                  <m:e>
                    <m:r>
                      <m:rPr/>
                      <m:t>clean</m:t>
                    </m:r>
                  </m:e>
                </m:box>
              </m:sub>
            </m:sSub>
          </m:e>
        </m:box>
      </m:oMath>
      <w:r>
        <w:t xml:space="preserve"> 经 UMAP 降维与 HDBSCAN 密度聚类（参数锁定为 mc=39），最终识别出 157 个 高独立性主题。</w:t>
      </w:r>
    </w:p>
    <w:p w14:paraId="3BDF8424">
      <w:pPr>
        <w:numPr>
          <w:numId w:val="0"/>
        </w:numPr>
        <w:ind w:leftChars="0"/>
      </w:pPr>
      <w:r>
        <w:t>2.3 模型性能与前沿指标 (Model Performance &amp; Metrics)基于聚类结果，我们结合 CRITIC 客观赋权法 构建了综合前沿指数（Composite Frontier Index, CFI）（Figure 1C）。该指数通过衡量指标间的对比强度与冲突性自动分配权重，计算公式如下：</w:t>
      </w:r>
    </w:p>
    <w:p w14:paraId="618D89F1">
      <w:pPr>
        <w:jc w:val="center"/>
      </w:pPr>
      <m:oMathPara>
        <m:oMath>
          <m:box>
            <m:boxPr/>
            <m:e>
              <m:r>
                <m:rPr/>
                <m:t>CF</m:t>
              </m:r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box>
                    <m:boxPr/>
                    <m:e>
                      <m:r>
                        <m:rPr/>
                        <m:t>j</m:t>
                      </m:r>
                      <m:r>
                        <m:rPr>
                          <m:sty m:val="p"/>
                        </m:rPr>
                        <m:t>=1</m:t>
                      </m:r>
                    </m:e>
                  </m:box>
                </m:sub>
                <m:sup>
                  <m:box>
                    <m:boxPr/>
                    <m:e>
                      <m:r>
                        <m:rPr>
                          <m:sty m:val="p"/>
                        </m:rPr>
                        <m:t>3</m:t>
                      </m:r>
                    </m:e>
                  </m:box>
                </m:sup>
                <m:e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  <m:r>
                    <m:rPr/>
                    <m:t>·</m:t>
                  </m:r>
                  <m:sSubSup>
                    <m:sSubSupPr/>
                    <m:e>
                      <m:r>
                        <m:rPr/>
                        <m:t>x</m:t>
                      </m:r>
                    </m:e>
                    <m:sub>
                      <m:box>
                        <m:boxPr/>
                        <m:e>
                          <m:r>
                            <m:rPr/>
                            <m:t>kj</m:t>
                          </m:r>
                        </m:e>
                      </m:box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</m:e>
              </m:nary>
            </m:e>
          </m:box>
        </m:oMath>
      </m:oMathPara>
    </w:p>
    <w:p w14:paraId="2B8CE5F3">
      <w:r>
        <w:t>其中，</w:t>
      </w:r>
      <m:oMath>
        <m:box>
          <m:boxPr/>
          <m:e>
            <m:sSubSup>
              <m:sSubSupPr/>
              <m:e>
                <m:r>
                  <m:rPr/>
                  <m:t>x</m:t>
                </m:r>
              </m:e>
              <m:sub>
                <m:box>
                  <m:boxPr/>
                  <m:e>
                    <m:r>
                      <m:rPr/>
                      <m:t>kj</m:t>
                    </m:r>
                  </m:e>
                </m:box>
              </m:sub>
              <m:sup>
                <m:r>
                  <m:rPr>
                    <m:sty m:val="p"/>
                  </m:rPr>
                  <m:t>∗</m:t>
                </m:r>
              </m:sup>
            </m:sSubSup>
          </m:e>
        </m:box>
      </m:oMath>
      <w:r>
        <w:t xml:space="preserve"> 代表第 </w:t>
      </w:r>
      <m:oMath>
        <m:box>
          <m:boxPr/>
          <m:e>
            <m:r>
              <m:rPr/>
              <m:t>k</m:t>
            </m:r>
          </m:e>
        </m:box>
      </m:oMath>
      <w:r>
        <w:t xml:space="preserve"> 个主题在维度 </w:t>
      </w:r>
      <m:oMath>
        <m:box>
          <m:boxPr/>
          <m:e>
            <m:r>
              <m:rPr/>
              <m:t>j</m:t>
            </m:r>
          </m:e>
        </m:box>
      </m:oMath>
      <w:r>
        <w:t>（新颖性、强度、热度）上的归一化数值，</w:t>
      </w:r>
      <m:oMath>
        <m:box>
          <m:boxPr/>
          <m:e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j</m:t>
                </m:r>
              </m:sub>
            </m:sSub>
          </m:e>
        </m:box>
      </m:oMath>
      <w:r>
        <w:t xml:space="preserve"> 为 CRITIC 方法计算的客观权重。本研究所有计算均在 Python 3.10.11 环境下完成（Seed=20251220），依赖库版本包括 bertopic (v0.16.0) 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D085976"/>
    <w:multiLevelType w:val="singleLevel"/>
    <w:tmpl w:val="0D0859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E3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604</Words>
  <Characters>889</Characters>
  <Lines>0</Lines>
  <Paragraphs>0</Paragraphs>
  <TotalTime>1</TotalTime>
  <ScaleCrop>false</ScaleCrop>
  <LinksUpToDate>false</LinksUpToDate>
  <CharactersWithSpaces>953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ddjajaja27</cp:lastModifiedBy>
  <dcterms:modified xsi:type="dcterms:W3CDTF">2025-12-27T10:28:05Z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eyJoZGlkIjoiOTA4N2E0MGJmZDZkYTljOWQ0MzkyMDAyYjM4NTVjMDMiLCJ1c2VySWQiOiIxMTU4Nzk2MjYxIn0=</vt:lpwstr>
  </property>
  <property fmtid="{D5CDD505-2E9C-101B-9397-08002B2CF9AE}" pid="3" name="KSOProductBuildVer">
    <vt:lpwstr>2052-12.1.0.24034</vt:lpwstr>
  </property>
  <property fmtid="{D5CDD505-2E9C-101B-9397-08002B2CF9AE}" pid="4" name="ICV">
    <vt:lpwstr>3B6A9088F6A24F1980C2A7706E069A1D_12</vt:lpwstr>
  </property>
</Properties>
</file>