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0.851</w:t>
                  </w:r>
                </w:p>
              </w:tc>
            </w:tr>
            <w:tr>
              <w:trPr>
                <w:cantSplit/>
              </w:trPr>
              <w:tc>
                <w:tcPr>
                  <w:gridSpan w:val="5"/>
                </w:tcPr>
                <w:p>
                  <w:pPr>
                    <w:spacing w:before="0" w:after="60"/>
                    <w:keepNext/>
                  </w:pPr>
                  <w:r>
                    <w:rPr>
                      <w:rFonts w:ascii="Calibri" w:hAnsi="Calibri"/>
                      <w:sz w:val="20"/>
                    </w:rPr>
                    <w:t xml:space="preserve">Model deviance explained: 34.1%.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2026-09-10T19:02:52Z</dcterms:created>
  <dcterms:modified xsi:type="dcterms:W3CDTF">2026-09-10T19:02:52Z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2026-09-10</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