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4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2025-10-18</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3</w:t>
        </w:r>
      </w:hyperlink>
      <w:r>
        <w:t xml:space="preserve">). When pika were present, yaks showed higher weight gain (</w:t>
      </w:r>
      <w:hyperlink w:anchor="supptbl-yak-performance-model-contrast">
        <w:r>
          <w:rPr>
            <w:rStyle w:val="Hyperlink"/>
          </w:rPr>
          <w:t xml:space="preserve">Supplementary Table 4</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3</w:t>
        </w:r>
      </w:hyperlink>
      <w:r>
        <w:t xml:space="preserve">,</w:t>
      </w:r>
      <w:r>
        <w:t xml:space="preserve"> </w:t>
      </w:r>
      <w:hyperlink w:anchor="supptbl-yak-performance-model-contrast">
        <w:r>
          <w:rPr>
            <w:rStyle w:val="Hyperlink"/>
          </w:rPr>
          <w:t xml:space="preserve">Supplementary Table 4</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3</w:t>
        </w:r>
      </w:hyperlink>
      <w:r>
        <w:t xml:space="preserve">,</w:t>
      </w:r>
      <w:r>
        <w:t xml:space="preserve"> </w:t>
      </w:r>
      <w:hyperlink w:anchor="supptbl-yak-performance-model-contrast">
        <w:r>
          <w:rPr>
            <w:rStyle w:val="Hyperlink"/>
          </w:rPr>
          <w:t xml:space="preserve">Supplementary Table 4</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3</w:t>
        </w:r>
      </w:hyperlink>
      <w:r>
        <w:t xml:space="preserve">,</w:t>
      </w:r>
      <w:r>
        <w:t xml:space="preserve"> </w:t>
      </w:r>
      <w:hyperlink w:anchor="supptbl-yak-performance-model-contrast">
        <w:r>
          <w:rPr>
            <w:rStyle w:val="Hyperlink"/>
          </w:rPr>
          <w:t xml:space="preserve">Supplementary Table 4</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3</w:t>
        </w:r>
      </w:hyperlink>
      <w:r>
        <w:t xml:space="preserve">,</w:t>
      </w:r>
      <w:r>
        <w:t xml:space="preserve"> </w:t>
      </w:r>
      <w:hyperlink w:anchor="supptbl-yak-performance-model-contrast">
        <w:r>
          <w:rPr>
            <w:rStyle w:val="Hyperlink"/>
          </w:rPr>
          <w:t xml:space="preserve">Supplementary Table 4</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3</w:t>
        </w:r>
      </w:hyperlink>
      <w:r>
        <w:t xml:space="preserve">,</w:t>
      </w:r>
      <w:r>
        <w:t xml:space="preserve"> </w:t>
      </w:r>
      <w:hyperlink w:anchor="supptbl-yak-performance-model-contrast">
        <w:r>
          <w:rPr>
            <w:rStyle w:val="Hyperlink"/>
          </w:rPr>
          <w:t xml:space="preserve">Supplementary Table 4</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 between active burrow count and treatments aswell as the relationship between yak weight gain and burrow density can be seen in</w:t>
      </w:r>
      <w:r>
        <w:t xml:space="preserve"> </w:t>
      </w:r>
      <w:hyperlink w:anchor="fig-yak-performance">
        <w:r>
          <w:rPr>
            <w:rStyle w:val="Hyperlink"/>
          </w:rPr>
          <w:t xml:space="preserve">Figure 3</w:t>
        </w:r>
      </w:hyperlink>
      <w:r>
        <w:t xml:space="preserve"> </w:t>
      </w:r>
      <w:r>
        <w:t xml:space="preserve">G and H respectively. Pika and poisonous plants influenced sedge cover in a similar way as grass cover (</w:t>
      </w:r>
      <w:hyperlink w:anchor="suppfig-other-figs">
        <w:r>
          <w:rPr>
            <w:rStyle w:val="Hyperlink"/>
          </w:rPr>
          <w:t xml:space="preserve">Supplementary Figure 1</w:t>
        </w:r>
      </w:hyperlink>
      <w:r>
        <w:t xml:space="preserve"> </w:t>
      </w:r>
      <w:r>
        <w:t xml:space="preserve">A), while interactions with forb cover were more complex (</w:t>
      </w:r>
      <w:hyperlink w:anchor="suppfig-other-figs">
        <w:r>
          <w:rPr>
            <w:rStyle w:val="Hyperlink"/>
          </w:rPr>
          <w:t xml:space="preserve">Supplementary Figure 1</w:t>
        </w:r>
      </w:hyperlink>
      <w:r>
        <w:t xml:space="preserve"> </w:t>
      </w:r>
      <w:r>
        <w:t xml:space="preserve">B). There was no impact of pika or poisonous plants on neutral detergent fibre (</w:t>
      </w:r>
      <w:hyperlink w:anchor="suppfig-other-figs">
        <w:r>
          <w:rPr>
            <w:rStyle w:val="Hyperlink"/>
          </w:rPr>
          <w:t xml:space="preserve">Supplementary Figure 1</w:t>
        </w:r>
      </w:hyperlink>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5</w:t>
        </w:r>
      </w:hyperlink>
      <w:r>
        <w:t xml:space="preserve">,</w:t>
      </w:r>
      <w:r>
        <w:t xml:space="preserve"> </w:t>
      </w:r>
      <w:hyperlink w:anchor="supptbl-yak-foraging-efficiency-contrast">
        <w:r>
          <w:rPr>
            <w:rStyle w:val="Hyperlink"/>
          </w:rPr>
          <w:t xml:space="preserve">Supplementary Table 6</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r {sedge_bite_steps}%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3"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other-figs"/>
          <w:p>
            <w:pPr>
              <w:pStyle w:val="Compact"/>
              <w:jc w:val="center"/>
            </w:pPr>
            <w:r>
              <w:drawing>
                <wp:inline>
                  <wp:extent cx="5334000" cy="4267200"/>
                  <wp:effectExtent b="0" l="0" r="0" t="0"/>
                  <wp:docPr descr="" title="" id="44" name="Picture"/>
                  <a:graphic>
                    <a:graphicData uri="http://schemas.openxmlformats.org/drawingml/2006/picture">
                      <pic:pic>
                        <pic:nvPicPr>
                          <pic:cNvPr descr="manuscript_figures_and_text_files/figure-docx/suppfig-other-fig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Sedge cover percent (A), forb cover percent (B), ndf percent, total plant yak bites, and yak plant bite/steps by pika and</w:t>
            </w:r>
            <w:r>
              <w:t xml:space="preserve"> </w:t>
            </w:r>
            <w:r>
              <w:rPr>
                <w:i/>
                <w:iCs/>
              </w:rPr>
              <w:t xml:space="preserve">S. chamaejasme</w:t>
            </w:r>
            <w:r>
              <w:t xml:space="preserve"> </w:t>
            </w:r>
            <w:r>
              <w:t xml:space="preserve">treatment. Sedge cover was lower in no pika and</w:t>
            </w:r>
            <w:r>
              <w:t xml:space="preserve"> </w:t>
            </w:r>
            <w:r>
              <w:rPr>
                <w:i/>
                <w:iCs/>
              </w:rPr>
              <w:t xml:space="preserve">S. chamaejasme</w:t>
            </w:r>
            <w:r>
              <w:t xml:space="preserve"> </w:t>
            </w:r>
            <w:r>
              <w:t xml:space="preserve">plots than any other treatment level and there was a trending decrease in forb cover as well. in the same plot, but it was not significantly different from no pika, no</w:t>
            </w:r>
            <w:r>
              <w:t xml:space="preserve"> </w:t>
            </w:r>
            <w:r>
              <w:rPr>
                <w:i/>
                <w:iCs/>
              </w:rPr>
              <w:t xml:space="preserve">S. chamaejasme</w:t>
            </w:r>
            <w:r>
              <w:t xml:space="preserve"> </w:t>
            </w:r>
            <w:r>
              <w:t xml:space="preserve">plots and pika,</w:t>
            </w:r>
            <w:r>
              <w:t xml:space="preserve"> </w:t>
            </w:r>
            <w:r>
              <w:rPr>
                <w:i/>
                <w:iCs/>
              </w:rPr>
              <w:t xml:space="preserve">S. chamaejasme</w:t>
            </w:r>
            <w:r>
              <w:t xml:space="preserve"> </w:t>
            </w:r>
            <w:r>
              <w:t xml:space="preserve">plots.</w:t>
            </w:r>
            <w:r>
              <w:br/>
            </w:r>
            <w:r>
              <w:t xml:space="preserve">There was no signficant different in the interaction between pika and</w:t>
            </w:r>
            <w:r>
              <w:t xml:space="preserve"> </w:t>
            </w:r>
            <w:r>
              <w:rPr>
                <w:i/>
                <w:iCs/>
              </w:rPr>
              <w:t xml:space="preserve">S. chamaejasme</w:t>
            </w:r>
            <w:r>
              <w:t xml:space="preserve"> </w:t>
            </w:r>
            <w:r>
              <w:t xml:space="preserve">treatments for NDF, yak forb bite, and yak forb bite/step.</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weight gain, grass cover, S. chamaejasme cover, crude protein %, acid detergent fibre %, and ether extract %.</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bl>
          <w:p>
            <w:pPr>
              <w:jc w:val="center"/>
            </w:pPr>
            <w:pPr>
              <w:jc w:val="left"/>
              <w:spacing w:before="200"/>
              <w:pStyle w:val="ImageCaption"/>
            </w:pPr>
            <w:r>
              <w:t xml:space="preserve">Supplementary Table 4: Model contrasts for weight gain, grass cover, S. chamaejasme cover, crude protein %, acid detergent fibre %, and ether extract %.</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plant bites (total, sedges, and grasses) and the bite to step ratio (sedges, and grasses) as well as total steps.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6: Model contrasts for plant bites (total, sedges, and grasses) and the bite to step ratio (sedges, and grasses) as well as total steps.</w:t>
            </w:r>
          </w:p>
          <w:bookmarkEnd w:id="52"/>
        </w:tc>
      </w:tr>
    </w:tbl>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3" Target="media/rId33.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2025-10-18T17:26:29Z</dcterms:created>
  <dcterms:modified xsi:type="dcterms:W3CDTF">2025-10-18T17:26:29Z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2025-10-18</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