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 and Results</w:t>
      </w:r>
    </w:p>
    <w:p>
      <w:pPr>
        <w:pStyle w:val="Author"/>
      </w:pPr>
      <w:r>
        <w:t xml:space="preserve">Douglas Lawton</w:t>
      </w:r>
    </w:p>
    <w:p>
      <w:pPr>
        <w:pStyle w:val="Date"/>
      </w:pPr>
      <w:r>
        <w:t xml:space="preserve">2026-01-18</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sedge, and grass bite rates increased by roughly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pikas and yaks and their potential interactions</w:t>
            </w:r>
            <w:r>
              <w:t xml:space="preserve"> </w:t>
            </w:r>
            <w:r>
              <w:t xml:space="preserve">mediated by poisonous plants based on field surveys in July 2021. (A) Feeding</w:t>
            </w:r>
            <w:r>
              <w:t xml:space="preserve"> </w:t>
            </w:r>
            <w:r>
              <w:t xml:space="preserve">and clipping frequencies of pikas, and (B) grazing frequencies of yaks on grasses,</w:t>
            </w:r>
            <w:r>
              <w:t xml:space="preserve"> </w:t>
            </w:r>
            <w:r>
              <w:t xml:space="preserve">sedges, forbs, and Stellera chamaejasme across 10 2 × 2 m plots and 10 250 m</w:t>
            </w:r>
            <w:r>
              <w:t xml:space="preserve"> </w:t>
            </w:r>
            <w:r>
              <w:t xml:space="preserve">transects, respectively. (C) Relationship between active pika burrow density and S.</w:t>
            </w:r>
            <w:r>
              <w:t xml:space="preserve"> </w:t>
            </w:r>
            <w:r>
              <w:t xml:space="preserve">chamaejasme cover, and (D) between S. chamaejasme cover and an index of yak</w:t>
            </w:r>
            <w:r>
              <w:t xml:space="preserve"> </w:t>
            </w:r>
            <w:r>
              <w:t xml:space="preserve">grazing activity (dung density) in 30 10 × 10 m plots. (E) Photographs showing (left</w:t>
            </w:r>
            <w:r>
              <w:t xml:space="preserve"> </w:t>
            </w:r>
            <w:r>
              <w:t xml:space="preserve">to right) a pika at its burrow entrance, flowering S. chamaejasme, and a yak grazing</w:t>
            </w:r>
            <w:r>
              <w:t xml:space="preserve"> </w:t>
            </w:r>
            <w:r>
              <w:t xml:space="preserve">among S. chamaejasme plants. Different letters above bars indicate significant</w:t>
            </w:r>
            <w:r>
              <w:t xml:space="preserve"> </w:t>
            </w:r>
            <w:r>
              <w:t xml:space="preserve">differences at P &lt; 0.05. Credits: Xiaona Zheng (photographs).</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two-year (2022–2023) pika and Stellera</w:t>
            </w:r>
            <w:r>
              <w:t xml:space="preserve"> </w:t>
            </w:r>
            <w:r>
              <w:t xml:space="preserve">chamaejasme removal treatments on yak growth, forage quantity, and quality in</w:t>
            </w:r>
            <w:r>
              <w:t xml:space="preserve"> </w:t>
            </w:r>
            <w:r>
              <w:t xml:space="preserve">the field manipulative experiment. (A) Pika density (indicated by active burrow</w:t>
            </w:r>
            <w:r>
              <w:t xml:space="preserve"> </w:t>
            </w:r>
            <w:r>
              <w:t xml:space="preserve">density), (B) yak weight gain, (C) relationship between pika density and yak weight</w:t>
            </w:r>
            <w:r>
              <w:t xml:space="preserve"> </w:t>
            </w:r>
            <w:r>
              <w:t xml:space="preserve">gain, (D) S. chamaejasme cover, (E) grass cover, (F) sedge cover, (G) crude protein</w:t>
            </w:r>
            <w:r>
              <w:t xml:space="preserve"> </w:t>
            </w:r>
            <w:r>
              <w:t xml:space="preserve">(CP) content, and (H) acid detergent fibre (ADF) content. Average values from both years were used in</w:t>
            </w:r>
            <w:r>
              <w:t xml:space="preserve"> </w:t>
            </w:r>
            <w:r>
              <w:t xml:space="preserve">analyses, yielding one data point per 150 × 150 m plot. Significant interactions</w:t>
            </w:r>
            <w:r>
              <w:t xml:space="preserve"> </w:t>
            </w:r>
            <w:r>
              <w:t xml:space="preserve">between pikas and S. chamaejasme were evaluated using post hoc tests; means not</w:t>
            </w:r>
            <w:r>
              <w:t xml:space="preserve"> </w:t>
            </w:r>
            <w:r>
              <w:t xml:space="preserve">sharing letters differ significantly. For panels A and F, only main effects were</w:t>
            </w:r>
            <w:r>
              <w:t xml:space="preserve"> </w:t>
            </w:r>
            <w:r>
              <w:t xml:space="preserve">significant (Table S3). Error bars indicate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two-year (2022–2023) pika and Stellera</w:t>
            </w:r>
            <w:r>
              <w:t xml:space="preserve"> </w:t>
            </w:r>
            <w:r>
              <w:t xml:space="preserve">chamaejasme removal treatments on yak foraging efficiency in the field</w:t>
            </w:r>
            <w:r>
              <w:t xml:space="preserve"> </w:t>
            </w:r>
            <w:r>
              <w:t xml:space="preserve">manipulative experiment. (A, B) Bite rates and (C, D) bites per step for sedges and</w:t>
            </w:r>
            <w:r>
              <w:t xml:space="preserve"> </w:t>
            </w:r>
            <w:r>
              <w:t xml:space="preserve">grasses, respectively. Mean values from both years were used for analysis (one data</w:t>
            </w:r>
            <w:r>
              <w:t xml:space="preserve"> </w:t>
            </w:r>
            <w:r>
              <w:t xml:space="preserve">point per 150 × 150 m plot). Significant interactions between pikas and S.</w:t>
            </w:r>
            <w:r>
              <w:t xml:space="preserve"> </w:t>
            </w:r>
            <w:r>
              <w:t xml:space="preserve">chamaejasme were evaluated using post hoc tests; means not sharing letters differ</w:t>
            </w:r>
            <w:r>
              <w:t xml:space="preserve"> </w:t>
            </w:r>
            <w:r>
              <w:t xml:space="preserve">significantly. Error bars indicate +/- SE.</w:t>
            </w:r>
          </w:p>
          <w:bookmarkEnd w:id="41"/>
        </w:tc>
      </w:tr>
    </w:tbl>
    <w:bookmarkEnd w:id="42"/>
    <w:bookmarkStart w:id="56"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3" w:name="suppfig-ndf-plot"/>
          <w:p>
            <w:pPr>
              <w:pStyle w:val="Compact"/>
              <w:jc w:val="center"/>
            </w:pPr>
            <w:r>
              <w:t xml:space="preserve">Combined effects of two-year (2022–2023) pika and Stellera</w:t>
            </w:r>
            <w:r>
              <w:t xml:space="preserve"> </w:t>
            </w:r>
            <w:r>
              <w:t xml:space="preserve">chamaejasme removal on forb cover in the field manipulative experiment.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p>
            <w:pPr>
              <w:jc w:val="center"/>
            </w:pPr>
            <w:pPr>
              <w:jc w:val="left"/>
              <w:spacing w:before="200"/>
              <w:pStyle w:val="ImageCaption"/>
            </w:pPr>
            <w:r>
              <w:t xml:space="preserve">Supplementary Figure 1</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fig-forb-bite-steps"/>
          <w:p>
            <w:pPr>
              <w:pStyle w:val="Compact"/>
              <w:jc w:val="center"/>
            </w:pPr>
            <w:r>
              <w:drawing>
                <wp:inline>
                  <wp:extent cx="4620126" cy="3696101"/>
                  <wp:effectExtent b="0" l="0" r="0" t="0"/>
                  <wp:docPr descr="" title="" id="45" name="Picture"/>
                  <a:graphic>
                    <a:graphicData uri="http://schemas.openxmlformats.org/drawingml/2006/picture">
                      <pic:pic>
                        <pic:nvPicPr>
                          <pic:cNvPr descr="manuscript_figures_and_text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two-year (2022–2023) pika and Stellera</w:t>
            </w:r>
            <w:r>
              <w:t xml:space="preserve"> </w:t>
            </w:r>
            <w:r>
              <w:t xml:space="preserve">chamaejasme removal on foraging efficiency of yaks in the field manipulative experiment. (A) bite rates and (B) bites per step of yaks for forbs, respectively.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6: Model contrasts for weight gain, grass cover, S. chamaejasme cover, crude protein %, and acid detergent fibre % of total forage for yaks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bites/h and the bites to step ratio for sedges, grasses, and forbs.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and the bites to step ratio for sedges, grasses, and forbs.</w:t>
            </w:r>
          </w:p>
          <w:bookmarkEnd w:id="55"/>
        </w:tc>
      </w:tr>
    </w:tbl>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and Results</dc:title>
  <dc:creator>Douglas Lawton</dc:creator>
  <cp:keywords/>
  <dcterms:created xsi:type="dcterms:W3CDTF">2026-01-18T02:53:05Z</dcterms:created>
  <dcterms:modified xsi:type="dcterms:W3CDTF">2026-01-18T02:53:05Z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2026-01-18</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