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D76" w:rsidRPr="00FA1D76" w:rsidRDefault="00FA1D76" w:rsidP="00FA1D76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Times New Roman"/>
          <w:color w:val="333333"/>
          <w:sz w:val="27"/>
          <w:szCs w:val="27"/>
          <w:lang w:eastAsia="ru-RU"/>
        </w:rPr>
      </w:pPr>
      <w:r w:rsidRPr="00FA1D76">
        <w:rPr>
          <w:rFonts w:ascii="Arial" w:eastAsia="Times New Roman" w:hAnsi="Arial" w:cs="Times New Roman"/>
          <w:color w:val="333333"/>
          <w:sz w:val="27"/>
          <w:szCs w:val="27"/>
          <w:lang w:eastAsia="ru-RU"/>
        </w:rPr>
        <w:t>Антимикробная активность</w:t>
      </w:r>
    </w:p>
    <w:p w:rsidR="00FA1D76" w:rsidRPr="00FA1D76" w:rsidRDefault="00FA1D76" w:rsidP="00FA1D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1"/>
          <w:szCs w:val="21"/>
          <w:lang w:eastAsia="ru-RU"/>
        </w:rPr>
      </w:pPr>
      <w:r w:rsidRPr="00FA1D76">
        <w:rPr>
          <w:rFonts w:ascii="Arial" w:eastAsia="Times New Roman" w:hAnsi="Arial" w:cs="Times New Roman"/>
          <w:color w:val="333333"/>
          <w:sz w:val="21"/>
          <w:szCs w:val="21"/>
          <w:lang w:eastAsia="ru-RU"/>
        </w:rPr>
        <w:t>Бактерицидная (включая внутрибольничные, особо опасные инфекции)</w:t>
      </w:r>
    </w:p>
    <w:p w:rsidR="00FA1D76" w:rsidRPr="00FA1D76" w:rsidRDefault="00FA1D76" w:rsidP="00FA1D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1"/>
          <w:szCs w:val="21"/>
          <w:lang w:eastAsia="ru-RU"/>
        </w:rPr>
      </w:pPr>
      <w:r w:rsidRPr="00FA1D76">
        <w:rPr>
          <w:rFonts w:ascii="Arial" w:eastAsia="Times New Roman" w:hAnsi="Arial" w:cs="Times New Roman"/>
          <w:color w:val="333333"/>
          <w:sz w:val="21"/>
          <w:szCs w:val="21"/>
          <w:lang w:eastAsia="ru-RU"/>
        </w:rPr>
        <w:t>Туберкулоцидная (тестировано на культуре тест-штамма Mycobacterium terrae DSM 43227)</w:t>
      </w:r>
    </w:p>
    <w:p w:rsidR="00FA1D76" w:rsidRPr="00FA1D76" w:rsidRDefault="00FA1D76" w:rsidP="00FA1D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1"/>
          <w:szCs w:val="21"/>
          <w:lang w:eastAsia="ru-RU"/>
        </w:rPr>
      </w:pPr>
      <w:r w:rsidRPr="00FA1D76">
        <w:rPr>
          <w:rFonts w:ascii="Arial" w:eastAsia="Times New Roman" w:hAnsi="Arial" w:cs="Times New Roman"/>
          <w:color w:val="333333"/>
          <w:sz w:val="21"/>
          <w:szCs w:val="21"/>
          <w:lang w:eastAsia="ru-RU"/>
        </w:rPr>
        <w:t>Вирулицидная </w:t>
      </w:r>
    </w:p>
    <w:p w:rsidR="00FA1D76" w:rsidRPr="00FA1D76" w:rsidRDefault="00FA1D76" w:rsidP="00FA1D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1"/>
          <w:szCs w:val="21"/>
          <w:lang w:eastAsia="ru-RU"/>
        </w:rPr>
      </w:pPr>
      <w:r w:rsidRPr="00FA1D76">
        <w:rPr>
          <w:rFonts w:ascii="Arial" w:eastAsia="Times New Roman" w:hAnsi="Arial" w:cs="Times New Roman"/>
          <w:color w:val="333333"/>
          <w:sz w:val="21"/>
          <w:szCs w:val="21"/>
          <w:lang w:eastAsia="ru-RU"/>
        </w:rPr>
        <w:t>Фунгицидная (тестировано на культуре тест-штамма Aspergillus niger)</w:t>
      </w:r>
    </w:p>
    <w:p w:rsidR="00FA1D76" w:rsidRPr="00FA1D76" w:rsidRDefault="00FA1D76" w:rsidP="00FA1D76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FA1D76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Преимущества</w:t>
      </w:r>
    </w:p>
    <w:p w:rsidR="00FA1D76" w:rsidRPr="00FA1D76" w:rsidRDefault="00FA1D76" w:rsidP="00FA1D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FA1D7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Обладает хорошими моющими свойствами</w:t>
      </w:r>
    </w:p>
    <w:p w:rsidR="00FA1D76" w:rsidRPr="00FA1D76" w:rsidRDefault="00FA1D76" w:rsidP="00FA1D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FA1D7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Полная совместимость с обрабатываемыми поверхностями</w:t>
      </w:r>
    </w:p>
    <w:p w:rsidR="00FA1D76" w:rsidRPr="00FA1D76" w:rsidRDefault="00FA1D76" w:rsidP="00FA1D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FA1D7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Безопасность применения</w:t>
      </w:r>
    </w:p>
    <w:p w:rsidR="00FA1D76" w:rsidRPr="00FA1D76" w:rsidRDefault="00FA1D76" w:rsidP="00FA1D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FA1D7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Возможность многократного использования в течении 30 суток</w:t>
      </w:r>
    </w:p>
    <w:p w:rsidR="00FA1D76" w:rsidRPr="00FA1D76" w:rsidRDefault="00FA1D76" w:rsidP="00FA1D76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FA1D76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Назначение:</w:t>
      </w:r>
    </w:p>
    <w:p w:rsidR="00FA1D76" w:rsidRPr="00FA1D76" w:rsidRDefault="00FA1D76" w:rsidP="00FA1D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A1D7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Дезинфекция и предстерилизационная очистка: ИМН, эндоскопов и инструментов к ним</w:t>
      </w:r>
    </w:p>
    <w:p w:rsidR="00FA1D76" w:rsidRPr="00FA1D76" w:rsidRDefault="00FA1D76" w:rsidP="00FA1D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A1D7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Дезинфекция и мытье: санитарно-технического оборудования,предметов ухода за больными, столовой посуды, холодильных камер</w:t>
      </w:r>
    </w:p>
    <w:p w:rsidR="00FA1D76" w:rsidRPr="00FA1D76" w:rsidRDefault="00FA1D76" w:rsidP="00FA1D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A1D7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Дезинфекция: наркозно-дыхательного, анестезиологического оборудования, барокамер, датчиков УЗИ, физиооборудования</w:t>
      </w:r>
    </w:p>
    <w:p w:rsidR="00FA1D76" w:rsidRPr="00FA1D76" w:rsidRDefault="00FA1D76" w:rsidP="00FA1D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A1D7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Дезинфекция автотранспорта: санитарный транспорт, машины скорой помощи, ГО и МЧС</w:t>
      </w:r>
    </w:p>
    <w:p w:rsidR="00FA1D76" w:rsidRPr="00FA1D76" w:rsidRDefault="00FA1D76" w:rsidP="00FA1D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A1D7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Дезинфекция медицинских отходов: биологического материала, мед.отходов, в том числе при ООИ, ПЦР лабораторий, сыворотки, анатоксины, иммунобиологические препараты, живые вакцины, непригодные к использованию.</w:t>
      </w:r>
    </w:p>
    <w:p w:rsidR="00B0150C" w:rsidRDefault="00B0150C">
      <w:bookmarkStart w:id="0" w:name="_GoBack"/>
      <w:bookmarkEnd w:id="0"/>
    </w:p>
    <w:sectPr w:rsidR="00B015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3449E9"/>
    <w:multiLevelType w:val="multilevel"/>
    <w:tmpl w:val="65B4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5A574E"/>
    <w:multiLevelType w:val="multilevel"/>
    <w:tmpl w:val="39D6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DEB686B"/>
    <w:multiLevelType w:val="multilevel"/>
    <w:tmpl w:val="61A4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50C"/>
    <w:rsid w:val="00B0150C"/>
    <w:rsid w:val="00FA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5F6B3D-C2C2-4A63-9430-2C6E5C04F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FA1D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FA1D7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6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2020-04-06T09:52:00Z</dcterms:created>
  <dcterms:modified xsi:type="dcterms:W3CDTF">2020-04-06T09:52:00Z</dcterms:modified>
</cp:coreProperties>
</file>