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3955A16A"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 xml:space="preserve">Ankita </w:t>
      </w:r>
      <w:r w:rsidR="004E3AFD">
        <w:rPr>
          <w:sz w:val="18"/>
          <w:szCs w:val="18"/>
        </w:rPr>
        <w:t xml:space="preserve"> Pratik </w:t>
      </w:r>
      <w:r w:rsidR="00703772">
        <w:rPr>
          <w:sz w:val="18"/>
          <w:szCs w:val="18"/>
        </w:rPr>
        <w:t>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9665793" w14:textId="634FFA87" w:rsidR="00FD2B03" w:rsidRDefault="00FD2B03" w:rsidP="00FD2B03">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sidR="009725EF">
        <w:rPr>
          <w:noProof/>
          <w:lang w:val="en-IN"/>
        </w:rPr>
        <w:t xml:space="preserve"> </w:t>
      </w:r>
      <w:r w:rsidR="009725EF" w:rsidRPr="009725EF">
        <w:rPr>
          <w:noProof/>
          <w:lang w:val="en-IN"/>
        </w:rPr>
        <w:t>[1]</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83C5F9" w:rsidR="00DC205B" w:rsidRDefault="00FD2B03" w:rsidP="00FD2B03">
      <w:pPr>
        <w:jc w:val="both"/>
        <w:rPr>
          <w:noProof/>
          <w:lang w:val="en-IN"/>
        </w:rPr>
      </w:pPr>
      <w:r>
        <w:t>the input sequence to a fixed-length vector.</w:t>
      </w:r>
      <w:r w:rsidR="002C104B">
        <w:t xml:space="preserve"> </w:t>
      </w:r>
      <w:r w:rsidR="002C104B">
        <w:rPr>
          <w:noProof/>
          <w:lang w:val="en-IN"/>
        </w:rPr>
        <w:t xml:space="preserve"> </w:t>
      </w:r>
      <w:r w:rsidR="002C104B" w:rsidRPr="002C104B">
        <w:rPr>
          <w:noProof/>
          <w:lang w:val="en-IN"/>
        </w:rPr>
        <w:t>[</w:t>
      </w:r>
      <w:r w:rsidR="002C104B">
        <w:rPr>
          <w:noProof/>
          <w:lang w:val="en-IN"/>
        </w:rPr>
        <w:t>2</w:t>
      </w:r>
      <w:r w:rsidR="002C104B" w:rsidRPr="002C104B">
        <w:rPr>
          <w:noProof/>
          <w:lang w:val="en-IN"/>
        </w:rPr>
        <w:t>]</w:t>
      </w:r>
    </w:p>
    <w:p w14:paraId="464ED2E6" w14:textId="77777777" w:rsidR="00C41E02" w:rsidRPr="00DC205B" w:rsidRDefault="00C41E02" w:rsidP="00FD2B03">
      <w:pPr>
        <w:jc w:val="both"/>
      </w:pP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30EC346C" w:rsidR="00FF4363" w:rsidRDefault="00FF4363" w:rsidP="00BC02DD">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w:t>
      </w:r>
      <w:r w:rsidR="00BC02DD" w:rsidRPr="008E3ACB">
        <w:rPr>
          <w:i w:val="0"/>
          <w:iCs w:val="0"/>
        </w:rPr>
        <w:t xml:space="preserve"> </w:t>
      </w:r>
      <w:r w:rsidR="008E3ACB" w:rsidRPr="008E3ACB">
        <w:rPr>
          <w:i w:val="0"/>
          <w:iCs w:val="0"/>
          <w:lang w:val="en-IN"/>
        </w:rPr>
        <w:t>[3]</w:t>
      </w:r>
    </w:p>
    <w:p w14:paraId="2B26EFC2" w14:textId="2EC0C025" w:rsidR="00BC02DD" w:rsidRPr="008E3ACB" w:rsidRDefault="00BC02DD" w:rsidP="00BC02DD">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8E3ACB" w:rsidRPr="008E3ACB">
        <w:rPr>
          <w:i w:val="0"/>
          <w:iCs w:val="0"/>
        </w:rPr>
        <w:t>[4]</w:t>
      </w:r>
    </w:p>
    <w:p w14:paraId="75F40921" w14:textId="5AA382EB"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w:t>
      </w:r>
      <w:r w:rsidR="00B52D93" w:rsidRPr="00BC02DD">
        <w:t>several</w:t>
      </w:r>
      <w:r w:rsidRPr="00BC02DD">
        <w:t xml:space="preserve"> </w:t>
      </w:r>
      <w:r w:rsidRPr="00BC02DD">
        <w:lastRenderedPageBreak/>
        <w:t>predictions or actions. Overall, the HTM architecture provides a solid and flexible framework for building intelligent systems that can adapt to and learn from new data over time.</w:t>
      </w:r>
      <w:r w:rsidR="00C644A2">
        <w:t xml:space="preserve"> [4]</w:t>
      </w:r>
      <w:r w:rsidR="0029522A">
        <w:rPr>
          <w:noProof/>
        </w:rPr>
        <w:t xml:space="preserve"> </w:t>
      </w:r>
      <w:r w:rsidRPr="00BC02DD">
        <w:t xml:space="preserve">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7ED657FE" w:rsidR="00FA5827" w:rsidRDefault="00FA5827" w:rsidP="00FA5827">
      <w:pPr>
        <w:pStyle w:val="Heading2"/>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C644A2" w:rsidRPr="00C644A2">
        <w:rPr>
          <w:i w:val="0"/>
          <w:iCs w:val="0"/>
          <w:lang w:val="en-IN"/>
        </w:rPr>
        <w:t>[5]</w:t>
      </w:r>
    </w:p>
    <w:p w14:paraId="1371E1E6" w14:textId="6F1B73B0" w:rsidR="0099027B" w:rsidRPr="00A4745D" w:rsidRDefault="0099027B" w:rsidP="0099027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00A4745D" w:rsidRPr="00A4745D">
        <w:rPr>
          <w:i w:val="0"/>
          <w:iCs w:val="0"/>
          <w:lang w:val="en-IN"/>
        </w:rPr>
        <w:t xml:space="preserve"> [6]</w:t>
      </w:r>
    </w:p>
    <w:p w14:paraId="5D820031" w14:textId="77777777" w:rsidR="00BF1DAA" w:rsidRPr="00BF1DAA" w:rsidRDefault="00BF1DAA" w:rsidP="00BF1DAA"/>
    <w:p w14:paraId="1349E811" w14:textId="7D128F9D" w:rsidR="00266EC2" w:rsidRPr="00D94BCD" w:rsidRDefault="00BF1DAA" w:rsidP="00D474D9">
      <w:pPr>
        <w:jc w:val="left"/>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EA1340">
      <w:pPr>
        <w:pStyle w:val="Heading2"/>
        <w:numPr>
          <w:ilvl w:val="0"/>
          <w:numId w:val="30"/>
        </w:numPr>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8F7629">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w:t>
      </w:r>
      <w:proofErr w:type="gramStart"/>
      <w:r w:rsidRPr="00EA1340">
        <w:t>reader.ReadToEnd</w:t>
      </w:r>
      <w:proofErr w:type="gramEnd"/>
      <w:r w:rsidRPr="00EA1340">
        <w:t>(</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DF4A49">
      <w:pPr>
        <w:pStyle w:val="Heading2"/>
        <w:numPr>
          <w:ilvl w:val="0"/>
          <w:numId w:val="30"/>
        </w:numPr>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DF4A49">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EA17F0">
      <w:pPr>
        <w:pStyle w:val="Heading2"/>
        <w:numPr>
          <w:ilvl w:val="0"/>
          <w:numId w:val="30"/>
        </w:numPr>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346099">
      <w:pPr>
        <w:ind w:firstLine="288"/>
        <w:jc w:val="both"/>
      </w:pPr>
    </w:p>
    <w:p w14:paraId="1F6FC522" w14:textId="7A73A085" w:rsidR="00CC404B" w:rsidRPr="00C3464B" w:rsidRDefault="00CC404B" w:rsidP="00D31BEB">
      <w:pPr>
        <w:pStyle w:val="Heading2"/>
        <w:numPr>
          <w:ilvl w:val="0"/>
          <w:numId w:val="30"/>
        </w:numPr>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70710E">
      <w:pPr>
        <w:jc w:val="both"/>
      </w:pPr>
    </w:p>
    <w:p w14:paraId="0EACDD25" w14:textId="1B08C328" w:rsidR="0070710E" w:rsidRPr="004E6661" w:rsidRDefault="0070710E" w:rsidP="004E6661">
      <w:pPr>
        <w:pStyle w:val="Heading2"/>
        <w:numPr>
          <w:ilvl w:val="0"/>
          <w:numId w:val="30"/>
        </w:numPr>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StreamWriter()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sequenceKeyPair.Key and accuracy. Ex. Sequence: 1 is having accuracy 30%</w:t>
      </w:r>
    </w:p>
    <w:p w14:paraId="217E7DF5" w14:textId="23302FC6" w:rsidR="00266EC2" w:rsidRDefault="00266EC2" w:rsidP="0070710E">
      <w:pPr>
        <w:jc w:val="both"/>
        <w:rPr>
          <w:i/>
          <w:iCs/>
        </w:rPr>
      </w:pPr>
    </w:p>
    <w:p w14:paraId="77EAFC86" w14:textId="140F9DE5" w:rsidR="00266EC2" w:rsidRPr="0003092F" w:rsidRDefault="00266EC2" w:rsidP="0003092F">
      <w:pPr>
        <w:pStyle w:val="Heading2"/>
        <w:numPr>
          <w:ilvl w:val="0"/>
          <w:numId w:val="30"/>
        </w:numPr>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lastRenderedPageBreak/>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9725EF"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6pt;height:266.4pt">
            <v:imagedata r:id="rId10"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FAF92C0" w:rsidR="005B04B4" w:rsidRDefault="009725EF" w:rsidP="003408AD">
      <w:pPr>
        <w:ind w:left="216"/>
        <w:jc w:val="both"/>
      </w:pPr>
      <w:r>
        <w:pict w14:anchorId="0D63FB62">
          <v:shape id="_x0000_i1027" type="#_x0000_t75" style="width:210.6pt;height:398.4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525D1">
      <w:pPr>
        <w:pStyle w:val="Heading1"/>
        <w:numPr>
          <w:ilvl w:val="0"/>
          <w:numId w:val="30"/>
        </w:numPr>
        <w:ind w:firstLine="0"/>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78DF82A4" w:rsidR="009E2D7D" w:rsidRDefault="0033071C" w:rsidP="009525D1">
      <w:pPr>
        <w:pStyle w:val="Heading1"/>
        <w:numPr>
          <w:ilvl w:val="0"/>
          <w:numId w:val="30"/>
        </w:numPr>
        <w:ind w:firstLine="0"/>
      </w:pPr>
      <w:r w:rsidRPr="0033071C">
        <w:rPr>
          <w:b/>
          <w:bCs/>
        </w:rPr>
        <w:t>C</w:t>
      </w:r>
      <w:r>
        <w:t>onclusion</w:t>
      </w:r>
    </w:p>
    <w:p w14:paraId="4E5483DD" w14:textId="27EEED31" w:rsidR="0051627D" w:rsidRDefault="0051627D" w:rsidP="0051627D">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 xml:space="preserve">the Neocortex API's Multi Sequence learning reference model was used to perform multi-sequence learning for a sequence of numerical data sets. The HTM Prediction Engine was adjusted with various parameters to optimize the training process, and the data was </w:t>
      </w:r>
      <w:r w:rsidRPr="0051627D">
        <w:rPr>
          <w:lang w:val="en-US"/>
        </w:rPr>
        <w:lastRenderedPageBreak/>
        <w:t>transformed into an encoded value and stored in a dictionary using an Encoder and SDR input for training.</w:t>
      </w:r>
    </w:p>
    <w:p w14:paraId="572303E9" w14:textId="41ED4CDE" w:rsidR="00437F9E" w:rsidRPr="00437F9E" w:rsidRDefault="00437F9E" w:rsidP="00437F9E">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6EE8D8D4" w14:textId="645D0CBA" w:rsidR="0051627D" w:rsidRPr="0051627D" w:rsidRDefault="00437F9E" w:rsidP="00437F9E">
      <w:pPr>
        <w:pStyle w:val="BodyText"/>
        <w:rPr>
          <w:lang w:val="en-US"/>
        </w:rPr>
      </w:pPr>
      <w:r w:rsidRPr="00437F9E">
        <w:rPr>
          <w:lang w:val="en-US"/>
        </w:rPr>
        <w:t xml:space="preserve"> </w:t>
      </w:r>
      <w:r w:rsidR="00F95076">
        <w:rPr>
          <w:lang w:val="en-US"/>
        </w:rPr>
        <w:t>Different methods are</w:t>
      </w:r>
      <w:r w:rsidR="0051627D"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69D55B9E" w14:textId="386E0BAE" w:rsidR="00C44B0D" w:rsidRDefault="0051627D" w:rsidP="0051627D">
      <w:pPr>
        <w:pStyle w:val="BodyText"/>
        <w:ind w:firstLine="0"/>
        <w:rPr>
          <w:lang w:val="en-US"/>
        </w:rPr>
      </w:pPr>
      <w:r w:rsidRPr="0051627D">
        <w:rPr>
          <w:lang w:val="en-US"/>
        </w:rPr>
        <w:t>Th</w:t>
      </w:r>
      <w:r w:rsidR="00F95076">
        <w:rPr>
          <w:lang w:val="en-US"/>
        </w:rPr>
        <w:t>is project</w:t>
      </w:r>
      <w:r w:rsidRPr="0051627D">
        <w:rPr>
          <w:lang w:val="en-US"/>
        </w:rPr>
        <w:t xml:space="preserve"> provided insights into various aspects of the Neocortex API, including the functioning of encoders, how the Spatial Pooler generates SDR inputs and performs the learning phase</w:t>
      </w:r>
      <w:r w:rsidR="00F95076">
        <w:rPr>
          <w:lang w:val="en-US"/>
        </w:rPr>
        <w:t xml:space="preserve"> in</w:t>
      </w:r>
      <w:r w:rsidRPr="0051627D">
        <w:rPr>
          <w:lang w:val="en-US"/>
        </w:rPr>
        <w:t xml:space="preserve"> stabilizing the learning process.</w:t>
      </w: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p w14:paraId="0DBB4B05" w14:textId="70E71F83" w:rsidR="009725EF" w:rsidRDefault="009725EF" w:rsidP="009725EF">
      <w:pPr>
        <w:jc w:val="both"/>
        <w:divId w:val="631130810"/>
        <w:rPr>
          <w:noProof/>
          <w:lang w:val="en-IN" w:eastAsia="en-IN"/>
        </w:rPr>
      </w:pPr>
    </w:p>
    <w:tbl>
      <w:tblPr>
        <w:tblW w:w="5675" w:type="pct"/>
        <w:tblCellSpacing w:w="15" w:type="dxa"/>
        <w:tblCellMar>
          <w:top w:w="15" w:type="dxa"/>
          <w:left w:w="15" w:type="dxa"/>
          <w:bottom w:w="15" w:type="dxa"/>
          <w:right w:w="15" w:type="dxa"/>
        </w:tblCellMar>
        <w:tblLook w:val="04A0" w:firstRow="1" w:lastRow="0" w:firstColumn="1" w:lastColumn="0" w:noHBand="0" w:noVBand="1"/>
      </w:tblPr>
      <w:tblGrid>
        <w:gridCol w:w="5104"/>
        <w:gridCol w:w="521"/>
      </w:tblGrid>
      <w:tr w:rsidR="009725EF" w14:paraId="7498D9D1" w14:textId="77777777" w:rsidTr="00A02D91">
        <w:trPr>
          <w:divId w:val="631130810"/>
          <w:trHeight w:val="3004"/>
          <w:tblCellSpacing w:w="15" w:type="dxa"/>
        </w:trPr>
        <w:tc>
          <w:tcPr>
            <w:tcW w:w="256" w:type="pct"/>
          </w:tcPr>
          <w:p w14:paraId="65FE4F15" w14:textId="17D29FBB" w:rsidR="00A02D91" w:rsidRDefault="00A02D91">
            <w:pPr>
              <w:pStyle w:val="Bibliography"/>
              <w:rPr>
                <w:noProof/>
                <w:lang w:val="en-IN"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0"/>
            </w:tblGrid>
            <w:tr w:rsidR="00A02D91" w14:paraId="0FBD062A" w14:textId="77777777">
              <w:trPr>
                <w:divId w:val="1097559202"/>
                <w:tblCellSpacing w:w="15" w:type="dxa"/>
              </w:trPr>
              <w:tc>
                <w:tcPr>
                  <w:tcW w:w="50" w:type="pct"/>
                  <w:hideMark/>
                </w:tcPr>
                <w:p w14:paraId="2FEECA04" w14:textId="497699FD" w:rsidR="00A02D91" w:rsidRDefault="00A02D91" w:rsidP="00A02D91">
                  <w:pPr>
                    <w:pStyle w:val="Bibliography"/>
                    <w:jc w:val="left"/>
                    <w:rPr>
                      <w:noProof/>
                      <w:sz w:val="24"/>
                      <w:szCs w:val="24"/>
                    </w:rPr>
                  </w:pPr>
                  <w:r>
                    <w:rPr>
                      <w:noProof/>
                    </w:rPr>
                    <w:t xml:space="preserve">[1] </w:t>
                  </w:r>
                </w:p>
              </w:tc>
              <w:tc>
                <w:tcPr>
                  <w:tcW w:w="0" w:type="auto"/>
                  <w:hideMark/>
                </w:tcPr>
                <w:p w14:paraId="76C8C867" w14:textId="77777777" w:rsidR="00A02D91" w:rsidRDefault="00A02D91" w:rsidP="00A02D91">
                  <w:pPr>
                    <w:pStyle w:val="Bibliography"/>
                    <w:jc w:val="left"/>
                    <w:rPr>
                      <w:noProof/>
                    </w:rPr>
                  </w:pPr>
                  <w:r>
                    <w:rPr>
                      <w:noProof/>
                    </w:rPr>
                    <w:t xml:space="preserve">". 2. Numenta, “ https://www.numenta.com/assets/pdf/temporal-memory-algorithm/”. </w:t>
                  </w:r>
                </w:p>
              </w:tc>
            </w:tr>
            <w:tr w:rsidR="00A02D91" w14:paraId="2777BE3F" w14:textId="77777777">
              <w:trPr>
                <w:divId w:val="1097559202"/>
                <w:tblCellSpacing w:w="15" w:type="dxa"/>
              </w:trPr>
              <w:tc>
                <w:tcPr>
                  <w:tcW w:w="50" w:type="pct"/>
                  <w:hideMark/>
                </w:tcPr>
                <w:p w14:paraId="61A23EB7" w14:textId="77777777" w:rsidR="00A02D91" w:rsidRDefault="00A02D91" w:rsidP="00A02D91">
                  <w:pPr>
                    <w:pStyle w:val="Bibliography"/>
                    <w:jc w:val="left"/>
                    <w:rPr>
                      <w:noProof/>
                    </w:rPr>
                  </w:pPr>
                  <w:r>
                    <w:rPr>
                      <w:noProof/>
                    </w:rPr>
                    <w:t xml:space="preserve">[2] </w:t>
                  </w:r>
                </w:p>
              </w:tc>
              <w:tc>
                <w:tcPr>
                  <w:tcW w:w="0" w:type="auto"/>
                  <w:hideMark/>
                </w:tcPr>
                <w:p w14:paraId="284CDAEF" w14:textId="77777777" w:rsidR="00A02D91" w:rsidRDefault="00A02D91" w:rsidP="00A02D91">
                  <w:pPr>
                    <w:pStyle w:val="Bibliography"/>
                    <w:jc w:val="left"/>
                    <w:rPr>
                      <w:noProof/>
                    </w:rPr>
                  </w:pPr>
                  <w:r>
                    <w:rPr>
                      <w:noProof/>
                    </w:rPr>
                    <w:t xml:space="preserve">Damir Dobric, “"https://github.com/ddobric/neocortexapi.,” [Online]. </w:t>
                  </w:r>
                </w:p>
              </w:tc>
            </w:tr>
            <w:tr w:rsidR="00A02D91" w14:paraId="5D002899" w14:textId="77777777">
              <w:trPr>
                <w:divId w:val="1097559202"/>
                <w:tblCellSpacing w:w="15" w:type="dxa"/>
              </w:trPr>
              <w:tc>
                <w:tcPr>
                  <w:tcW w:w="50" w:type="pct"/>
                  <w:hideMark/>
                </w:tcPr>
                <w:p w14:paraId="37CA2BF0" w14:textId="77777777" w:rsidR="00A02D91" w:rsidRDefault="00A02D91" w:rsidP="00A02D91">
                  <w:pPr>
                    <w:pStyle w:val="Bibliography"/>
                    <w:jc w:val="left"/>
                    <w:rPr>
                      <w:noProof/>
                    </w:rPr>
                  </w:pPr>
                  <w:r>
                    <w:rPr>
                      <w:noProof/>
                    </w:rPr>
                    <w:t xml:space="preserve">[3] </w:t>
                  </w:r>
                </w:p>
              </w:tc>
              <w:tc>
                <w:tcPr>
                  <w:tcW w:w="0" w:type="auto"/>
                  <w:hideMark/>
                </w:tcPr>
                <w:p w14:paraId="620460BD" w14:textId="77777777" w:rsidR="00A02D91" w:rsidRDefault="00A02D91" w:rsidP="00A02D91">
                  <w:pPr>
                    <w:pStyle w:val="Bibliography"/>
                    <w:jc w:val="left"/>
                    <w:rPr>
                      <w:noProof/>
                    </w:rPr>
                  </w:pPr>
                  <w:r>
                    <w:rPr>
                      <w:noProof/>
                    </w:rPr>
                    <w:t xml:space="preserve">“Cortical.io. [Online]. Available: https://www.cortical.io/science/sparse-distributed-representations/.,” [Online]. </w:t>
                  </w:r>
                </w:p>
              </w:tc>
            </w:tr>
            <w:tr w:rsidR="00A02D91" w14:paraId="533AF623" w14:textId="77777777">
              <w:trPr>
                <w:divId w:val="1097559202"/>
                <w:tblCellSpacing w:w="15" w:type="dxa"/>
              </w:trPr>
              <w:tc>
                <w:tcPr>
                  <w:tcW w:w="50" w:type="pct"/>
                  <w:hideMark/>
                </w:tcPr>
                <w:p w14:paraId="6A224BAC" w14:textId="77777777" w:rsidR="00A02D91" w:rsidRDefault="00A02D91" w:rsidP="00A02D91">
                  <w:pPr>
                    <w:pStyle w:val="Bibliography"/>
                    <w:jc w:val="left"/>
                    <w:rPr>
                      <w:noProof/>
                    </w:rPr>
                  </w:pPr>
                  <w:r>
                    <w:rPr>
                      <w:noProof/>
                    </w:rPr>
                    <w:t xml:space="preserve">[4] </w:t>
                  </w:r>
                </w:p>
              </w:tc>
              <w:tc>
                <w:tcPr>
                  <w:tcW w:w="0" w:type="auto"/>
                  <w:hideMark/>
                </w:tcPr>
                <w:p w14:paraId="40BDFA5F" w14:textId="77777777" w:rsidR="00A02D91" w:rsidRDefault="00A02D91" w:rsidP="00A02D91">
                  <w:pPr>
                    <w:pStyle w:val="Bibliography"/>
                    <w:jc w:val="left"/>
                    <w:rPr>
                      <w:noProof/>
                    </w:rPr>
                  </w:pPr>
                  <w:r>
                    <w:rPr>
                      <w:noProof/>
                    </w:rPr>
                    <w:t xml:space="preserve">S. A. a. J. H. Y. Cui, “ "The HTM Spatial Pooler—A Neocortical Algorithm for Online Sparse Distributed Coding,"”. </w:t>
                  </w:r>
                </w:p>
              </w:tc>
            </w:tr>
            <w:tr w:rsidR="00A02D91" w14:paraId="14E1BAAC" w14:textId="77777777">
              <w:trPr>
                <w:divId w:val="1097559202"/>
                <w:tblCellSpacing w:w="15" w:type="dxa"/>
              </w:trPr>
              <w:tc>
                <w:tcPr>
                  <w:tcW w:w="50" w:type="pct"/>
                  <w:hideMark/>
                </w:tcPr>
                <w:p w14:paraId="18017E93" w14:textId="77777777" w:rsidR="00A02D91" w:rsidRDefault="00A02D91" w:rsidP="00A02D91">
                  <w:pPr>
                    <w:pStyle w:val="Bibliography"/>
                    <w:jc w:val="left"/>
                    <w:rPr>
                      <w:noProof/>
                    </w:rPr>
                  </w:pPr>
                  <w:r>
                    <w:rPr>
                      <w:noProof/>
                    </w:rPr>
                    <w:t xml:space="preserve">[5] </w:t>
                  </w:r>
                </w:p>
              </w:tc>
              <w:tc>
                <w:tcPr>
                  <w:tcW w:w="0" w:type="auto"/>
                  <w:hideMark/>
                </w:tcPr>
                <w:p w14:paraId="0C61896C" w14:textId="77777777" w:rsidR="00A02D91" w:rsidRDefault="00A02D91" w:rsidP="00A02D91">
                  <w:pPr>
                    <w:pStyle w:val="Bibliography"/>
                    <w:jc w:val="left"/>
                    <w:rPr>
                      <w:noProof/>
                    </w:rPr>
                  </w:pPr>
                  <w:r>
                    <w:rPr>
                      <w:noProof/>
                    </w:rPr>
                    <w:t xml:space="preserve">S. A. a. J. H. Yuwei Cui, “The HTM Spatial Pooler— A Neocortical Algorithm for Online Sparse Distributed Coding,",” </w:t>
                  </w:r>
                  <w:r>
                    <w:rPr>
                      <w:i/>
                      <w:iCs/>
                      <w:noProof/>
                    </w:rPr>
                    <w:t xml:space="preserve">Available: https://www.frontiersin.org/articles/10.3389/fncom.2017., </w:t>
                  </w:r>
                  <w:r>
                    <w:rPr>
                      <w:noProof/>
                    </w:rPr>
                    <w:t xml:space="preserve">29 November 2017.. </w:t>
                  </w:r>
                </w:p>
              </w:tc>
            </w:tr>
            <w:tr w:rsidR="00A02D91" w14:paraId="0F08F575" w14:textId="77777777">
              <w:trPr>
                <w:divId w:val="1097559202"/>
                <w:tblCellSpacing w:w="15" w:type="dxa"/>
              </w:trPr>
              <w:tc>
                <w:tcPr>
                  <w:tcW w:w="50" w:type="pct"/>
                  <w:hideMark/>
                </w:tcPr>
                <w:p w14:paraId="32C30212" w14:textId="77777777" w:rsidR="00A02D91" w:rsidRDefault="00A02D91" w:rsidP="00A02D91">
                  <w:pPr>
                    <w:pStyle w:val="Bibliography"/>
                    <w:jc w:val="left"/>
                    <w:rPr>
                      <w:noProof/>
                    </w:rPr>
                  </w:pPr>
                  <w:r>
                    <w:rPr>
                      <w:noProof/>
                    </w:rPr>
                    <w:t xml:space="preserve">[6] </w:t>
                  </w:r>
                </w:p>
              </w:tc>
              <w:tc>
                <w:tcPr>
                  <w:tcW w:w="0" w:type="auto"/>
                  <w:hideMark/>
                </w:tcPr>
                <w:p w14:paraId="7E333F1B" w14:textId="77777777" w:rsidR="00A02D91" w:rsidRDefault="00A02D91" w:rsidP="00A02D91">
                  <w:pPr>
                    <w:pStyle w:val="Bibliography"/>
                    <w:jc w:val="left"/>
                    <w:rPr>
                      <w:noProof/>
                    </w:rPr>
                  </w:pPr>
                  <w:r>
                    <w:rPr>
                      <w:noProof/>
                    </w:rPr>
                    <w:t xml:space="preserve">A. G. B. W. T. D. D. Pech, “ "Scaling the HTM Spatial Pooler," International Journal of Artificial Intelligence &amp; Applications,,” Vols. vol. 11, , 2020. . </w:t>
                  </w:r>
                </w:p>
              </w:tc>
            </w:tr>
          </w:tbl>
          <w:p w14:paraId="65BD4CB6" w14:textId="77777777" w:rsidR="00A02D91" w:rsidRDefault="00A02D91">
            <w:pPr>
              <w:divId w:val="1097559202"/>
              <w:rPr>
                <w:rFonts w:eastAsia="Times New Roman"/>
                <w:noProof/>
              </w:rPr>
            </w:pPr>
          </w:p>
          <w:p w14:paraId="6CBECACF" w14:textId="682CC01A" w:rsidR="009725EF" w:rsidRDefault="009725EF">
            <w:pPr>
              <w:pStyle w:val="Bibliography"/>
              <w:rPr>
                <w:noProof/>
                <w:sz w:val="24"/>
                <w:szCs w:val="24"/>
              </w:rPr>
            </w:pPr>
          </w:p>
        </w:tc>
        <w:tc>
          <w:tcPr>
            <w:tcW w:w="0" w:type="auto"/>
          </w:tcPr>
          <w:p w14:paraId="6E775F88" w14:textId="1CDF77DD" w:rsidR="009725EF" w:rsidRPr="009725EF" w:rsidRDefault="009725EF" w:rsidP="00A02D91">
            <w:pPr>
              <w:jc w:val="both"/>
            </w:pPr>
          </w:p>
        </w:tc>
      </w:tr>
    </w:tbl>
    <w:p w14:paraId="26E9190B" w14:textId="77777777" w:rsidR="009725EF" w:rsidRDefault="009725EF" w:rsidP="009725EF">
      <w:pPr>
        <w:divId w:val="631130810"/>
        <w:rPr>
          <w:rFonts w:eastAsia="Times New Roman"/>
          <w:noProof/>
        </w:rPr>
      </w:pPr>
    </w:p>
    <w:p w14:paraId="4C832069" w14:textId="6539AE78" w:rsidR="00C44B0D" w:rsidRDefault="00C44B0D" w:rsidP="009725EF">
      <w:pPr>
        <w:jc w:val="both"/>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9DE1" w14:textId="77777777" w:rsidR="002B5F09" w:rsidRDefault="002B5F09" w:rsidP="001A3B3D">
      <w:r>
        <w:separator/>
      </w:r>
    </w:p>
  </w:endnote>
  <w:endnote w:type="continuationSeparator" w:id="0">
    <w:p w14:paraId="26ACCB3C" w14:textId="77777777" w:rsidR="002B5F09" w:rsidRDefault="002B5F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5395" w14:textId="77777777" w:rsidR="002B5F09" w:rsidRDefault="002B5F09" w:rsidP="001A3B3D">
      <w:r>
        <w:separator/>
      </w:r>
    </w:p>
  </w:footnote>
  <w:footnote w:type="continuationSeparator" w:id="0">
    <w:p w14:paraId="12BF2CC6" w14:textId="77777777" w:rsidR="002B5F09" w:rsidRDefault="002B5F0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725E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8"/>
  </w:num>
  <w:num w:numId="2" w16cid:durableId="1976568514">
    <w:abstractNumId w:val="25"/>
  </w:num>
  <w:num w:numId="3" w16cid:durableId="258217218">
    <w:abstractNumId w:val="16"/>
  </w:num>
  <w:num w:numId="4" w16cid:durableId="1139684420">
    <w:abstractNumId w:val="21"/>
  </w:num>
  <w:num w:numId="5" w16cid:durableId="469906356">
    <w:abstractNumId w:val="21"/>
  </w:num>
  <w:num w:numId="6" w16cid:durableId="1334457288">
    <w:abstractNumId w:val="21"/>
  </w:num>
  <w:num w:numId="7" w16cid:durableId="674303157">
    <w:abstractNumId w:val="21"/>
  </w:num>
  <w:num w:numId="8" w16cid:durableId="1638026364">
    <w:abstractNumId w:val="23"/>
  </w:num>
  <w:num w:numId="9" w16cid:durableId="86117543">
    <w:abstractNumId w:val="26"/>
  </w:num>
  <w:num w:numId="10" w16cid:durableId="134374470">
    <w:abstractNumId w:val="19"/>
  </w:num>
  <w:num w:numId="11" w16cid:durableId="350496444">
    <w:abstractNumId w:val="14"/>
  </w:num>
  <w:num w:numId="12" w16cid:durableId="26565942">
    <w:abstractNumId w:val="13"/>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2"/>
  </w:num>
  <w:num w:numId="25" w16cid:durableId="595478248">
    <w:abstractNumId w:val="21"/>
    <w:lvlOverride w:ilvl="0">
      <w:startOverride w:val="4"/>
    </w:lvlOverride>
  </w:num>
  <w:num w:numId="26" w16cid:durableId="1696496047">
    <w:abstractNumId w:val="11"/>
  </w:num>
  <w:num w:numId="27" w16cid:durableId="508835449">
    <w:abstractNumId w:val="15"/>
  </w:num>
  <w:num w:numId="28" w16cid:durableId="1337919650">
    <w:abstractNumId w:val="20"/>
  </w:num>
  <w:num w:numId="29" w16cid:durableId="2072728957">
    <w:abstractNumId w:val="17"/>
  </w:num>
  <w:num w:numId="30" w16cid:durableId="44523519">
    <w:abstractNumId w:val="24"/>
  </w:num>
  <w:num w:numId="31" w16cid:durableId="18898001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092F"/>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B5F09"/>
    <w:rsid w:val="002C104B"/>
    <w:rsid w:val="002C5877"/>
    <w:rsid w:val="002F1102"/>
    <w:rsid w:val="00306061"/>
    <w:rsid w:val="00306426"/>
    <w:rsid w:val="0033071C"/>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37F9E"/>
    <w:rsid w:val="004432BA"/>
    <w:rsid w:val="0044407E"/>
    <w:rsid w:val="004465FB"/>
    <w:rsid w:val="00447BB9"/>
    <w:rsid w:val="0046031D"/>
    <w:rsid w:val="004613BF"/>
    <w:rsid w:val="0046193E"/>
    <w:rsid w:val="004658C6"/>
    <w:rsid w:val="00495F06"/>
    <w:rsid w:val="004A31F0"/>
    <w:rsid w:val="004B2B92"/>
    <w:rsid w:val="004D72B5"/>
    <w:rsid w:val="004E3AFD"/>
    <w:rsid w:val="004E6661"/>
    <w:rsid w:val="004E690E"/>
    <w:rsid w:val="004F273E"/>
    <w:rsid w:val="004F66B4"/>
    <w:rsid w:val="005113B1"/>
    <w:rsid w:val="00515591"/>
    <w:rsid w:val="0051627D"/>
    <w:rsid w:val="005300ED"/>
    <w:rsid w:val="00551B7F"/>
    <w:rsid w:val="005535A3"/>
    <w:rsid w:val="0056610F"/>
    <w:rsid w:val="0057117D"/>
    <w:rsid w:val="00575BCA"/>
    <w:rsid w:val="00580BA5"/>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15A9"/>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D10BC"/>
    <w:rsid w:val="008D6F41"/>
    <w:rsid w:val="008E3ACB"/>
    <w:rsid w:val="008F6E2C"/>
    <w:rsid w:val="008F7629"/>
    <w:rsid w:val="009303D9"/>
    <w:rsid w:val="00933C64"/>
    <w:rsid w:val="009366F7"/>
    <w:rsid w:val="009525D1"/>
    <w:rsid w:val="00972203"/>
    <w:rsid w:val="009725EF"/>
    <w:rsid w:val="00983D06"/>
    <w:rsid w:val="0099027B"/>
    <w:rsid w:val="009C138E"/>
    <w:rsid w:val="009D286B"/>
    <w:rsid w:val="009E2D7D"/>
    <w:rsid w:val="009F1D79"/>
    <w:rsid w:val="00A02D91"/>
    <w:rsid w:val="00A059B3"/>
    <w:rsid w:val="00A31520"/>
    <w:rsid w:val="00A37C0F"/>
    <w:rsid w:val="00A432C9"/>
    <w:rsid w:val="00A4740F"/>
    <w:rsid w:val="00A4745D"/>
    <w:rsid w:val="00A528C0"/>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C02DD"/>
    <w:rsid w:val="00BC3420"/>
    <w:rsid w:val="00BD670B"/>
    <w:rsid w:val="00BE7D3C"/>
    <w:rsid w:val="00BF1DAA"/>
    <w:rsid w:val="00BF5FF6"/>
    <w:rsid w:val="00C0207F"/>
    <w:rsid w:val="00C14F26"/>
    <w:rsid w:val="00C16117"/>
    <w:rsid w:val="00C3075A"/>
    <w:rsid w:val="00C3464B"/>
    <w:rsid w:val="00C34D7C"/>
    <w:rsid w:val="00C41E02"/>
    <w:rsid w:val="00C44B0D"/>
    <w:rsid w:val="00C4720E"/>
    <w:rsid w:val="00C644A2"/>
    <w:rsid w:val="00C70167"/>
    <w:rsid w:val="00C919A4"/>
    <w:rsid w:val="00CA0ADB"/>
    <w:rsid w:val="00CA4392"/>
    <w:rsid w:val="00CB20AB"/>
    <w:rsid w:val="00CC393F"/>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95076"/>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624">
      <w:bodyDiv w:val="1"/>
      <w:marLeft w:val="0"/>
      <w:marRight w:val="0"/>
      <w:marTop w:val="0"/>
      <w:marBottom w:val="0"/>
      <w:divBdr>
        <w:top w:val="none" w:sz="0" w:space="0" w:color="auto"/>
        <w:left w:val="none" w:sz="0" w:space="0" w:color="auto"/>
        <w:bottom w:val="none" w:sz="0" w:space="0" w:color="auto"/>
        <w:right w:val="none" w:sz="0" w:space="0" w:color="auto"/>
      </w:divBdr>
    </w:div>
    <w:div w:id="28995455">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205022578">
      <w:bodyDiv w:val="1"/>
      <w:marLeft w:val="0"/>
      <w:marRight w:val="0"/>
      <w:marTop w:val="0"/>
      <w:marBottom w:val="0"/>
      <w:divBdr>
        <w:top w:val="none" w:sz="0" w:space="0" w:color="auto"/>
        <w:left w:val="none" w:sz="0" w:space="0" w:color="auto"/>
        <w:bottom w:val="none" w:sz="0" w:space="0" w:color="auto"/>
        <w:right w:val="none" w:sz="0" w:space="0" w:color="auto"/>
      </w:divBdr>
    </w:div>
    <w:div w:id="267128611">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097559202">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35440899">
      <w:bodyDiv w:val="1"/>
      <w:marLeft w:val="0"/>
      <w:marRight w:val="0"/>
      <w:marTop w:val="0"/>
      <w:marBottom w:val="0"/>
      <w:divBdr>
        <w:top w:val="none" w:sz="0" w:space="0" w:color="auto"/>
        <w:left w:val="none" w:sz="0" w:space="0" w:color="auto"/>
        <w:bottom w:val="none" w:sz="0" w:space="0" w:color="auto"/>
        <w:right w:val="none" w:sz="0" w:space="0" w:color="auto"/>
      </w:divBdr>
    </w:div>
    <w:div w:id="12264052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9939796">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2000457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1519955">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27143448">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0814466">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JournalArticle</b:SourceType>
    <b:Guid>{E701E2B0-AC69-447E-BA43-381B4F6873EB}</b:Guid>
    <b:Author>
      <b:Author>
        <b:NameList>
          <b:Person>
            <b:Last>Numenta</b:Last>
            <b:First>"Numenta,"</b:First>
            <b:Middle>2021.</b:Middle>
          </b:Person>
        </b:NameList>
      </b:Author>
    </b:Author>
    <b:Title> https://www.numenta.com/assets/pdf/temporal-memory-algorithm/</b:Title>
    <b:RefOrder>1</b:RefOrder>
  </b:Source>
  <b:Source>
    <b:Tag>Dam</b:Tag>
    <b:SourceType>InternetSite</b:SourceType>
    <b:Guid>{6F962878-0E43-420D-83B9-62964DC550BD}</b:Guid>
    <b:Title>"https://github.com/ddobric/neocortexapi.</b:Title>
    <b:Author>
      <b:Author>
        <b:NameList>
          <b:Person>
            <b:Last>Damir Dobric</b:Last>
          </b:Person>
        </b:NameList>
      </b:Author>
    </b:Author>
    <b:RefOrder>2</b:RefOrder>
  </b:Source>
  <b:Source>
    <b:Tag>Cor</b:Tag>
    <b:SourceType>InternetSite</b:SourceType>
    <b:Guid>{6B1308EA-6B7E-4E60-9ABF-7727144CAA16}</b:Guid>
    <b:Title>Cortical.io. [Online]. Available: https://www.cortical.io/science/sparse-distributed-representations/.</b:Title>
    <b:RefOrder>3</b:RefOrder>
  </b:Source>
  <b:Source>
    <b:Tag>SAa</b:Tag>
    <b:SourceType>JournalArticle</b:SourceType>
    <b:Guid>{FD56131D-96F7-40CD-A7FC-A7A14DA31ED2}</b:Guid>
    <b:Title> "The HTM Spatial Pooler—A Neocortical Algorithm for Online Sparse Distributed Coding," </b:Title>
    <b:Author>
      <b:Author>
        <b:NameList>
          <b:Person>
            <b:Last>S. A. a. J. H. Y. Cui</b:Last>
          </b:Person>
        </b:NameList>
      </b:Author>
    </b:Author>
    <b:RefOrder>4</b:RefOrder>
  </b:Source>
  <b:Source>
    <b:Tag>SAa17</b:Tag>
    <b:SourceType>JournalArticle</b:SourceType>
    <b:Guid>{F20D1605-696F-447D-A208-B45C23370981}</b:Guid>
    <b:Author>
      <b:Author>
        <b:NameList>
          <b:Person>
            <b:Last>S. A. a. J. H. Yuwei Cui</b:Last>
          </b:Person>
        </b:NameList>
      </b:Author>
    </b:Author>
    <b:Title>The HTM Spatial Pooler— A Neocortical Algorithm for Online Sparse Distributed Coding,"</b:Title>
    <b:JournalName>Available: https://www.frontiersin.org/articles/10.3389/fncom.2017.</b:JournalName>
    <b:Year>29 November 2017.</b:Year>
    <b:RefOrder>5</b:RefOrder>
  </b:Source>
  <b:Source>
    <b:Tag>AGB20</b:Tag>
    <b:SourceType>JournalArticle</b:SourceType>
    <b:Guid>{B207E03B-2C69-4A5C-A7F5-6B694CCC7878}</b:Guid>
    <b:Author>
      <b:Author>
        <b:NameList>
          <b:Person>
            <b:Last>A. G. B. W. T. D. D. Pech</b:Last>
          </b:Person>
        </b:NameList>
      </b:Author>
    </b:Author>
    <b:Title> "Scaling the HTM Spatial Pooler," International Journal of Artificial Intelligence &amp; Applications,</b:Title>
    <b:Year>2020. </b:Year>
    <b:Volume> vol. 11, </b:Volume>
    <b:RefOrder>6</b:RefOrder>
  </b:Source>
</b:Sources>
</file>

<file path=customXml/itemProps1.xml><?xml version="1.0" encoding="utf-8"?>
<ds:datastoreItem xmlns:ds="http://schemas.openxmlformats.org/officeDocument/2006/customXml" ds:itemID="{29850E09-C377-4C08-A4DF-AF64B734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4</Pages>
  <Words>2069</Words>
  <Characters>11798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126</cp:revision>
  <cp:lastPrinted>2022-03-15T00:46:00Z</cp:lastPrinted>
  <dcterms:created xsi:type="dcterms:W3CDTF">2019-02-11T20:33:00Z</dcterms:created>
  <dcterms:modified xsi:type="dcterms:W3CDTF">2023-03-27T19:58:00Z</dcterms:modified>
</cp:coreProperties>
</file>