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8846" w14:textId="4B9ECBC0" w:rsidR="00A20330" w:rsidRDefault="00A20330" w:rsidP="00010CF6">
      <w:pPr>
        <w:jc w:val="center"/>
        <w:rPr>
          <w:sz w:val="32"/>
          <w:szCs w:val="32"/>
        </w:rPr>
      </w:pPr>
      <w:r>
        <w:rPr>
          <w:sz w:val="32"/>
          <w:szCs w:val="32"/>
        </w:rPr>
        <w:t>Kickstarter Analysis</w:t>
      </w:r>
    </w:p>
    <w:p w14:paraId="16B669BF" w14:textId="77777777" w:rsidR="003B7D10" w:rsidRPr="003B7D10" w:rsidRDefault="003B7D10" w:rsidP="003B7D10">
      <w:pPr>
        <w:spacing w:before="100" w:beforeAutospacing="1" w:after="100" w:afterAutospacing="1" w:line="240" w:lineRule="auto"/>
        <w:outlineLvl w:val="1"/>
        <w:rPr>
          <w:rFonts w:ascii="Times New Roman" w:eastAsia="Times New Roman" w:hAnsi="Times New Roman" w:cs="Times New Roman"/>
          <w:b/>
          <w:bCs/>
          <w:sz w:val="32"/>
          <w:szCs w:val="32"/>
        </w:rPr>
      </w:pPr>
      <w:r w:rsidRPr="003B7D10">
        <w:rPr>
          <w:rFonts w:ascii="Times New Roman" w:eastAsia="Times New Roman" w:hAnsi="Times New Roman" w:cs="Times New Roman"/>
          <w:b/>
          <w:bCs/>
          <w:sz w:val="32"/>
          <w:szCs w:val="32"/>
        </w:rPr>
        <w:t>Background</w:t>
      </w:r>
    </w:p>
    <w:p w14:paraId="6F037F0E" w14:textId="77777777" w:rsidR="003B7D10" w:rsidRPr="003B7D10" w:rsidRDefault="003B7D10" w:rsidP="003B7D10">
      <w:pPr>
        <w:spacing w:before="100" w:beforeAutospacing="1" w:after="100" w:afterAutospacing="1" w:line="240" w:lineRule="auto"/>
        <w:rPr>
          <w:rFonts w:ascii="Times New Roman" w:eastAsia="Times New Roman" w:hAnsi="Times New Roman" w:cs="Times New Roman"/>
          <w:sz w:val="24"/>
          <w:szCs w:val="24"/>
        </w:rPr>
      </w:pPr>
      <w:r w:rsidRPr="003B7D10">
        <w:rPr>
          <w:rFonts w:ascii="Times New Roman" w:eastAsia="Times New Roman" w:hAnsi="Times New Roman" w:cs="Times New Roman"/>
          <w:sz w:val="24"/>
          <w:szCs w:val="24"/>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42E1E8A" w14:textId="14DF3D6A" w:rsidR="003B7D10" w:rsidRDefault="003B7D10" w:rsidP="003B7D10">
      <w:pPr>
        <w:spacing w:before="100" w:beforeAutospacing="1" w:after="100" w:afterAutospacing="1" w:line="240" w:lineRule="auto"/>
        <w:rPr>
          <w:rFonts w:ascii="Times New Roman" w:eastAsia="Times New Roman" w:hAnsi="Times New Roman" w:cs="Times New Roman"/>
          <w:sz w:val="24"/>
          <w:szCs w:val="24"/>
        </w:rPr>
      </w:pPr>
      <w:r w:rsidRPr="003B7D10">
        <w:rPr>
          <w:rFonts w:ascii="Times New Roman" w:eastAsia="Times New Roman" w:hAnsi="Times New Roman" w:cs="Times New Roman"/>
          <w:sz w:val="24"/>
          <w:szCs w:val="24"/>
        </w:rPr>
        <w:t>Getting funded on Kickstarter requires meeting or exceeding the project's initial goal, so many organizations spend months looking through past projects to discover some trick for finding success. For this week, you will organize and analyze a database of 4,000 past projects to uncover any hidden trends.</w:t>
      </w:r>
    </w:p>
    <w:p w14:paraId="1CA6C0AD" w14:textId="11998E41" w:rsidR="00A20330" w:rsidRPr="00010CF6" w:rsidRDefault="004B1787" w:rsidP="004B1787">
      <w:pPr>
        <w:spacing w:before="100" w:beforeAutospacing="1" w:after="100" w:afterAutospacing="1" w:line="240" w:lineRule="auto"/>
        <w:rPr>
          <w:rFonts w:ascii="Times New Roman" w:eastAsia="Times New Roman" w:hAnsi="Times New Roman" w:cs="Times New Roman"/>
          <w:b/>
          <w:bCs/>
          <w:sz w:val="32"/>
          <w:szCs w:val="32"/>
        </w:rPr>
      </w:pPr>
      <w:r w:rsidRPr="00010CF6">
        <w:rPr>
          <w:rFonts w:ascii="Times New Roman" w:eastAsia="Times New Roman" w:hAnsi="Times New Roman" w:cs="Times New Roman"/>
          <w:b/>
          <w:bCs/>
          <w:sz w:val="32"/>
          <w:szCs w:val="32"/>
        </w:rPr>
        <w:t>Preliminary Analysis</w:t>
      </w:r>
    </w:p>
    <w:p w14:paraId="4AF315A0" w14:textId="22D56D6A" w:rsidR="004B1787" w:rsidRDefault="003F34DA" w:rsidP="004B1787">
      <w:pPr>
        <w:spacing w:before="100" w:beforeAutospacing="1" w:after="100" w:afterAutospacing="1" w:line="240" w:lineRule="auto"/>
        <w:rPr>
          <w:sz w:val="24"/>
          <w:szCs w:val="24"/>
        </w:rPr>
      </w:pPr>
      <w:r>
        <w:rPr>
          <w:sz w:val="24"/>
          <w:szCs w:val="24"/>
        </w:rPr>
        <w:t>We were provided a dataset of 4,000 past Kickstarter projects</w:t>
      </w:r>
      <w:r w:rsidR="00345D95">
        <w:rPr>
          <w:sz w:val="24"/>
          <w:szCs w:val="24"/>
        </w:rPr>
        <w:t xml:space="preserve"> </w:t>
      </w:r>
      <w:r w:rsidR="00AE1B58">
        <w:rPr>
          <w:sz w:val="24"/>
          <w:szCs w:val="24"/>
        </w:rPr>
        <w:t>in an</w:t>
      </w:r>
      <w:r w:rsidR="00345D95">
        <w:rPr>
          <w:sz w:val="24"/>
          <w:szCs w:val="24"/>
        </w:rPr>
        <w:t xml:space="preserve"> attempt to uncover some market trends. </w:t>
      </w:r>
      <w:r w:rsidR="00AE1B58">
        <w:rPr>
          <w:sz w:val="24"/>
          <w:szCs w:val="24"/>
        </w:rPr>
        <w:t xml:space="preserve">From here, we </w:t>
      </w:r>
      <w:r w:rsidR="00787CB0">
        <w:rPr>
          <w:sz w:val="24"/>
          <w:szCs w:val="24"/>
        </w:rPr>
        <w:t>created som</w:t>
      </w:r>
      <w:r w:rsidR="00B30938">
        <w:rPr>
          <w:sz w:val="24"/>
          <w:szCs w:val="24"/>
        </w:rPr>
        <w:t>e</w:t>
      </w:r>
      <w:r w:rsidR="00787CB0">
        <w:rPr>
          <w:sz w:val="24"/>
          <w:szCs w:val="24"/>
        </w:rPr>
        <w:t xml:space="preserve"> additional features such as “Percent</w:t>
      </w:r>
      <w:r w:rsidR="00B30938">
        <w:rPr>
          <w:sz w:val="24"/>
          <w:szCs w:val="24"/>
        </w:rPr>
        <w:t xml:space="preserve"> Funded” and “Average Donation”</w:t>
      </w:r>
      <w:r w:rsidR="00E17A92">
        <w:rPr>
          <w:sz w:val="24"/>
          <w:szCs w:val="24"/>
        </w:rPr>
        <w:t xml:space="preserve"> to see how</w:t>
      </w:r>
      <w:r w:rsidR="00E17A92" w:rsidRPr="00E17A92">
        <w:rPr>
          <w:sz w:val="24"/>
          <w:szCs w:val="24"/>
        </w:rPr>
        <w:t xml:space="preserve"> much money a campaign made to reach its initial goal</w:t>
      </w:r>
      <w:r w:rsidR="00E17A92">
        <w:rPr>
          <w:sz w:val="24"/>
          <w:szCs w:val="24"/>
        </w:rPr>
        <w:t xml:space="preserve"> and </w:t>
      </w:r>
      <w:r w:rsidR="00A30DB6" w:rsidRPr="00A30DB6">
        <w:rPr>
          <w:sz w:val="24"/>
          <w:szCs w:val="24"/>
        </w:rPr>
        <w:t xml:space="preserve">how much each backer </w:t>
      </w:r>
      <w:r w:rsidR="00C047B2" w:rsidRPr="00C047B2">
        <w:rPr>
          <w:sz w:val="24"/>
          <w:szCs w:val="24"/>
        </w:rPr>
        <w:t>paid on average</w:t>
      </w:r>
      <w:r w:rsidR="00C047B2">
        <w:rPr>
          <w:sz w:val="24"/>
          <w:szCs w:val="24"/>
        </w:rPr>
        <w:t xml:space="preserve"> </w:t>
      </w:r>
      <w:r w:rsidR="00A30DB6" w:rsidRPr="00A30DB6">
        <w:rPr>
          <w:sz w:val="24"/>
          <w:szCs w:val="24"/>
        </w:rPr>
        <w:t>for the project</w:t>
      </w:r>
      <w:r w:rsidR="00C047B2">
        <w:rPr>
          <w:sz w:val="24"/>
          <w:szCs w:val="24"/>
        </w:rPr>
        <w:t xml:space="preserve">. </w:t>
      </w:r>
      <w:r w:rsidR="00C16574">
        <w:rPr>
          <w:sz w:val="24"/>
          <w:szCs w:val="24"/>
        </w:rPr>
        <w:t xml:space="preserve">We then took the “Category and Sub-Category” column and used formulas to split </w:t>
      </w:r>
      <w:r w:rsidR="001F65A3">
        <w:rPr>
          <w:sz w:val="24"/>
          <w:szCs w:val="24"/>
        </w:rPr>
        <w:t xml:space="preserve">it into two new separate columns to help with further analysis </w:t>
      </w:r>
      <w:r w:rsidR="007D4B63">
        <w:rPr>
          <w:sz w:val="24"/>
          <w:szCs w:val="24"/>
        </w:rPr>
        <w:t>later</w:t>
      </w:r>
      <w:r w:rsidR="001F65A3">
        <w:rPr>
          <w:sz w:val="24"/>
          <w:szCs w:val="24"/>
        </w:rPr>
        <w:t xml:space="preserve">. </w:t>
      </w:r>
      <w:r w:rsidR="00923815">
        <w:rPr>
          <w:sz w:val="24"/>
          <w:szCs w:val="24"/>
        </w:rPr>
        <w:t>Th</w:t>
      </w:r>
      <w:r w:rsidR="007D4B63">
        <w:rPr>
          <w:sz w:val="24"/>
          <w:szCs w:val="24"/>
        </w:rPr>
        <w:t xml:space="preserve">e next step was to conduct data analysis to identify </w:t>
      </w:r>
      <w:r w:rsidR="00590187">
        <w:rPr>
          <w:sz w:val="24"/>
          <w:szCs w:val="24"/>
        </w:rPr>
        <w:t xml:space="preserve">trends by utilizing conditional formatting </w:t>
      </w:r>
      <w:r w:rsidR="00A6196F">
        <w:rPr>
          <w:sz w:val="24"/>
          <w:szCs w:val="24"/>
        </w:rPr>
        <w:t>to color code the outcome and percentage funded categories</w:t>
      </w:r>
      <w:r w:rsidR="00B63A1F">
        <w:rPr>
          <w:sz w:val="24"/>
          <w:szCs w:val="24"/>
        </w:rPr>
        <w:t xml:space="preserve"> to help visually display </w:t>
      </w:r>
      <w:r w:rsidR="00C05AF9">
        <w:rPr>
          <w:sz w:val="24"/>
          <w:szCs w:val="24"/>
        </w:rPr>
        <w:t>the information for analysis.</w:t>
      </w:r>
    </w:p>
    <w:p w14:paraId="70D33FC4" w14:textId="1D5FE3FC" w:rsidR="00C05AF9" w:rsidRPr="00010CF6" w:rsidRDefault="00D84244" w:rsidP="004B1787">
      <w:pPr>
        <w:spacing w:before="100" w:beforeAutospacing="1" w:after="100" w:afterAutospacing="1" w:line="240" w:lineRule="auto"/>
        <w:rPr>
          <w:rFonts w:ascii="Times New Roman" w:hAnsi="Times New Roman" w:cs="Times New Roman"/>
          <w:b/>
          <w:bCs/>
          <w:sz w:val="32"/>
          <w:szCs w:val="32"/>
        </w:rPr>
      </w:pPr>
      <w:r w:rsidRPr="00010CF6">
        <w:rPr>
          <w:rFonts w:ascii="Times New Roman" w:hAnsi="Times New Roman" w:cs="Times New Roman"/>
          <w:b/>
          <w:bCs/>
          <w:sz w:val="32"/>
          <w:szCs w:val="32"/>
        </w:rPr>
        <w:t>Data Analysis</w:t>
      </w:r>
    </w:p>
    <w:p w14:paraId="48BCC26A" w14:textId="38AEAC39" w:rsidR="00A3376B" w:rsidRDefault="006F4DCC"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Initially we were able to </w:t>
      </w:r>
      <w:r w:rsidR="007B4395">
        <w:rPr>
          <w:rFonts w:ascii="Times New Roman" w:hAnsi="Times New Roman" w:cs="Times New Roman"/>
          <w:sz w:val="24"/>
          <w:szCs w:val="24"/>
        </w:rPr>
        <w:t xml:space="preserve">create a pivot table to analyze how many campaigns were successful, failed, canceled, </w:t>
      </w:r>
      <w:r w:rsidR="0077258E">
        <w:rPr>
          <w:rFonts w:ascii="Times New Roman" w:hAnsi="Times New Roman" w:cs="Times New Roman"/>
          <w:sz w:val="24"/>
          <w:szCs w:val="24"/>
        </w:rPr>
        <w:t xml:space="preserve">or are currently live per category. </w:t>
      </w:r>
      <w:r w:rsidR="000315D8">
        <w:rPr>
          <w:rFonts w:ascii="Times New Roman" w:hAnsi="Times New Roman" w:cs="Times New Roman"/>
          <w:sz w:val="24"/>
          <w:szCs w:val="24"/>
        </w:rPr>
        <w:t xml:space="preserve">We went ahead and used that pivot table </w:t>
      </w:r>
      <w:r w:rsidR="004A7E74">
        <w:rPr>
          <w:rFonts w:ascii="Times New Roman" w:hAnsi="Times New Roman" w:cs="Times New Roman"/>
          <w:sz w:val="24"/>
          <w:szCs w:val="24"/>
        </w:rPr>
        <w:t>to construct a stacked pivot chart which displayed the different outcomes by category.</w:t>
      </w:r>
      <w:r w:rsidR="00A3376B">
        <w:rPr>
          <w:rFonts w:ascii="Times New Roman" w:hAnsi="Times New Roman" w:cs="Times New Roman"/>
          <w:sz w:val="24"/>
          <w:szCs w:val="24"/>
        </w:rPr>
        <w:t xml:space="preserve"> Figure 1 below is a stacked pivot chart displaying </w:t>
      </w:r>
      <w:r w:rsidR="00EC3526">
        <w:rPr>
          <w:rFonts w:ascii="Times New Roman" w:hAnsi="Times New Roman" w:cs="Times New Roman"/>
          <w:sz w:val="24"/>
          <w:szCs w:val="24"/>
        </w:rPr>
        <w:t xml:space="preserve">the different categories </w:t>
      </w:r>
      <w:r w:rsidR="005C4490">
        <w:rPr>
          <w:rFonts w:ascii="Times New Roman" w:hAnsi="Times New Roman" w:cs="Times New Roman"/>
          <w:sz w:val="24"/>
          <w:szCs w:val="24"/>
        </w:rPr>
        <w:t xml:space="preserve">outcomes and can be filtered by country as well if we wish to dive a little deeper in where the outcomes are originating from. </w:t>
      </w:r>
    </w:p>
    <w:p w14:paraId="4161146D" w14:textId="706D9D92" w:rsidR="00A3376B" w:rsidRDefault="00A3376B" w:rsidP="002E42C0">
      <w:pPr>
        <w:spacing w:before="100" w:beforeAutospacing="1" w:after="100" w:afterAutospacing="1" w:line="240" w:lineRule="auto"/>
        <w:rPr>
          <w:rFonts w:ascii="Times New Roman" w:hAnsi="Times New Roman" w:cs="Times New Roman"/>
          <w:sz w:val="24"/>
          <w:szCs w:val="24"/>
        </w:rPr>
      </w:pPr>
      <w:r>
        <w:rPr>
          <w:noProof/>
        </w:rPr>
        <w:lastRenderedPageBreak/>
        <w:drawing>
          <wp:inline distT="0" distB="0" distL="0" distR="0" wp14:anchorId="7A6AD849" wp14:editId="49CEE997">
            <wp:extent cx="5783580" cy="2674620"/>
            <wp:effectExtent l="0" t="0" r="7620" b="11430"/>
            <wp:docPr id="1" name="Chart 1">
              <a:extLst xmlns:a="http://schemas.openxmlformats.org/drawingml/2006/main">
                <a:ext uri="{FF2B5EF4-FFF2-40B4-BE49-F238E27FC236}">
                  <a16:creationId xmlns:a16="http://schemas.microsoft.com/office/drawing/2014/main" id="{DFA65D73-A811-448C-8674-FB5C87514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42D869" w14:textId="33192312" w:rsidR="00A3376B" w:rsidRDefault="00A3376B"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Figure 1</w:t>
      </w:r>
      <w:r w:rsidR="00D325FD">
        <w:rPr>
          <w:rFonts w:ascii="Times New Roman" w:hAnsi="Times New Roman" w:cs="Times New Roman"/>
          <w:sz w:val="24"/>
          <w:szCs w:val="24"/>
        </w:rPr>
        <w:t>.</w:t>
      </w:r>
    </w:p>
    <w:p w14:paraId="0171BF6E" w14:textId="4B966060" w:rsidR="00A3376B" w:rsidRDefault="00E24845"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Next, we </w:t>
      </w:r>
      <w:r w:rsidR="00493609">
        <w:rPr>
          <w:rFonts w:ascii="Times New Roman" w:hAnsi="Times New Roman" w:cs="Times New Roman"/>
          <w:sz w:val="24"/>
          <w:szCs w:val="24"/>
        </w:rPr>
        <w:t>used the same dat</w:t>
      </w:r>
      <w:r w:rsidR="00695A23">
        <w:rPr>
          <w:rFonts w:ascii="Times New Roman" w:hAnsi="Times New Roman" w:cs="Times New Roman"/>
          <w:sz w:val="24"/>
          <w:szCs w:val="24"/>
        </w:rPr>
        <w:t xml:space="preserve">a that was provided to create a new pivot table which helped with the amount of campaigns </w:t>
      </w:r>
      <w:r w:rsidR="007915B1">
        <w:rPr>
          <w:rFonts w:ascii="Times New Roman" w:hAnsi="Times New Roman" w:cs="Times New Roman"/>
          <w:sz w:val="24"/>
          <w:szCs w:val="24"/>
        </w:rPr>
        <w:t xml:space="preserve">that were successful, failed, canceled, and are currently live per sub-category. We then utilized this pivot table to </w:t>
      </w:r>
      <w:r w:rsidR="00AB4446">
        <w:rPr>
          <w:rFonts w:ascii="Times New Roman" w:hAnsi="Times New Roman" w:cs="Times New Roman"/>
          <w:sz w:val="24"/>
          <w:szCs w:val="24"/>
        </w:rPr>
        <w:t xml:space="preserve">display a stacked column pivot chart which </w:t>
      </w:r>
      <w:r w:rsidR="007F218F">
        <w:rPr>
          <w:rFonts w:ascii="Times New Roman" w:hAnsi="Times New Roman" w:cs="Times New Roman"/>
          <w:sz w:val="24"/>
          <w:szCs w:val="24"/>
        </w:rPr>
        <w:t>could be filtered</w:t>
      </w:r>
      <w:r w:rsidR="00EE510C">
        <w:rPr>
          <w:rFonts w:ascii="Times New Roman" w:hAnsi="Times New Roman" w:cs="Times New Roman"/>
          <w:sz w:val="24"/>
          <w:szCs w:val="24"/>
        </w:rPr>
        <w:t xml:space="preserve"> by country and parent category. It would be interesting to see how the filters would yield </w:t>
      </w:r>
      <w:r w:rsidR="001B5711">
        <w:rPr>
          <w:rFonts w:ascii="Times New Roman" w:hAnsi="Times New Roman" w:cs="Times New Roman"/>
          <w:sz w:val="24"/>
          <w:szCs w:val="24"/>
        </w:rPr>
        <w:t xml:space="preserve">values based </w:t>
      </w:r>
      <w:r w:rsidR="004A4C1F">
        <w:rPr>
          <w:rFonts w:ascii="Times New Roman" w:hAnsi="Times New Roman" w:cs="Times New Roman"/>
          <w:sz w:val="24"/>
          <w:szCs w:val="24"/>
        </w:rPr>
        <w:t>off</w:t>
      </w:r>
      <w:r w:rsidR="001B5711">
        <w:rPr>
          <w:rFonts w:ascii="Times New Roman" w:hAnsi="Times New Roman" w:cs="Times New Roman"/>
          <w:sz w:val="24"/>
          <w:szCs w:val="24"/>
        </w:rPr>
        <w:t xml:space="preserve"> country and then how many were in each parent category. </w:t>
      </w:r>
      <w:r w:rsidR="004A4C1F">
        <w:rPr>
          <w:rFonts w:ascii="Times New Roman" w:hAnsi="Times New Roman" w:cs="Times New Roman"/>
          <w:sz w:val="24"/>
          <w:szCs w:val="24"/>
        </w:rPr>
        <w:t xml:space="preserve">Figure 2 shows this below. </w:t>
      </w:r>
    </w:p>
    <w:p w14:paraId="62FC1A51" w14:textId="3AD75ADA" w:rsidR="004A4C1F" w:rsidRDefault="00D325FD" w:rsidP="002E42C0">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51A1F2A3" wp14:editId="20821E76">
            <wp:extent cx="5943600" cy="3277870"/>
            <wp:effectExtent l="0" t="0" r="0" b="17780"/>
            <wp:docPr id="2" name="Chart 2">
              <a:extLst xmlns:a="http://schemas.openxmlformats.org/drawingml/2006/main">
                <a:ext uri="{FF2B5EF4-FFF2-40B4-BE49-F238E27FC236}">
                  <a16:creationId xmlns:a16="http://schemas.microsoft.com/office/drawing/2014/main" id="{13C4CA76-C8A8-420C-AA97-B7D72D9BB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C529B2" w14:textId="7D68856E" w:rsidR="00D325FD" w:rsidRDefault="00D325FD"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Figure 2.</w:t>
      </w:r>
    </w:p>
    <w:p w14:paraId="2DD3D82E" w14:textId="0DC4FAAF" w:rsidR="00D325FD" w:rsidRDefault="001A4882"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Finally</w:t>
      </w:r>
      <w:r w:rsidR="003D4617">
        <w:rPr>
          <w:rFonts w:ascii="Times New Roman" w:hAnsi="Times New Roman" w:cs="Times New Roman"/>
          <w:sz w:val="24"/>
          <w:szCs w:val="24"/>
        </w:rPr>
        <w:t xml:space="preserve">, we were asked to </w:t>
      </w:r>
      <w:r w:rsidR="00B93853">
        <w:rPr>
          <w:rFonts w:ascii="Times New Roman" w:hAnsi="Times New Roman" w:cs="Times New Roman"/>
          <w:sz w:val="24"/>
          <w:szCs w:val="24"/>
        </w:rPr>
        <w:t xml:space="preserve">convert timestamps into normal dates. Therefore, we created </w:t>
      </w:r>
      <w:r w:rsidR="009A42B6">
        <w:rPr>
          <w:rFonts w:ascii="Times New Roman" w:hAnsi="Times New Roman" w:cs="Times New Roman"/>
          <w:sz w:val="24"/>
          <w:szCs w:val="24"/>
        </w:rPr>
        <w:t xml:space="preserve">two new columns to house the data for the conversions. The “Date Created Conversion” and </w:t>
      </w:r>
      <w:r w:rsidR="007A764C">
        <w:rPr>
          <w:rFonts w:ascii="Times New Roman" w:hAnsi="Times New Roman" w:cs="Times New Roman"/>
          <w:sz w:val="24"/>
          <w:szCs w:val="24"/>
        </w:rPr>
        <w:t xml:space="preserve">“Date Ended Conversion” columns were the two created. The goal from here was to construct a pivot table that </w:t>
      </w:r>
      <w:r w:rsidR="00634582">
        <w:rPr>
          <w:rFonts w:ascii="Times New Roman" w:hAnsi="Times New Roman" w:cs="Times New Roman"/>
          <w:sz w:val="24"/>
          <w:szCs w:val="24"/>
        </w:rPr>
        <w:t>held a column of state, rows of Date Created Conversion, values based on the count of state, and filters based on parent cat</w:t>
      </w:r>
      <w:r w:rsidR="00541B29">
        <w:rPr>
          <w:rFonts w:ascii="Times New Roman" w:hAnsi="Times New Roman" w:cs="Times New Roman"/>
          <w:sz w:val="24"/>
          <w:szCs w:val="24"/>
        </w:rPr>
        <w:t xml:space="preserve">egory and years. </w:t>
      </w:r>
      <w:r w:rsidR="00F00653">
        <w:rPr>
          <w:rFonts w:ascii="Times New Roman" w:hAnsi="Times New Roman" w:cs="Times New Roman"/>
          <w:sz w:val="24"/>
          <w:szCs w:val="24"/>
        </w:rPr>
        <w:t xml:space="preserve">This provided an easy way to visualize numerically how many </w:t>
      </w:r>
      <w:r w:rsidR="007C4616">
        <w:rPr>
          <w:rFonts w:ascii="Times New Roman" w:hAnsi="Times New Roman" w:cs="Times New Roman"/>
          <w:sz w:val="24"/>
          <w:szCs w:val="24"/>
        </w:rPr>
        <w:t xml:space="preserve">were successful, failed, canceled, and were still live </w:t>
      </w:r>
      <w:r w:rsidR="00371657">
        <w:rPr>
          <w:rFonts w:ascii="Times New Roman" w:hAnsi="Times New Roman" w:cs="Times New Roman"/>
          <w:sz w:val="24"/>
          <w:szCs w:val="24"/>
        </w:rPr>
        <w:t>from January to December. This also allow</w:t>
      </w:r>
      <w:r w:rsidR="00A458FB">
        <w:rPr>
          <w:rFonts w:ascii="Times New Roman" w:hAnsi="Times New Roman" w:cs="Times New Roman"/>
          <w:sz w:val="24"/>
          <w:szCs w:val="24"/>
        </w:rPr>
        <w:t>s</w:t>
      </w:r>
      <w:r w:rsidR="00371657">
        <w:rPr>
          <w:rFonts w:ascii="Times New Roman" w:hAnsi="Times New Roman" w:cs="Times New Roman"/>
          <w:sz w:val="24"/>
          <w:szCs w:val="24"/>
        </w:rPr>
        <w:t xml:space="preserve"> us to </w:t>
      </w:r>
      <w:r w:rsidR="00D049EC">
        <w:rPr>
          <w:rFonts w:ascii="Times New Roman" w:hAnsi="Times New Roman" w:cs="Times New Roman"/>
          <w:sz w:val="24"/>
          <w:szCs w:val="24"/>
        </w:rPr>
        <w:t>look</w:t>
      </w:r>
      <w:r w:rsidR="00371657">
        <w:rPr>
          <w:rFonts w:ascii="Times New Roman" w:hAnsi="Times New Roman" w:cs="Times New Roman"/>
          <w:sz w:val="24"/>
          <w:szCs w:val="24"/>
        </w:rPr>
        <w:t xml:space="preserve"> at specific years if we desire</w:t>
      </w:r>
      <w:r w:rsidR="00A458FB">
        <w:rPr>
          <w:rFonts w:ascii="Times New Roman" w:hAnsi="Times New Roman" w:cs="Times New Roman"/>
          <w:sz w:val="24"/>
          <w:szCs w:val="24"/>
        </w:rPr>
        <w:t xml:space="preserve"> and distinguish between parent categories. Figure 3 </w:t>
      </w:r>
      <w:r w:rsidR="00D049EC">
        <w:rPr>
          <w:rFonts w:ascii="Times New Roman" w:hAnsi="Times New Roman" w:cs="Times New Roman"/>
          <w:sz w:val="24"/>
          <w:szCs w:val="24"/>
        </w:rPr>
        <w:t>presents this below</w:t>
      </w:r>
      <w:r w:rsidR="00B7207E">
        <w:rPr>
          <w:rFonts w:ascii="Times New Roman" w:hAnsi="Times New Roman" w:cs="Times New Roman"/>
          <w:sz w:val="24"/>
          <w:szCs w:val="24"/>
        </w:rPr>
        <w:t xml:space="preserve"> in a pivot chart line graph.</w:t>
      </w:r>
    </w:p>
    <w:p w14:paraId="1733ADDE" w14:textId="6BFF48BA" w:rsidR="00D049EC" w:rsidRDefault="00D049EC" w:rsidP="002E42C0">
      <w:pPr>
        <w:spacing w:before="100" w:beforeAutospacing="1" w:after="100" w:afterAutospacing="1" w:line="240" w:lineRule="auto"/>
        <w:rPr>
          <w:rFonts w:ascii="Times New Roman" w:hAnsi="Times New Roman" w:cs="Times New Roman"/>
          <w:sz w:val="24"/>
          <w:szCs w:val="24"/>
        </w:rPr>
      </w:pPr>
      <w:r>
        <w:rPr>
          <w:noProof/>
        </w:rPr>
        <w:drawing>
          <wp:inline distT="0" distB="0" distL="0" distR="0" wp14:anchorId="7166A46B" wp14:editId="09BE7E48">
            <wp:extent cx="5433060" cy="3467100"/>
            <wp:effectExtent l="0" t="0" r="15240" b="0"/>
            <wp:docPr id="3" name="Chart 3">
              <a:extLst xmlns:a="http://schemas.openxmlformats.org/drawingml/2006/main">
                <a:ext uri="{FF2B5EF4-FFF2-40B4-BE49-F238E27FC236}">
                  <a16:creationId xmlns:a16="http://schemas.microsoft.com/office/drawing/2014/main" id="{FD14369D-77D3-47F0-8B26-6638B99BA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95E6BB" w14:textId="2AD0D45C" w:rsidR="00D049EC" w:rsidRDefault="00D049EC"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Figure 3. </w:t>
      </w:r>
    </w:p>
    <w:p w14:paraId="286F8A57" w14:textId="772D26D7" w:rsidR="00E60756" w:rsidRDefault="00E60756" w:rsidP="002E42C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Conclusions</w:t>
      </w:r>
    </w:p>
    <w:p w14:paraId="1A380317" w14:textId="11ABE091" w:rsidR="00E60756" w:rsidRDefault="006C3AC1"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Based on</w:t>
      </w:r>
      <w:r w:rsidR="000D6C2B">
        <w:rPr>
          <w:rFonts w:ascii="Times New Roman" w:hAnsi="Times New Roman" w:cs="Times New Roman"/>
          <w:sz w:val="24"/>
          <w:szCs w:val="24"/>
        </w:rPr>
        <w:t xml:space="preserve"> the data collected</w:t>
      </w:r>
      <w:r>
        <w:rPr>
          <w:rFonts w:ascii="Times New Roman" w:hAnsi="Times New Roman" w:cs="Times New Roman"/>
          <w:sz w:val="24"/>
          <w:szCs w:val="24"/>
        </w:rPr>
        <w:t>,</w:t>
      </w:r>
      <w:r w:rsidR="000D6C2B">
        <w:rPr>
          <w:rFonts w:ascii="Times New Roman" w:hAnsi="Times New Roman" w:cs="Times New Roman"/>
          <w:sz w:val="24"/>
          <w:szCs w:val="24"/>
        </w:rPr>
        <w:t xml:space="preserve"> we </w:t>
      </w:r>
      <w:r w:rsidR="00502B81">
        <w:rPr>
          <w:rFonts w:ascii="Times New Roman" w:hAnsi="Times New Roman" w:cs="Times New Roman"/>
          <w:sz w:val="24"/>
          <w:szCs w:val="24"/>
        </w:rPr>
        <w:t xml:space="preserve">can draw a few conclusions from what </w:t>
      </w:r>
      <w:r>
        <w:rPr>
          <w:rFonts w:ascii="Times New Roman" w:hAnsi="Times New Roman" w:cs="Times New Roman"/>
          <w:sz w:val="24"/>
          <w:szCs w:val="24"/>
        </w:rPr>
        <w:t>is displayed</w:t>
      </w:r>
      <w:r w:rsidR="006C38DC">
        <w:rPr>
          <w:rFonts w:ascii="Times New Roman" w:hAnsi="Times New Roman" w:cs="Times New Roman"/>
          <w:sz w:val="24"/>
          <w:szCs w:val="24"/>
        </w:rPr>
        <w:t xml:space="preserve"> about Kickstarter campaigns. The first conclusion that we can draw is </w:t>
      </w:r>
      <w:r w:rsidR="00EA76A6">
        <w:rPr>
          <w:rFonts w:ascii="Times New Roman" w:hAnsi="Times New Roman" w:cs="Times New Roman"/>
          <w:sz w:val="24"/>
          <w:szCs w:val="24"/>
        </w:rPr>
        <w:t xml:space="preserve">from the sub-categories in Figure 2. Here we see that the most successful </w:t>
      </w:r>
      <w:r w:rsidR="00C51DFA">
        <w:rPr>
          <w:rFonts w:ascii="Times New Roman" w:hAnsi="Times New Roman" w:cs="Times New Roman"/>
          <w:sz w:val="24"/>
          <w:szCs w:val="24"/>
        </w:rPr>
        <w:t xml:space="preserve">sub-categories are </w:t>
      </w:r>
      <w:r w:rsidR="00A57DD3">
        <w:rPr>
          <w:rFonts w:ascii="Times New Roman" w:hAnsi="Times New Roman" w:cs="Times New Roman"/>
          <w:sz w:val="24"/>
          <w:szCs w:val="24"/>
        </w:rPr>
        <w:t>Documentary (Film &amp; Video)</w:t>
      </w:r>
      <w:r w:rsidR="007B6AB8">
        <w:rPr>
          <w:rFonts w:ascii="Times New Roman" w:hAnsi="Times New Roman" w:cs="Times New Roman"/>
          <w:sz w:val="24"/>
          <w:szCs w:val="24"/>
        </w:rPr>
        <w:t>, Hardware (Technology), and Rock (Music).</w:t>
      </w:r>
      <w:r w:rsidR="006D7EE1">
        <w:rPr>
          <w:rFonts w:ascii="Times New Roman" w:hAnsi="Times New Roman" w:cs="Times New Roman"/>
          <w:sz w:val="24"/>
          <w:szCs w:val="24"/>
        </w:rPr>
        <w:t xml:space="preserve"> Figure 2 </w:t>
      </w:r>
      <w:r w:rsidR="00174161">
        <w:rPr>
          <w:rFonts w:ascii="Times New Roman" w:hAnsi="Times New Roman" w:cs="Times New Roman"/>
          <w:sz w:val="24"/>
          <w:szCs w:val="24"/>
        </w:rPr>
        <w:t xml:space="preserve">shows </w:t>
      </w:r>
      <w:r w:rsidR="006D7EE1">
        <w:rPr>
          <w:rFonts w:ascii="Times New Roman" w:hAnsi="Times New Roman" w:cs="Times New Roman"/>
          <w:sz w:val="24"/>
          <w:szCs w:val="24"/>
        </w:rPr>
        <w:t xml:space="preserve">that these sub-categories had </w:t>
      </w:r>
      <w:r w:rsidR="00174161">
        <w:rPr>
          <w:rFonts w:ascii="Times New Roman" w:hAnsi="Times New Roman" w:cs="Times New Roman"/>
          <w:sz w:val="24"/>
          <w:szCs w:val="24"/>
        </w:rPr>
        <w:t>success rates of 100%</w:t>
      </w:r>
      <w:r w:rsidR="00BF37B4">
        <w:rPr>
          <w:rFonts w:ascii="Times New Roman" w:hAnsi="Times New Roman" w:cs="Times New Roman"/>
          <w:sz w:val="24"/>
          <w:szCs w:val="24"/>
        </w:rPr>
        <w:t xml:space="preserve">. </w:t>
      </w:r>
      <w:r w:rsidR="00300FDC">
        <w:rPr>
          <w:rFonts w:ascii="Times New Roman" w:hAnsi="Times New Roman" w:cs="Times New Roman"/>
          <w:sz w:val="24"/>
          <w:szCs w:val="24"/>
        </w:rPr>
        <w:t xml:space="preserve">In particular, the Rock sub-category had the highest </w:t>
      </w:r>
      <w:r w:rsidR="00F1217B">
        <w:rPr>
          <w:rFonts w:ascii="Times New Roman" w:hAnsi="Times New Roman" w:cs="Times New Roman"/>
          <w:sz w:val="24"/>
          <w:szCs w:val="24"/>
        </w:rPr>
        <w:t>number</w:t>
      </w:r>
      <w:r w:rsidR="00300FDC">
        <w:rPr>
          <w:rFonts w:ascii="Times New Roman" w:hAnsi="Times New Roman" w:cs="Times New Roman"/>
          <w:sz w:val="24"/>
          <w:szCs w:val="24"/>
        </w:rPr>
        <w:t xml:space="preserve"> of successful </w:t>
      </w:r>
      <w:r w:rsidR="00A83225">
        <w:rPr>
          <w:rFonts w:ascii="Times New Roman" w:hAnsi="Times New Roman" w:cs="Times New Roman"/>
          <w:sz w:val="24"/>
          <w:szCs w:val="24"/>
        </w:rPr>
        <w:t xml:space="preserve">projects as well out of the ones with a 100% success rate. </w:t>
      </w:r>
      <w:r w:rsidR="009634A0">
        <w:rPr>
          <w:rFonts w:ascii="Times New Roman" w:hAnsi="Times New Roman" w:cs="Times New Roman"/>
          <w:sz w:val="24"/>
          <w:szCs w:val="24"/>
        </w:rPr>
        <w:t xml:space="preserve">So, </w:t>
      </w:r>
      <w:r w:rsidR="00F1217B">
        <w:rPr>
          <w:rFonts w:ascii="Times New Roman" w:hAnsi="Times New Roman" w:cs="Times New Roman"/>
          <w:sz w:val="24"/>
          <w:szCs w:val="24"/>
        </w:rPr>
        <w:t>to</w:t>
      </w:r>
      <w:r w:rsidR="009634A0">
        <w:rPr>
          <w:rFonts w:ascii="Times New Roman" w:hAnsi="Times New Roman" w:cs="Times New Roman"/>
          <w:sz w:val="24"/>
          <w:szCs w:val="24"/>
        </w:rPr>
        <w:t xml:space="preserve"> achieve success in Kickstarte</w:t>
      </w:r>
      <w:r w:rsidR="00F1217B">
        <w:rPr>
          <w:rFonts w:ascii="Times New Roman" w:hAnsi="Times New Roman" w:cs="Times New Roman"/>
          <w:sz w:val="24"/>
          <w:szCs w:val="24"/>
        </w:rPr>
        <w:t>r</w:t>
      </w:r>
      <w:r w:rsidR="009634A0">
        <w:rPr>
          <w:rFonts w:ascii="Times New Roman" w:hAnsi="Times New Roman" w:cs="Times New Roman"/>
          <w:sz w:val="24"/>
          <w:szCs w:val="24"/>
        </w:rPr>
        <w:t xml:space="preserve"> someone would want to </w:t>
      </w:r>
      <w:r w:rsidR="00094A6C">
        <w:rPr>
          <w:rFonts w:ascii="Times New Roman" w:hAnsi="Times New Roman" w:cs="Times New Roman"/>
          <w:sz w:val="24"/>
          <w:szCs w:val="24"/>
        </w:rPr>
        <w:t>investigate</w:t>
      </w:r>
      <w:r w:rsidR="009634A0">
        <w:rPr>
          <w:rFonts w:ascii="Times New Roman" w:hAnsi="Times New Roman" w:cs="Times New Roman"/>
          <w:sz w:val="24"/>
          <w:szCs w:val="24"/>
        </w:rPr>
        <w:t xml:space="preserve"> </w:t>
      </w:r>
      <w:r w:rsidR="00F1217B">
        <w:rPr>
          <w:rFonts w:ascii="Times New Roman" w:hAnsi="Times New Roman" w:cs="Times New Roman"/>
          <w:sz w:val="24"/>
          <w:szCs w:val="24"/>
        </w:rPr>
        <w:t xml:space="preserve">the Music category </w:t>
      </w:r>
      <w:r w:rsidR="00FE0D43">
        <w:rPr>
          <w:rFonts w:ascii="Times New Roman" w:hAnsi="Times New Roman" w:cs="Times New Roman"/>
          <w:sz w:val="24"/>
          <w:szCs w:val="24"/>
        </w:rPr>
        <w:t>and the Rock sub-category. The next conclusion that we can draw is that of the timing</w:t>
      </w:r>
      <w:r w:rsidR="00094A6C">
        <w:rPr>
          <w:rFonts w:ascii="Times New Roman" w:hAnsi="Times New Roman" w:cs="Times New Roman"/>
          <w:sz w:val="24"/>
          <w:szCs w:val="24"/>
        </w:rPr>
        <w:t xml:space="preserve"> of the project such as what time of the year is most successful. Here we look at Figure 3 to see that the month of May has been the most successful in terms of when to </w:t>
      </w:r>
      <w:r w:rsidR="004C12CE">
        <w:rPr>
          <w:rFonts w:ascii="Times New Roman" w:hAnsi="Times New Roman" w:cs="Times New Roman"/>
          <w:sz w:val="24"/>
          <w:szCs w:val="24"/>
        </w:rPr>
        <w:t xml:space="preserve">hold a campaign or project. </w:t>
      </w:r>
      <w:r w:rsidR="00D839D5">
        <w:rPr>
          <w:rFonts w:ascii="Times New Roman" w:hAnsi="Times New Roman" w:cs="Times New Roman"/>
          <w:sz w:val="24"/>
          <w:szCs w:val="24"/>
        </w:rPr>
        <w:t xml:space="preserve">It also shows that it is the month with failure not being at a high occurrence as well. </w:t>
      </w:r>
      <w:r w:rsidR="009C03C9">
        <w:rPr>
          <w:rFonts w:ascii="Times New Roman" w:hAnsi="Times New Roman" w:cs="Times New Roman"/>
          <w:sz w:val="24"/>
          <w:szCs w:val="24"/>
        </w:rPr>
        <w:t xml:space="preserve">Our </w:t>
      </w:r>
      <w:r w:rsidR="00D20316">
        <w:rPr>
          <w:rFonts w:ascii="Times New Roman" w:hAnsi="Times New Roman" w:cs="Times New Roman"/>
          <w:sz w:val="24"/>
          <w:szCs w:val="24"/>
        </w:rPr>
        <w:t>third</w:t>
      </w:r>
      <w:r w:rsidR="009C03C9">
        <w:rPr>
          <w:rFonts w:ascii="Times New Roman" w:hAnsi="Times New Roman" w:cs="Times New Roman"/>
          <w:sz w:val="24"/>
          <w:szCs w:val="24"/>
        </w:rPr>
        <w:t xml:space="preserve"> conclusion that we can draw </w:t>
      </w:r>
      <w:r w:rsidR="00E421C4">
        <w:rPr>
          <w:rFonts w:ascii="Times New Roman" w:hAnsi="Times New Roman" w:cs="Times New Roman"/>
          <w:sz w:val="24"/>
          <w:szCs w:val="24"/>
        </w:rPr>
        <w:t xml:space="preserve">shows which parent category would be best to </w:t>
      </w:r>
      <w:r w:rsidR="00D20316">
        <w:rPr>
          <w:rFonts w:ascii="Times New Roman" w:hAnsi="Times New Roman" w:cs="Times New Roman"/>
          <w:sz w:val="24"/>
          <w:szCs w:val="24"/>
        </w:rPr>
        <w:t xml:space="preserve">get involved with. The top </w:t>
      </w:r>
      <w:r w:rsidR="0068310B">
        <w:rPr>
          <w:rFonts w:ascii="Times New Roman" w:hAnsi="Times New Roman" w:cs="Times New Roman"/>
          <w:sz w:val="24"/>
          <w:szCs w:val="24"/>
        </w:rPr>
        <w:t xml:space="preserve">percentages of successful categories were </w:t>
      </w:r>
      <w:r w:rsidR="0068310B">
        <w:rPr>
          <w:rFonts w:ascii="Times New Roman" w:hAnsi="Times New Roman" w:cs="Times New Roman"/>
          <w:sz w:val="24"/>
          <w:szCs w:val="24"/>
        </w:rPr>
        <w:lastRenderedPageBreak/>
        <w:t xml:space="preserve">Music (77%), Theater (60%), </w:t>
      </w:r>
      <w:r w:rsidR="002417D9">
        <w:rPr>
          <w:rFonts w:ascii="Times New Roman" w:hAnsi="Times New Roman" w:cs="Times New Roman"/>
          <w:sz w:val="24"/>
          <w:szCs w:val="24"/>
        </w:rPr>
        <w:t xml:space="preserve">and Film and Video (58%). The rest of the categories did not break 50% success rate. </w:t>
      </w:r>
      <w:r w:rsidR="00863277">
        <w:rPr>
          <w:rFonts w:ascii="Times New Roman" w:hAnsi="Times New Roman" w:cs="Times New Roman"/>
          <w:sz w:val="24"/>
          <w:szCs w:val="24"/>
        </w:rPr>
        <w:t xml:space="preserve">So, from the top percentages Music would seemingly be the best opportunity </w:t>
      </w:r>
      <w:r w:rsidR="007A6304">
        <w:rPr>
          <w:rFonts w:ascii="Times New Roman" w:hAnsi="Times New Roman" w:cs="Times New Roman"/>
          <w:sz w:val="24"/>
          <w:szCs w:val="24"/>
        </w:rPr>
        <w:t xml:space="preserve">in order to run a successful campaign and if we were to be more precise, Rock would be the main sub-category with in Music </w:t>
      </w:r>
      <w:r w:rsidR="00F4500E">
        <w:rPr>
          <w:rFonts w:ascii="Times New Roman" w:hAnsi="Times New Roman" w:cs="Times New Roman"/>
          <w:sz w:val="24"/>
          <w:szCs w:val="24"/>
        </w:rPr>
        <w:t xml:space="preserve">to run a campaign with because of the volume of projects and the 100% success rate </w:t>
      </w:r>
      <w:r w:rsidR="000F5EF6">
        <w:rPr>
          <w:rFonts w:ascii="Times New Roman" w:hAnsi="Times New Roman" w:cs="Times New Roman"/>
          <w:sz w:val="24"/>
          <w:szCs w:val="24"/>
        </w:rPr>
        <w:t xml:space="preserve">of the projects that have been conducted thus far. The most ideal conditions would be to run a campaign or project in May which </w:t>
      </w:r>
      <w:r w:rsidR="00C27507">
        <w:rPr>
          <w:rFonts w:ascii="Times New Roman" w:hAnsi="Times New Roman" w:cs="Times New Roman"/>
          <w:sz w:val="24"/>
          <w:szCs w:val="24"/>
        </w:rPr>
        <w:t>i</w:t>
      </w:r>
      <w:r w:rsidR="000F5EF6">
        <w:rPr>
          <w:rFonts w:ascii="Times New Roman" w:hAnsi="Times New Roman" w:cs="Times New Roman"/>
          <w:sz w:val="24"/>
          <w:szCs w:val="24"/>
        </w:rPr>
        <w:t xml:space="preserve">s </w:t>
      </w:r>
      <w:r w:rsidR="00C27507">
        <w:rPr>
          <w:rFonts w:ascii="Times New Roman" w:hAnsi="Times New Roman" w:cs="Times New Roman"/>
          <w:sz w:val="24"/>
          <w:szCs w:val="24"/>
        </w:rPr>
        <w:t>centered around Rock Music.</w:t>
      </w:r>
    </w:p>
    <w:p w14:paraId="09D2C89D" w14:textId="0CB73B6B" w:rsidR="00C27507" w:rsidRDefault="00A74687" w:rsidP="002E42C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Limitations</w:t>
      </w:r>
    </w:p>
    <w:p w14:paraId="6C6F4160" w14:textId="47402D71" w:rsidR="00A74687" w:rsidRDefault="00346DDE"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One limitation of the provided dataset is th</w:t>
      </w:r>
      <w:r w:rsidR="004014D9">
        <w:rPr>
          <w:rFonts w:ascii="Times New Roman" w:hAnsi="Times New Roman" w:cs="Times New Roman"/>
          <w:sz w:val="24"/>
          <w:szCs w:val="24"/>
        </w:rPr>
        <w:t>at it may not accurately represent the data of all Kickstarter campaigns</w:t>
      </w:r>
      <w:r w:rsidR="00451DAB">
        <w:rPr>
          <w:rFonts w:ascii="Times New Roman" w:hAnsi="Times New Roman" w:cs="Times New Roman"/>
          <w:sz w:val="24"/>
          <w:szCs w:val="24"/>
        </w:rPr>
        <w:t xml:space="preserve"> considering that it only represented a percentage of the total number. </w:t>
      </w:r>
      <w:r w:rsidR="005C7BF9">
        <w:rPr>
          <w:rFonts w:ascii="Times New Roman" w:hAnsi="Times New Roman" w:cs="Times New Roman"/>
          <w:sz w:val="24"/>
          <w:szCs w:val="24"/>
        </w:rPr>
        <w:t xml:space="preserve">Another limitation of this dataset is that it did not include all factors that have gone into a campaign. Such factors could be how long the campaign lasted, </w:t>
      </w:r>
      <w:r w:rsidR="007A3081">
        <w:rPr>
          <w:rFonts w:ascii="Times New Roman" w:hAnsi="Times New Roman" w:cs="Times New Roman"/>
          <w:sz w:val="24"/>
          <w:szCs w:val="24"/>
        </w:rPr>
        <w:t xml:space="preserve">where the campaign or project was hosted, </w:t>
      </w:r>
      <w:r w:rsidR="00D80A99">
        <w:rPr>
          <w:rFonts w:ascii="Times New Roman" w:hAnsi="Times New Roman" w:cs="Times New Roman"/>
          <w:sz w:val="24"/>
          <w:szCs w:val="24"/>
        </w:rPr>
        <w:t xml:space="preserve">the monetary value that went into the Kickstarter, </w:t>
      </w:r>
      <w:r w:rsidR="00EB2627">
        <w:rPr>
          <w:rFonts w:ascii="Times New Roman" w:hAnsi="Times New Roman" w:cs="Times New Roman"/>
          <w:sz w:val="24"/>
          <w:szCs w:val="24"/>
        </w:rPr>
        <w:t xml:space="preserve">the donation values that were made to each specific campaign, and ultimately a scope of maybe narrowing down what exact conclusions we </w:t>
      </w:r>
      <w:r w:rsidR="00921907">
        <w:rPr>
          <w:rFonts w:ascii="Times New Roman" w:hAnsi="Times New Roman" w:cs="Times New Roman"/>
          <w:sz w:val="24"/>
          <w:szCs w:val="24"/>
        </w:rPr>
        <w:t xml:space="preserve">could look for in the analysis of the data. We could also be missing information that would contribute to the analysis and setup of the Kickstarters such as </w:t>
      </w:r>
      <w:r w:rsidR="00AC0CA1">
        <w:rPr>
          <w:rFonts w:ascii="Times New Roman" w:hAnsi="Times New Roman" w:cs="Times New Roman"/>
          <w:sz w:val="24"/>
          <w:szCs w:val="24"/>
        </w:rPr>
        <w:t xml:space="preserve">information on the backers, </w:t>
      </w:r>
      <w:r w:rsidR="009E43A0">
        <w:rPr>
          <w:rFonts w:ascii="Times New Roman" w:hAnsi="Times New Roman" w:cs="Times New Roman"/>
          <w:sz w:val="24"/>
          <w:szCs w:val="24"/>
        </w:rPr>
        <w:t xml:space="preserve">if there are more categories and sub-categories involved, and maybe </w:t>
      </w:r>
      <w:r w:rsidR="007D0F5A">
        <w:rPr>
          <w:rFonts w:ascii="Times New Roman" w:hAnsi="Times New Roman" w:cs="Times New Roman"/>
          <w:sz w:val="24"/>
          <w:szCs w:val="24"/>
        </w:rPr>
        <w:t xml:space="preserve">what were some restrictions that were put on or maybe not put on that could have influenced what backers </w:t>
      </w:r>
      <w:r w:rsidR="001034A4">
        <w:rPr>
          <w:rFonts w:ascii="Times New Roman" w:hAnsi="Times New Roman" w:cs="Times New Roman"/>
          <w:sz w:val="24"/>
          <w:szCs w:val="24"/>
        </w:rPr>
        <w:t>were available on each of the categories and sub-categories.</w:t>
      </w:r>
    </w:p>
    <w:p w14:paraId="041C1588" w14:textId="4C9181C4" w:rsidR="00B413A4" w:rsidRDefault="00B413A4" w:rsidP="002E42C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Other Tables/Graphs That Could Be Created</w:t>
      </w:r>
    </w:p>
    <w:p w14:paraId="052C09E8" w14:textId="779A303C" w:rsidR="00B413A4" w:rsidRDefault="00B413A4"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Other tables and graphs could be created and analyzed from our dataset. A couple ideas and interests that I have are if the </w:t>
      </w:r>
      <w:r w:rsidR="008C59B0">
        <w:rPr>
          <w:rFonts w:ascii="Times New Roman" w:hAnsi="Times New Roman" w:cs="Times New Roman"/>
          <w:sz w:val="24"/>
          <w:szCs w:val="24"/>
        </w:rPr>
        <w:t xml:space="preserve">staffs were picked or not picked. We could try to </w:t>
      </w:r>
      <w:r w:rsidR="00A65151">
        <w:rPr>
          <w:rFonts w:ascii="Times New Roman" w:hAnsi="Times New Roman" w:cs="Times New Roman"/>
          <w:sz w:val="24"/>
          <w:szCs w:val="24"/>
        </w:rPr>
        <w:t xml:space="preserve">analyze a dataset on duration form start to finish or the desired categories and sub-categories to ultimately see which ones were most successful over a longer </w:t>
      </w:r>
      <w:r w:rsidR="00C52B71">
        <w:rPr>
          <w:rFonts w:ascii="Times New Roman" w:hAnsi="Times New Roman" w:cs="Times New Roman"/>
          <w:sz w:val="24"/>
          <w:szCs w:val="24"/>
        </w:rPr>
        <w:t>period</w:t>
      </w:r>
      <w:r w:rsidR="00A65151">
        <w:rPr>
          <w:rFonts w:ascii="Times New Roman" w:hAnsi="Times New Roman" w:cs="Times New Roman"/>
          <w:sz w:val="24"/>
          <w:szCs w:val="24"/>
        </w:rPr>
        <w:t xml:space="preserve">. I think that the funding and donation values would be interesting to see as far as </w:t>
      </w:r>
      <w:r w:rsidR="00C52B71">
        <w:rPr>
          <w:rFonts w:ascii="Times New Roman" w:hAnsi="Times New Roman" w:cs="Times New Roman"/>
          <w:sz w:val="24"/>
          <w:szCs w:val="24"/>
        </w:rPr>
        <w:t>concluding</w:t>
      </w:r>
      <w:r w:rsidR="001A4CEE">
        <w:rPr>
          <w:rFonts w:ascii="Times New Roman" w:hAnsi="Times New Roman" w:cs="Times New Roman"/>
          <w:sz w:val="24"/>
          <w:szCs w:val="24"/>
        </w:rPr>
        <w:t xml:space="preserve"> on if certain Kickstarters were successful or not based on monetary standing </w:t>
      </w:r>
      <w:r w:rsidR="00C52B71">
        <w:rPr>
          <w:rFonts w:ascii="Times New Roman" w:hAnsi="Times New Roman" w:cs="Times New Roman"/>
          <w:sz w:val="24"/>
          <w:szCs w:val="24"/>
        </w:rPr>
        <w:t xml:space="preserve">with finances and backing. </w:t>
      </w:r>
      <w:r w:rsidR="00032585">
        <w:rPr>
          <w:rFonts w:ascii="Times New Roman" w:hAnsi="Times New Roman" w:cs="Times New Roman"/>
          <w:sz w:val="24"/>
          <w:szCs w:val="24"/>
        </w:rPr>
        <w:t xml:space="preserve">I think the confidence in the findings would increase if there was more analysis conducted that narrowed down which Kickstarters were more ideal </w:t>
      </w:r>
      <w:r w:rsidR="001E1E3E">
        <w:rPr>
          <w:rFonts w:ascii="Times New Roman" w:hAnsi="Times New Roman" w:cs="Times New Roman"/>
          <w:sz w:val="24"/>
          <w:szCs w:val="24"/>
        </w:rPr>
        <w:t xml:space="preserve">as far as location and financial backing and donations over a lengthy </w:t>
      </w:r>
      <w:r w:rsidR="005A213D">
        <w:rPr>
          <w:rFonts w:ascii="Times New Roman" w:hAnsi="Times New Roman" w:cs="Times New Roman"/>
          <w:sz w:val="24"/>
          <w:szCs w:val="24"/>
        </w:rPr>
        <w:t>period</w:t>
      </w:r>
      <w:r w:rsidR="001E1E3E">
        <w:rPr>
          <w:rFonts w:ascii="Times New Roman" w:hAnsi="Times New Roman" w:cs="Times New Roman"/>
          <w:sz w:val="24"/>
          <w:szCs w:val="24"/>
        </w:rPr>
        <w:t>. I</w:t>
      </w:r>
      <w:r w:rsidR="005A213D">
        <w:rPr>
          <w:rFonts w:ascii="Times New Roman" w:hAnsi="Times New Roman" w:cs="Times New Roman"/>
          <w:sz w:val="24"/>
          <w:szCs w:val="24"/>
        </w:rPr>
        <w:t xml:space="preserve"> believe it would allow for the successful outcomes to mean more if a Kickstarter </w:t>
      </w:r>
      <w:r w:rsidR="00962AFA">
        <w:rPr>
          <w:rFonts w:ascii="Times New Roman" w:hAnsi="Times New Roman" w:cs="Times New Roman"/>
          <w:sz w:val="24"/>
          <w:szCs w:val="24"/>
        </w:rPr>
        <w:t xml:space="preserve">had a longer duration of success compared to a Kickstarter with a shorter duration of success. </w:t>
      </w:r>
    </w:p>
    <w:p w14:paraId="7139599E" w14:textId="5CE9E994" w:rsidR="00AD12F0" w:rsidRDefault="00AD12F0" w:rsidP="002E42C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Bonus Statistical Analysis</w:t>
      </w:r>
    </w:p>
    <w:p w14:paraId="14B2B380" w14:textId="7C08B269" w:rsidR="00AD12F0" w:rsidRPr="00AD12F0" w:rsidRDefault="00430612" w:rsidP="002E42C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the case of successful date, </w:t>
      </w:r>
      <w:r w:rsidR="00836E9F">
        <w:rPr>
          <w:rFonts w:ascii="Times New Roman" w:hAnsi="Times New Roman" w:cs="Times New Roman"/>
          <w:sz w:val="24"/>
          <w:szCs w:val="24"/>
        </w:rPr>
        <w:t xml:space="preserve">the median summarizes the data more meaningfully compared to the mean because the distribution of </w:t>
      </w:r>
      <w:r w:rsidR="00885465">
        <w:rPr>
          <w:rFonts w:ascii="Times New Roman" w:hAnsi="Times New Roman" w:cs="Times New Roman"/>
          <w:sz w:val="24"/>
          <w:szCs w:val="24"/>
        </w:rPr>
        <w:t xml:space="preserve">the dataset is affected by values that can be considered as outliers on both ends </w:t>
      </w:r>
      <w:r w:rsidR="00DD53D1">
        <w:rPr>
          <w:rFonts w:ascii="Times New Roman" w:hAnsi="Times New Roman" w:cs="Times New Roman"/>
          <w:sz w:val="24"/>
          <w:szCs w:val="24"/>
        </w:rPr>
        <w:t xml:space="preserve">of the dataset spectrum. The same can be said for that of the </w:t>
      </w:r>
      <w:r w:rsidR="00C22CBE">
        <w:rPr>
          <w:rFonts w:ascii="Times New Roman" w:hAnsi="Times New Roman" w:cs="Times New Roman"/>
          <w:sz w:val="24"/>
          <w:szCs w:val="24"/>
        </w:rPr>
        <w:t>failed data such that the median summarizes the data more meaningfully than the mean</w:t>
      </w:r>
      <w:r w:rsidR="00793202">
        <w:rPr>
          <w:rFonts w:ascii="Times New Roman" w:hAnsi="Times New Roman" w:cs="Times New Roman"/>
          <w:sz w:val="24"/>
          <w:szCs w:val="24"/>
        </w:rPr>
        <w:t xml:space="preserve"> because of </w:t>
      </w:r>
      <w:r w:rsidR="006B1CFA">
        <w:rPr>
          <w:rFonts w:ascii="Times New Roman" w:hAnsi="Times New Roman" w:cs="Times New Roman"/>
          <w:sz w:val="24"/>
          <w:szCs w:val="24"/>
        </w:rPr>
        <w:t>its</w:t>
      </w:r>
      <w:r w:rsidR="00793202">
        <w:rPr>
          <w:rFonts w:ascii="Times New Roman" w:hAnsi="Times New Roman" w:cs="Times New Roman"/>
          <w:sz w:val="24"/>
          <w:szCs w:val="24"/>
        </w:rPr>
        <w:t xml:space="preserve"> outliers as well. </w:t>
      </w:r>
      <w:r w:rsidR="007B255D">
        <w:rPr>
          <w:rFonts w:ascii="Times New Roman" w:hAnsi="Times New Roman" w:cs="Times New Roman"/>
          <w:sz w:val="24"/>
          <w:szCs w:val="24"/>
        </w:rPr>
        <w:t xml:space="preserve">The mean </w:t>
      </w:r>
      <w:r w:rsidR="006B1CFA">
        <w:rPr>
          <w:rFonts w:ascii="Times New Roman" w:hAnsi="Times New Roman" w:cs="Times New Roman"/>
          <w:sz w:val="24"/>
          <w:szCs w:val="24"/>
        </w:rPr>
        <w:t>considers</w:t>
      </w:r>
      <w:r w:rsidR="007B255D">
        <w:rPr>
          <w:rFonts w:ascii="Times New Roman" w:hAnsi="Times New Roman" w:cs="Times New Roman"/>
          <w:sz w:val="24"/>
          <w:szCs w:val="24"/>
        </w:rPr>
        <w:t xml:space="preserve"> outliers which will draw its value away from the middle of the data set where the median </w:t>
      </w:r>
      <w:r w:rsidR="006B1CFA">
        <w:rPr>
          <w:rFonts w:ascii="Times New Roman" w:hAnsi="Times New Roman" w:cs="Times New Roman"/>
          <w:sz w:val="24"/>
          <w:szCs w:val="24"/>
        </w:rPr>
        <w:t xml:space="preserve">will find the middle of the dataset by dispelling and somewhat forgetting about the outliers. </w:t>
      </w:r>
      <w:r w:rsidR="00E42DED">
        <w:rPr>
          <w:rFonts w:ascii="Times New Roman" w:hAnsi="Times New Roman" w:cs="Times New Roman"/>
          <w:sz w:val="24"/>
          <w:szCs w:val="24"/>
        </w:rPr>
        <w:t xml:space="preserve">There is more variability within successful campaigns based on the data results. </w:t>
      </w:r>
      <w:r w:rsidR="00B7002B">
        <w:rPr>
          <w:rFonts w:ascii="Times New Roman" w:hAnsi="Times New Roman" w:cs="Times New Roman"/>
          <w:sz w:val="24"/>
          <w:szCs w:val="24"/>
        </w:rPr>
        <w:t xml:space="preserve">It makes sense because successful campaigns have a wide range and variety of </w:t>
      </w:r>
      <w:r w:rsidR="00B7002B">
        <w:rPr>
          <w:rFonts w:ascii="Times New Roman" w:hAnsi="Times New Roman" w:cs="Times New Roman"/>
          <w:sz w:val="24"/>
          <w:szCs w:val="24"/>
        </w:rPr>
        <w:lastRenderedPageBreak/>
        <w:t xml:space="preserve">backers </w:t>
      </w:r>
      <w:r w:rsidR="00FF16AE">
        <w:rPr>
          <w:rFonts w:ascii="Times New Roman" w:hAnsi="Times New Roman" w:cs="Times New Roman"/>
          <w:sz w:val="24"/>
          <w:szCs w:val="24"/>
        </w:rPr>
        <w:t xml:space="preserve">where the failed campaigns seemingly have a smaller </w:t>
      </w:r>
      <w:r w:rsidR="00681CBD">
        <w:rPr>
          <w:rFonts w:ascii="Times New Roman" w:hAnsi="Times New Roman" w:cs="Times New Roman"/>
          <w:sz w:val="24"/>
          <w:szCs w:val="24"/>
        </w:rPr>
        <w:t>number</w:t>
      </w:r>
      <w:r w:rsidR="00FF16AE">
        <w:rPr>
          <w:rFonts w:ascii="Times New Roman" w:hAnsi="Times New Roman" w:cs="Times New Roman"/>
          <w:sz w:val="24"/>
          <w:szCs w:val="24"/>
        </w:rPr>
        <w:t xml:space="preserve"> of backers and not as high of a ceiling. </w:t>
      </w:r>
      <w:r w:rsidR="00681CBD">
        <w:rPr>
          <w:rFonts w:ascii="Times New Roman" w:hAnsi="Times New Roman" w:cs="Times New Roman"/>
          <w:sz w:val="24"/>
          <w:szCs w:val="24"/>
        </w:rPr>
        <w:t>Therefore,</w:t>
      </w:r>
      <w:r w:rsidR="00FF16AE">
        <w:rPr>
          <w:rFonts w:ascii="Times New Roman" w:hAnsi="Times New Roman" w:cs="Times New Roman"/>
          <w:sz w:val="24"/>
          <w:szCs w:val="24"/>
        </w:rPr>
        <w:t xml:space="preserve"> in failed campaigns the number of backers </w:t>
      </w:r>
      <w:r w:rsidR="00D32178">
        <w:rPr>
          <w:rFonts w:ascii="Times New Roman" w:hAnsi="Times New Roman" w:cs="Times New Roman"/>
          <w:sz w:val="24"/>
          <w:szCs w:val="24"/>
        </w:rPr>
        <w:t>is</w:t>
      </w:r>
      <w:r w:rsidR="00681CBD">
        <w:rPr>
          <w:rFonts w:ascii="Times New Roman" w:hAnsi="Times New Roman" w:cs="Times New Roman"/>
          <w:sz w:val="24"/>
          <w:szCs w:val="24"/>
        </w:rPr>
        <w:t xml:space="preserve"> more closely related to each other compared to those of successful campaign backers. </w:t>
      </w:r>
      <w:r w:rsidR="004C75C7">
        <w:rPr>
          <w:rFonts w:ascii="Times New Roman" w:hAnsi="Times New Roman" w:cs="Times New Roman"/>
          <w:sz w:val="24"/>
          <w:szCs w:val="24"/>
        </w:rPr>
        <w:t xml:space="preserve">The variation is greater in one campaign to another in successful </w:t>
      </w:r>
      <w:r w:rsidR="00D32178">
        <w:rPr>
          <w:rFonts w:ascii="Times New Roman" w:hAnsi="Times New Roman" w:cs="Times New Roman"/>
          <w:sz w:val="24"/>
          <w:szCs w:val="24"/>
        </w:rPr>
        <w:t>campaigns</w:t>
      </w:r>
      <w:r w:rsidR="004C75C7">
        <w:rPr>
          <w:rFonts w:ascii="Times New Roman" w:hAnsi="Times New Roman" w:cs="Times New Roman"/>
          <w:sz w:val="24"/>
          <w:szCs w:val="24"/>
        </w:rPr>
        <w:t xml:space="preserve"> compared </w:t>
      </w:r>
      <w:r w:rsidR="00D32178">
        <w:rPr>
          <w:rFonts w:ascii="Times New Roman" w:hAnsi="Times New Roman" w:cs="Times New Roman"/>
          <w:sz w:val="24"/>
          <w:szCs w:val="24"/>
        </w:rPr>
        <w:t xml:space="preserve">to failed campaigns due to some successful campaigns overachieving from their set goal and a higher value of backers due to the success. </w:t>
      </w:r>
    </w:p>
    <w:sectPr w:rsidR="00AD12F0" w:rsidRPr="00AD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84E"/>
    <w:multiLevelType w:val="hybridMultilevel"/>
    <w:tmpl w:val="4D005A00"/>
    <w:lvl w:ilvl="0" w:tplc="E2662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0"/>
    <w:rsid w:val="00010CF6"/>
    <w:rsid w:val="000315D8"/>
    <w:rsid w:val="00032585"/>
    <w:rsid w:val="00094A6C"/>
    <w:rsid w:val="000D6C2B"/>
    <w:rsid w:val="000F5EF6"/>
    <w:rsid w:val="001034A4"/>
    <w:rsid w:val="00174161"/>
    <w:rsid w:val="001A4882"/>
    <w:rsid w:val="001A4CEE"/>
    <w:rsid w:val="001B5711"/>
    <w:rsid w:val="001E1E3E"/>
    <w:rsid w:val="001F65A3"/>
    <w:rsid w:val="00225B12"/>
    <w:rsid w:val="002417D9"/>
    <w:rsid w:val="002E42C0"/>
    <w:rsid w:val="00300FDC"/>
    <w:rsid w:val="00345D95"/>
    <w:rsid w:val="00346DDE"/>
    <w:rsid w:val="00371657"/>
    <w:rsid w:val="003B7D10"/>
    <w:rsid w:val="003D4617"/>
    <w:rsid w:val="003F34DA"/>
    <w:rsid w:val="004014D9"/>
    <w:rsid w:val="00430612"/>
    <w:rsid w:val="00451DAB"/>
    <w:rsid w:val="00493609"/>
    <w:rsid w:val="0049655E"/>
    <w:rsid w:val="004A4C1F"/>
    <w:rsid w:val="004A7E74"/>
    <w:rsid w:val="004B1787"/>
    <w:rsid w:val="004C12CE"/>
    <w:rsid w:val="004C75C7"/>
    <w:rsid w:val="00502B81"/>
    <w:rsid w:val="00541B29"/>
    <w:rsid w:val="00575017"/>
    <w:rsid w:val="00590187"/>
    <w:rsid w:val="0059517D"/>
    <w:rsid w:val="005A213D"/>
    <w:rsid w:val="005C4490"/>
    <w:rsid w:val="005C7BF9"/>
    <w:rsid w:val="00634582"/>
    <w:rsid w:val="00663EB0"/>
    <w:rsid w:val="00681CBD"/>
    <w:rsid w:val="0068310B"/>
    <w:rsid w:val="00695A23"/>
    <w:rsid w:val="006B1CFA"/>
    <w:rsid w:val="006C38DC"/>
    <w:rsid w:val="006C3AC1"/>
    <w:rsid w:val="006D7EE1"/>
    <w:rsid w:val="006F4DCC"/>
    <w:rsid w:val="0077258E"/>
    <w:rsid w:val="00787CB0"/>
    <w:rsid w:val="007915B1"/>
    <w:rsid w:val="00793202"/>
    <w:rsid w:val="007A3081"/>
    <w:rsid w:val="007A6304"/>
    <w:rsid w:val="007A764C"/>
    <w:rsid w:val="007B255D"/>
    <w:rsid w:val="007B4395"/>
    <w:rsid w:val="007B6AB8"/>
    <w:rsid w:val="007C4616"/>
    <w:rsid w:val="007D0F5A"/>
    <w:rsid w:val="007D4B63"/>
    <w:rsid w:val="007D4EFC"/>
    <w:rsid w:val="007F218F"/>
    <w:rsid w:val="00815B70"/>
    <w:rsid w:val="00836E9F"/>
    <w:rsid w:val="00863277"/>
    <w:rsid w:val="00863A3A"/>
    <w:rsid w:val="00885465"/>
    <w:rsid w:val="008C59B0"/>
    <w:rsid w:val="008D3B41"/>
    <w:rsid w:val="00921907"/>
    <w:rsid w:val="00923815"/>
    <w:rsid w:val="00962AFA"/>
    <w:rsid w:val="009634A0"/>
    <w:rsid w:val="009A42B6"/>
    <w:rsid w:val="009C03C9"/>
    <w:rsid w:val="009E43A0"/>
    <w:rsid w:val="00A20330"/>
    <w:rsid w:val="00A30DB6"/>
    <w:rsid w:val="00A3376B"/>
    <w:rsid w:val="00A458FB"/>
    <w:rsid w:val="00A5287A"/>
    <w:rsid w:val="00A57DD3"/>
    <w:rsid w:val="00A6196F"/>
    <w:rsid w:val="00A65151"/>
    <w:rsid w:val="00A74687"/>
    <w:rsid w:val="00A83225"/>
    <w:rsid w:val="00AB4446"/>
    <w:rsid w:val="00AC0CA1"/>
    <w:rsid w:val="00AD12F0"/>
    <w:rsid w:val="00AE1B58"/>
    <w:rsid w:val="00B30938"/>
    <w:rsid w:val="00B413A4"/>
    <w:rsid w:val="00B63A1F"/>
    <w:rsid w:val="00B7002B"/>
    <w:rsid w:val="00B7207E"/>
    <w:rsid w:val="00B93853"/>
    <w:rsid w:val="00BF37B4"/>
    <w:rsid w:val="00C047B2"/>
    <w:rsid w:val="00C05AF9"/>
    <w:rsid w:val="00C16574"/>
    <w:rsid w:val="00C22CBE"/>
    <w:rsid w:val="00C27507"/>
    <w:rsid w:val="00C3440B"/>
    <w:rsid w:val="00C51DFA"/>
    <w:rsid w:val="00C52B71"/>
    <w:rsid w:val="00D049EC"/>
    <w:rsid w:val="00D20316"/>
    <w:rsid w:val="00D32178"/>
    <w:rsid w:val="00D325FD"/>
    <w:rsid w:val="00D80A99"/>
    <w:rsid w:val="00D839D5"/>
    <w:rsid w:val="00D84244"/>
    <w:rsid w:val="00DD0470"/>
    <w:rsid w:val="00DD53D1"/>
    <w:rsid w:val="00E17A92"/>
    <w:rsid w:val="00E24845"/>
    <w:rsid w:val="00E421C4"/>
    <w:rsid w:val="00E42DED"/>
    <w:rsid w:val="00E60756"/>
    <w:rsid w:val="00EA76A6"/>
    <w:rsid w:val="00EB2627"/>
    <w:rsid w:val="00EC3526"/>
    <w:rsid w:val="00EE510C"/>
    <w:rsid w:val="00F00653"/>
    <w:rsid w:val="00F1217B"/>
    <w:rsid w:val="00F4500E"/>
    <w:rsid w:val="00FE0D43"/>
    <w:rsid w:val="00FE11A1"/>
    <w:rsid w:val="00FF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06B2"/>
  <w15:chartTrackingRefBased/>
  <w15:docId w15:val="{B82559DE-D2A6-4C40-B939-0F8AE01B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Darrel Doll.xlsx]Sheet2!PivotTable2</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successful</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FF90-4F83-AE40-B6A9FF7E8554}"/>
            </c:ext>
          </c:extLst>
        </c:ser>
        <c:ser>
          <c:idx val="1"/>
          <c:order val="1"/>
          <c:tx>
            <c:strRef>
              <c:f>Sheet2!$C$3:$C$4</c:f>
              <c:strCache>
                <c:ptCount val="1"/>
                <c:pt idx="0">
                  <c:v>failed</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F90-4F83-AE40-B6A9FF7E8554}"/>
            </c:ext>
          </c:extLst>
        </c:ser>
        <c:ser>
          <c:idx val="2"/>
          <c:order val="2"/>
          <c:tx>
            <c:strRef>
              <c:f>Sheet2!$D$3:$D$4</c:f>
              <c:strCache>
                <c:ptCount val="1"/>
                <c:pt idx="0">
                  <c:v>canceled</c:v>
                </c:pt>
              </c:strCache>
            </c:strRef>
          </c:tx>
          <c:spPr>
            <a:solidFill>
              <a:schemeClr val="accent6"/>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FF90-4F83-AE40-B6A9FF7E8554}"/>
            </c:ext>
          </c:extLst>
        </c:ser>
        <c:ser>
          <c:idx val="3"/>
          <c:order val="3"/>
          <c:tx>
            <c:strRef>
              <c:f>Sheet2!$E$3:$E$4</c:f>
              <c:strCache>
                <c:ptCount val="1"/>
                <c:pt idx="0">
                  <c:v>live</c:v>
                </c:pt>
              </c:strCache>
            </c:strRef>
          </c:tx>
          <c:spPr>
            <a:solidFill>
              <a:schemeClr val="accent2">
                <a:lumMod val="6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FF90-4F83-AE40-B6A9FF7E8554}"/>
            </c:ext>
          </c:extLst>
        </c:ser>
        <c:dLbls>
          <c:showLegendKey val="0"/>
          <c:showVal val="0"/>
          <c:showCatName val="0"/>
          <c:showSerName val="0"/>
          <c:showPercent val="0"/>
          <c:showBubbleSize val="0"/>
        </c:dLbls>
        <c:gapWidth val="150"/>
        <c:overlap val="100"/>
        <c:axId val="872203952"/>
        <c:axId val="997391056"/>
      </c:barChart>
      <c:catAx>
        <c:axId val="8722039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391056"/>
        <c:crosses val="autoZero"/>
        <c:auto val="1"/>
        <c:lblAlgn val="ctr"/>
        <c:lblOffset val="100"/>
        <c:noMultiLvlLbl val="0"/>
      </c:catAx>
      <c:valAx>
        <c:axId val="99739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203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Darrel Doll.xlsx]Sheet3!PivotTable1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5141-4043-B9E1-644C82F85C9F}"/>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141-4043-B9E1-644C82F85C9F}"/>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5141-4043-B9E1-644C82F85C9F}"/>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5141-4043-B9E1-644C82F85C9F}"/>
            </c:ext>
          </c:extLst>
        </c:ser>
        <c:dLbls>
          <c:showLegendKey val="0"/>
          <c:showVal val="0"/>
          <c:showCatName val="0"/>
          <c:showSerName val="0"/>
          <c:showPercent val="0"/>
          <c:showBubbleSize val="0"/>
        </c:dLbls>
        <c:gapWidth val="150"/>
        <c:overlap val="100"/>
        <c:axId val="535378895"/>
        <c:axId val="534084591"/>
      </c:barChart>
      <c:catAx>
        <c:axId val="535378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84591"/>
        <c:crosses val="autoZero"/>
        <c:auto val="1"/>
        <c:lblAlgn val="ctr"/>
        <c:lblOffset val="100"/>
        <c:noMultiLvlLbl val="0"/>
      </c:catAx>
      <c:valAx>
        <c:axId val="53408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78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Darrel Doll.xlsx]Sheet4!PivotTable2</c:name>
    <c:fmtId val="-1"/>
  </c:pivotSource>
  <c:chart>
    <c:autoTitleDeleted val="0"/>
    <c:pivotFmts>
      <c:pivotFmt>
        <c:idx val="0"/>
        <c:spPr>
          <a:solidFill>
            <a:schemeClr val="accent2"/>
          </a:solidFill>
          <a:ln w="38100" cap="rnd">
            <a:solidFill>
              <a:schemeClr val="accent2"/>
            </a:solidFill>
            <a:round/>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38100" cap="rnd">
            <a:solidFill>
              <a:schemeClr val="accent2"/>
            </a:solidFill>
            <a:round/>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38100" cap="rnd">
            <a:solidFill>
              <a:schemeClr val="accent2"/>
            </a:solidFill>
            <a:round/>
          </a:ln>
          <a:effectLst/>
        </c:spPr>
        <c:marker>
          <c:symbol val="circle"/>
          <c:size val="8"/>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38100" cap="rnd">
            <a:solidFill>
              <a:schemeClr val="accent2"/>
            </a:solidFill>
            <a:round/>
          </a:ln>
          <a:effectLst/>
        </c:spPr>
        <c:marker>
          <c:symbol val="circle"/>
          <c:size val="8"/>
          <c:spPr>
            <a:solidFill>
              <a:schemeClr val="accent2">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38100" cap="rnd">
            <a:solidFill>
              <a:schemeClr val="accent2"/>
            </a:solidFill>
            <a:round/>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38100" cap="rnd">
            <a:solidFill>
              <a:schemeClr val="accent2"/>
            </a:solidFill>
            <a:round/>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38100" cap="rnd">
            <a:solidFill>
              <a:schemeClr val="accent2"/>
            </a:solidFill>
            <a:round/>
          </a:ln>
          <a:effectLst/>
        </c:spPr>
        <c:marker>
          <c:symbol val="circle"/>
          <c:size val="8"/>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38100" cap="rnd">
            <a:solidFill>
              <a:schemeClr val="accent2"/>
            </a:solidFill>
            <a:round/>
          </a:ln>
          <a:effectLst/>
        </c:spPr>
        <c:marker>
          <c:symbol val="circle"/>
          <c:size val="8"/>
          <c:spPr>
            <a:solidFill>
              <a:schemeClr val="accent2">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38100" cap="rnd">
            <a:solidFill>
              <a:schemeClr val="accent2"/>
            </a:solidFill>
            <a:round/>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38100" cap="rnd">
            <a:solidFill>
              <a:schemeClr val="accent2"/>
            </a:solidFill>
            <a:round/>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38100" cap="rnd">
            <a:solidFill>
              <a:schemeClr val="accent2"/>
            </a:solidFill>
            <a:round/>
          </a:ln>
          <a:effectLst/>
        </c:spPr>
        <c:marker>
          <c:symbol val="circle"/>
          <c:size val="8"/>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w="38100" cap="rnd">
            <a:solidFill>
              <a:schemeClr val="accent2"/>
            </a:solidFill>
            <a:round/>
          </a:ln>
          <a:effectLst/>
        </c:spPr>
        <c:marker>
          <c:symbol val="circle"/>
          <c:size val="8"/>
          <c:spPr>
            <a:solidFill>
              <a:schemeClr val="accent2">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Sheet4!$B$4:$B$5</c:f>
              <c:strCache>
                <c:ptCount val="1"/>
                <c:pt idx="0">
                  <c:v>successful</c:v>
                </c:pt>
              </c:strCache>
            </c:strRef>
          </c:tx>
          <c:spPr>
            <a:ln w="38100" cap="rnd">
              <a:solidFill>
                <a:schemeClr val="accent2"/>
              </a:solidFill>
              <a:round/>
            </a:ln>
            <a:effectLst/>
          </c:spPr>
          <c:marker>
            <c:symbol val="circle"/>
            <c:size val="8"/>
            <c:spPr>
              <a:solidFill>
                <a:schemeClr val="accent2"/>
              </a:solidFill>
              <a:ln>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436B-4947-91C8-5647D874113F}"/>
            </c:ext>
          </c:extLst>
        </c:ser>
        <c:ser>
          <c:idx val="1"/>
          <c:order val="1"/>
          <c:tx>
            <c:strRef>
              <c:f>Sheet4!$C$4:$C$5</c:f>
              <c:strCache>
                <c:ptCount val="1"/>
                <c:pt idx="0">
                  <c:v>failed</c:v>
                </c:pt>
              </c:strCache>
            </c:strRef>
          </c:tx>
          <c:spPr>
            <a:ln w="38100" cap="rnd">
              <a:solidFill>
                <a:schemeClr val="accent4"/>
              </a:solidFill>
              <a:round/>
            </a:ln>
            <a:effectLst/>
          </c:spPr>
          <c:marker>
            <c:symbol val="circle"/>
            <c:size val="8"/>
            <c:spPr>
              <a:solidFill>
                <a:schemeClr val="accent4"/>
              </a:solidFill>
              <a:ln>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436B-4947-91C8-5647D874113F}"/>
            </c:ext>
          </c:extLst>
        </c:ser>
        <c:ser>
          <c:idx val="2"/>
          <c:order val="2"/>
          <c:tx>
            <c:strRef>
              <c:f>Sheet4!$D$4:$D$5</c:f>
              <c:strCache>
                <c:ptCount val="1"/>
                <c:pt idx="0">
                  <c:v>canceled</c:v>
                </c:pt>
              </c:strCache>
            </c:strRef>
          </c:tx>
          <c:spPr>
            <a:ln w="38100" cap="rnd">
              <a:solidFill>
                <a:schemeClr val="accent6"/>
              </a:solidFill>
              <a:round/>
            </a:ln>
            <a:effectLst/>
          </c:spPr>
          <c:marker>
            <c:symbol val="circle"/>
            <c:size val="8"/>
            <c:spPr>
              <a:solidFill>
                <a:schemeClr val="accent6"/>
              </a:solidFill>
              <a:ln>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436B-4947-91C8-5647D874113F}"/>
            </c:ext>
          </c:extLst>
        </c:ser>
        <c:ser>
          <c:idx val="3"/>
          <c:order val="3"/>
          <c:tx>
            <c:strRef>
              <c:f>Sheet4!$E$4:$E$5</c:f>
              <c:strCache>
                <c:ptCount val="1"/>
                <c:pt idx="0">
                  <c:v>live</c:v>
                </c:pt>
              </c:strCache>
            </c:strRef>
          </c:tx>
          <c:spPr>
            <a:ln w="38100" cap="rnd">
              <a:solidFill>
                <a:schemeClr val="accent2">
                  <a:lumMod val="60000"/>
                </a:schemeClr>
              </a:solidFill>
              <a:round/>
            </a:ln>
            <a:effectLst/>
          </c:spPr>
          <c:marker>
            <c:symbol val="circle"/>
            <c:size val="8"/>
            <c:spPr>
              <a:solidFill>
                <a:schemeClr val="accent2">
                  <a:lumMod val="60000"/>
                </a:schemeClr>
              </a:solidFill>
              <a:ln>
                <a:no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436B-4947-91C8-5647D874113F}"/>
            </c:ext>
          </c:extLst>
        </c:ser>
        <c:dLbls>
          <c:showLegendKey val="0"/>
          <c:showVal val="0"/>
          <c:showCatName val="0"/>
          <c:showSerName val="0"/>
          <c:showPercent val="0"/>
          <c:showBubbleSize val="0"/>
        </c:dLbls>
        <c:marker val="1"/>
        <c:smooth val="0"/>
        <c:axId val="447551263"/>
        <c:axId val="223320335"/>
      </c:lineChart>
      <c:catAx>
        <c:axId val="44755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23320335"/>
        <c:crosses val="autoZero"/>
        <c:auto val="1"/>
        <c:lblAlgn val="ctr"/>
        <c:lblOffset val="100"/>
        <c:noMultiLvlLbl val="0"/>
      </c:catAx>
      <c:valAx>
        <c:axId val="2233203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1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 Doll</dc:creator>
  <cp:keywords/>
  <dc:description/>
  <cp:lastModifiedBy>Darrel Doll</cp:lastModifiedBy>
  <cp:revision>179</cp:revision>
  <dcterms:created xsi:type="dcterms:W3CDTF">2020-10-08T22:56:00Z</dcterms:created>
  <dcterms:modified xsi:type="dcterms:W3CDTF">2020-10-10T05:52:00Z</dcterms:modified>
</cp:coreProperties>
</file>