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Combination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GPyro HMC</w:t>
            </w:r>
          </w:p>
        </w:tc>
        <w:tc>
          <w:tcPr>
            <w:tcW w:type="dxa" w:w="2880"/>
            <w:gridSpan w:val="3"/>
          </w:tcPr>
          <w:p>
            <w:pPr>
              <w:jc w:val="center"/>
            </w:pPr>
            <w:r>
              <w:rPr>
                <w:sz w:val="20"/>
              </w:rPr>
              <w:t>GPyTorch MAP</w:t>
            </w:r>
          </w:p>
        </w:tc>
      </w:tr>
      <w:tr>
        <w:tc>
          <w:tcPr>
            <w:tcW w:type="dxa" w:w="1920"/>
            <w:gridSpan w:val="2"/>
          </w:tcPr>
          <w:p>
            <w:pPr>
              <w:jc w:val="center"/>
            </w:pPr>
            <w:r>
              <w:rPr>
                <w:sz w:val="20"/>
              </w:rPr>
              <w:t>Kernel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Mixing method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RMSE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R²</w:t>
            </w:r>
          </w:p>
        </w:tc>
        <w:tc>
          <w:tcPr>
            <w:tcW w:type="dxa" w:w="960"/>
            <w:vMerge w:val="restart"/>
          </w:tcPr>
          <w:p>
            <w:pPr>
              <w:jc w:val="center"/>
            </w:pPr>
            <w:r>
              <w:rPr>
                <w:sz w:val="20"/>
              </w:rPr>
              <w:t>Run time (sec)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Count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FP</w:t>
            </w:r>
          </w:p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  <w:tc>
          <w:tcPr>
            <w:tcW w:type="dxa" w:w="960"/>
            <w:vMerge/>
          </w:tcPr>
          <w:p/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370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0.35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0.24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320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472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345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355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0.26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334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0.36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478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0.25 ± 0.05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0.98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403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TanimotoMatern32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299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308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514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TanimotoMatern52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360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362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0.28 ± 0.07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556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302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sum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0.37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0.95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396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product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0.06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293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RBF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Tanimoto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Av(co)*FP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0.29 ± 0.04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0.97 ± 0.01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  <w:t>284</w:t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  <w:tc>
          <w:tcPr>
            <w:tcW w:type="dxa" w:w="960"/>
          </w:tcPr>
          <w:p>
            <w:pPr>
              <w:jc w:val="center"/>
            </w:pPr>
            <w:r>
              <w:rPr>
                <w:sz w:val="20"/>
              </w:rPr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