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5184"/>
            <w:gridSpan w:val="3"/>
          </w:tcPr>
          <w:p>
            <w:pPr>
              <w:jc w:val="center"/>
            </w:pPr>
            <w:r>
              <w:rPr>
                <w:sz w:val="20"/>
              </w:rPr>
              <w:t>Combination</w:t>
            </w:r>
          </w:p>
        </w:tc>
        <w:tc>
          <w:tcPr>
            <w:tcW w:type="dxa" w:w="3456"/>
            <w:gridSpan w:val="2"/>
          </w:tcPr>
          <w:p>
            <w:pPr>
              <w:jc w:val="center"/>
            </w:pPr>
            <w:r>
              <w:rPr>
                <w:sz w:val="20"/>
              </w:rPr>
              <w:t>GP pyro</w:t>
            </w:r>
          </w:p>
        </w:tc>
      </w:tr>
      <w:tr>
        <w:tc>
          <w:tcPr>
            <w:tcW w:type="dxa" w:w="3456"/>
            <w:gridSpan w:val="2"/>
          </w:tcPr>
          <w:p>
            <w:pPr>
              <w:jc w:val="center"/>
            </w:pPr>
            <w:r>
              <w:rPr>
                <w:sz w:val="20"/>
              </w:rPr>
              <w:t>Kernel</w:t>
            </w:r>
          </w:p>
        </w:tc>
        <w:tc>
          <w:tcPr>
            <w:tcW w:type="dxa" w:w="1728"/>
            <w:vMerge w:val="restart"/>
          </w:tcPr>
          <w:p>
            <w:pPr>
              <w:jc w:val="center"/>
            </w:pPr>
            <w:r>
              <w:rPr>
                <w:sz w:val="20"/>
              </w:rPr>
              <w:t>Mixing method</w:t>
            </w:r>
          </w:p>
        </w:tc>
        <w:tc>
          <w:tcPr>
            <w:tcW w:type="dxa" w:w="1728"/>
            <w:vMerge w:val="restart"/>
          </w:tcPr>
          <w:p>
            <w:pPr>
              <w:jc w:val="center"/>
            </w:pPr>
            <w:r>
              <w:rPr>
                <w:sz w:val="20"/>
              </w:rPr>
              <w:t>RMSE</w:t>
            </w:r>
          </w:p>
        </w:tc>
        <w:tc>
          <w:tcPr>
            <w:tcW w:type="dxa" w:w="1728"/>
            <w:vMerge w:val="restart"/>
          </w:tcPr>
          <w:p>
            <w:pPr>
              <w:jc w:val="center"/>
            </w:pPr>
            <w:r>
              <w:rPr>
                <w:sz w:val="20"/>
              </w:rPr>
              <w:t>R²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Count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FP</w:t>
            </w:r>
          </w:p>
        </w:tc>
        <w:tc>
          <w:tcPr>
            <w:tcW w:type="dxa" w:w="1728"/>
            <w:vMerge/>
          </w:tcPr>
          <w:p/>
        </w:tc>
        <w:tc>
          <w:tcPr>
            <w:tcW w:type="dxa" w:w="1728"/>
            <w:vMerge/>
          </w:tcPr>
          <w:p/>
        </w:tc>
        <w:tc>
          <w:tcPr>
            <w:tcW w:type="dxa" w:w="1728"/>
            <w:vMerge/>
          </w:tcPr>
          <w:p/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0.33 ± 0.04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0.69 ± 0.06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0.19 ± 0.05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0.89 ± 0.07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0.26 ± 0.07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0.8 ± 0.1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0.33 ± 0.03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0.69 ± 0.06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0.2 ± 0.05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0.88 ± 0.07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0.26 ± 0.07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0.8 ± 0.1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0.33 ± 0.03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0.69 ± 0.06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0.2 ± 0.06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0.88 ± 0.07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0.26 ± 0.07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0.8 ± 0.1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0.33 ± 0.03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0.69 ± 0.06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0.2 ± 0.05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0.88 ± 0.07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0.25 ± 0.07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0.81 ± 0.1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0.34 ± 0.04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0.67 ± 0.07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0.21 ± 0.06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0.87 ± 0.07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0.28 ± 0.08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0.76 ± 0.12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0.34 ± 0.04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0.67 ± 0.07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0.21 ± 0.06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0.87 ± 0.07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0.28 ± 0.08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0.76 ± 0.13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0.34 ± 0.03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0.67 ± 0.07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0.21 ± 0.06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0.87 ± 0.07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0.28 ± 0.08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0.76 ± 0.12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0.34 ± 0.04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0.67 ± 0.07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0.21 ± 0.06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0.86 ± 0.07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0.27 ± 0.08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0.77 ± 0.12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0.36 ± 0.03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0.64 ± 0.06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0.22 ± 0.06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0.85 ± 0.08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0.32 ± 0.09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0.7 ± 0.15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0.35 ± 0.03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0.65 ± 0.07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0.23 ± 0.06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0.85 ± 0.08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0.32 ± 0.09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0.69 ± 0.16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0.35 ± 0.03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0.65 ± 0.07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0.22 ± 0.06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0.85 ± 0.08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0.32 ± 0.09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0.7 ± 0.17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0.36 ± 0.03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0.64 ± 0.07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0.22 ± 0.06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0.85 ± 0.08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0.31 ± 0.09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0.71 ± 0.15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