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3CC3B40" w14:textId="09C062C6"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r w:rsidR="00282A6B">
        <w:rPr>
          <w:rFonts w:ascii="Corbel" w:hAnsi="Corbel"/>
          <w:sz w:val="26"/>
          <w:szCs w:val="26"/>
          <w:highlight w:val="yellow"/>
        </w:rPr>
        <w:t>N</w:t>
      </w:r>
      <w:r w:rsidR="004D24D6">
        <w:rPr>
          <w:rFonts w:ascii="Corbel" w:hAnsi="Corbel"/>
          <w:sz w:val="26"/>
          <w:szCs w:val="26"/>
          <w:highlight w:val="yellow"/>
        </w:rPr>
        <w:t>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74DB86F0"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sidR="00282A6B">
        <w:rPr>
          <w:rFonts w:ascii="Corbel" w:hAnsi="Corbel"/>
          <w:sz w:val="26"/>
          <w:szCs w:val="26"/>
          <w:highlight w:val="yellow"/>
        </w:rPr>
        <w:t>N</w:t>
      </w:r>
      <w:r>
        <w:rPr>
          <w:rFonts w:ascii="Corbel" w:hAnsi="Corbel"/>
          <w:sz w:val="26"/>
          <w:szCs w:val="26"/>
          <w:highlight w:val="yellow"/>
        </w:rPr>
        <w:t>oDataMigration</w:t>
      </w:r>
      <w:proofErr w:type="spellEnd"/>
      <w:r>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 xml:space="preserve">OPEN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116E1C9B"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410BB" w14:textId="77777777" w:rsidR="00F34299" w:rsidRDefault="00F34299">
      <w:pPr>
        <w:spacing w:after="0" w:line="240" w:lineRule="auto"/>
      </w:pPr>
      <w:r>
        <w:separator/>
      </w:r>
    </w:p>
  </w:endnote>
  <w:endnote w:type="continuationSeparator" w:id="0">
    <w:p w14:paraId="03295A2D" w14:textId="77777777" w:rsidR="00F34299" w:rsidRDefault="00F34299">
      <w:pPr>
        <w:spacing w:after="0" w:line="240" w:lineRule="auto"/>
      </w:pPr>
      <w:r>
        <w:continuationSeparator/>
      </w:r>
    </w:p>
  </w:endnote>
  <w:endnote w:type="continuationNotice" w:id="1">
    <w:p w14:paraId="7C902B76" w14:textId="77777777" w:rsidR="00F34299" w:rsidRDefault="00F34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F150A" w14:textId="77777777" w:rsidR="00F34299" w:rsidRDefault="00F34299">
      <w:pPr>
        <w:spacing w:after="0" w:line="240" w:lineRule="auto"/>
      </w:pPr>
      <w:r>
        <w:separator/>
      </w:r>
    </w:p>
  </w:footnote>
  <w:footnote w:type="continuationSeparator" w:id="0">
    <w:p w14:paraId="60B8E3A1" w14:textId="77777777" w:rsidR="00F34299" w:rsidRDefault="00F34299">
      <w:pPr>
        <w:spacing w:after="0" w:line="240" w:lineRule="auto"/>
      </w:pPr>
      <w:r>
        <w:continuationSeparator/>
      </w:r>
    </w:p>
  </w:footnote>
  <w:footnote w:type="continuationNotice" w:id="1">
    <w:p w14:paraId="47A0F8EC" w14:textId="77777777" w:rsidR="00F34299" w:rsidRDefault="00F342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44AE5"/>
    <w:rsid w:val="00254EB7"/>
    <w:rsid w:val="00264F36"/>
    <w:rsid w:val="00282A6B"/>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34299"/>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9</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186</cp:revision>
  <cp:lastPrinted>2019-08-02T06:39:00Z</cp:lastPrinted>
  <dcterms:created xsi:type="dcterms:W3CDTF">2020-12-09T17:30:00Z</dcterms:created>
  <dcterms:modified xsi:type="dcterms:W3CDTF">2021-02-09T06:07:00Z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