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{#timelineBH1}</w:t>
      </w:r>
      <w:r>
        <w:rPr>
          <w:rFonts w:ascii="Corbel" w:hAnsi="Corbel"/>
          <w:b/>
          <w:bCs/>
          <w:color w:val="19AFA4"/>
          <w:sz w:val="40"/>
          <w:szCs w:val="40"/>
        </w:rPr>
        <w:t xml:space="preserve">One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0641E844"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29783087" w14:textId="77777777" w:rsidR="00AE1670" w:rsidRDefault="00AE1670">
      <w:pPr>
        <w:spacing w:after="0" w:line="240" w:lineRule="auto"/>
        <w:jc w:val="center"/>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77777777" w:rsidR="00AE1670" w:rsidRDefault="00B57749">
      <w:pPr>
        <w:pStyle w:val="ListParagraph"/>
        <w:numPr>
          <w:ilvl w:val="0"/>
          <w:numId w:val="6"/>
        </w:numPr>
        <w:rPr>
          <w:rFonts w:ascii="Corbel" w:hAnsi="Corbel"/>
          <w:sz w:val="26"/>
          <w:szCs w:val="26"/>
        </w:rPr>
      </w:pPr>
      <w:r>
        <w:rPr>
          <w:rFonts w:ascii="Corbel" w:hAnsi="Corbel"/>
          <w:sz w:val="26"/>
          <w:szCs w:val="26"/>
        </w:rPr>
        <w:t>The goal of this project is to assist Client in their move to and implementation of 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{existingSystem}</w:t>
      </w:r>
      <w:r>
        <w:rPr>
          <w:rFonts w:ascii="Corbel" w:hAnsi="Corbel"/>
          <w:sz w:val="26"/>
          <w:szCs w:val="26"/>
          <w:highlight w:val="yellow"/>
        </w:rPr>
        <w:t>{/existingSystem}</w:t>
      </w:r>
      <w:r>
        <w:rPr>
          <w:rFonts w:ascii="Corbel" w:hAnsi="Corbel"/>
          <w:sz w:val="26"/>
          <w:szCs w:val="26"/>
        </w:rPr>
        <w:t>. Support and Implementation services will be provided for both the data and technical aspects, as well as operational and training support.</w:t>
      </w:r>
    </w:p>
    <w:p w14:paraId="0B832EA8" w14:textId="77777777"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0FCA7416" w14:textId="77777777" w:rsidR="00AE1670" w:rsidRDefault="00B57749">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64D43885" w14:textId="77777777" w:rsidR="00AE1670" w:rsidRDefault="00B57749">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Configuration of the following Bullhorn products:</w:t>
      </w:r>
      <w:r>
        <w:rPr>
          <w:rFonts w:ascii="Corbel" w:hAnsi="Corbel"/>
          <w:sz w:val="26"/>
          <w:szCs w:val="26"/>
          <w:highlight w:val="yellow"/>
        </w:rPr>
        <w:t>{#products}</w:t>
      </w:r>
    </w:p>
    <w:p w14:paraId="3C893FED" w14:textId="77777777" w:rsidR="00AE1670" w:rsidRDefault="00B57749">
      <w:pPr>
        <w:pStyle w:val="ListParagraph"/>
        <w:numPr>
          <w:ilvl w:val="2"/>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p>
    <w:p w14:paraId="7866395E" w14:textId="77777777" w:rsidR="00AE1670" w:rsidRDefault="00B57749">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{plCount}</w:t>
      </w:r>
      <w:r>
        <w:rPr>
          <w:rFonts w:ascii="Corbel" w:hAnsi="Corbel"/>
          <w:sz w:val="26"/>
          <w:szCs w:val="26"/>
        </w:rPr>
        <w:t xml:space="preserve"> private label(s)</w:t>
      </w:r>
      <w:r>
        <w:rPr>
          <w:rFonts w:ascii="Corbel" w:hAnsi="Corbel"/>
          <w:sz w:val="26"/>
          <w:szCs w:val="26"/>
          <w:highlight w:val="yellow"/>
        </w:rPr>
        <w:t xml:space="preserve"> {^NoDataMigration}</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r>
        <w:rPr>
          <w:rFonts w:ascii="Corbel" w:hAnsi="Corbel"/>
          <w:sz w:val="26"/>
          <w:szCs w:val="26"/>
        </w:rPr>
        <w:t>Tearsheets</w:t>
      </w:r>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Perform a test migration into Client’s Bullhorn instance.</w:t>
      </w:r>
      <w:r>
        <w:rPr>
          <w:rFonts w:ascii="Corbel" w:hAnsi="Corbel"/>
          <w:sz w:val="26"/>
          <w:szCs w:val="26"/>
          <w:highlight w:val="yellow"/>
        </w:rPr>
        <w:t xml:space="preserve"> {/NoDataMigration}</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{^NoDataMigration}</w:t>
      </w:r>
      <w:r>
        <w:rPr>
          <w:rFonts w:ascii="Corbel" w:hAnsi="Corbel"/>
          <w:sz w:val="26"/>
          <w:szCs w:val="26"/>
        </w:rPr>
        <w:t xml:space="preserve"> and data migration</w:t>
      </w:r>
      <w:r>
        <w:rPr>
          <w:rFonts w:ascii="Corbel" w:hAnsi="Corbel"/>
          <w:sz w:val="26"/>
          <w:szCs w:val="26"/>
          <w:highlight w:val="yellow"/>
        </w:rPr>
        <w:t>{/NoDataMigration}</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{^NoDataMigration}</w:t>
      </w:r>
      <w:r>
        <w:rPr>
          <w:rFonts w:ascii="Corbel" w:hAnsi="Corbel"/>
          <w:sz w:val="26"/>
          <w:szCs w:val="26"/>
        </w:rPr>
        <w:t xml:space="preserve"> data and/or </w:t>
      </w:r>
      <w:r>
        <w:rPr>
          <w:rFonts w:ascii="Corbel" w:hAnsi="Corbel"/>
          <w:sz w:val="26"/>
          <w:szCs w:val="26"/>
          <w:highlight w:val="yellow"/>
        </w:rPr>
        <w:t>{/NoDataMigration}</w:t>
      </w:r>
      <w:r>
        <w:rPr>
          <w:rFonts w:ascii="Corbel" w:hAnsi="Corbel"/>
          <w:sz w:val="26"/>
          <w:szCs w:val="26"/>
        </w:rPr>
        <w:t>configuration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{^NoDataMigration}</w:t>
      </w:r>
      <w:r>
        <w:rPr>
          <w:rFonts w:ascii="Corbel" w:hAnsi="Corbel"/>
          <w:sz w:val="26"/>
          <w:szCs w:val="26"/>
        </w:rPr>
        <w:t xml:space="preserve">final data migration and </w:t>
      </w:r>
      <w:r>
        <w:rPr>
          <w:rFonts w:ascii="Corbel" w:hAnsi="Corbel"/>
          <w:sz w:val="26"/>
          <w:szCs w:val="26"/>
          <w:highlight w:val="yellow"/>
        </w:rPr>
        <w:t>{/NoDataMigration}</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included services:</w:t>
      </w:r>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{/newHireExport}{#qbIntegration}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lastRenderedPageBreak/>
        <w:t>Invoice export</w:t>
      </w:r>
      <w:r>
        <w:rPr>
          <w:rFonts w:ascii="Corbel" w:hAnsi="Corbel"/>
          <w:sz w:val="26"/>
          <w:szCs w:val="26"/>
          <w:highlight w:val="yellow"/>
        </w:rPr>
        <w:t>{/InvoiceExport}{#PayDataExport}</w:t>
      </w:r>
    </w:p>
    <w:p w14:paraId="59F93B4D" w14:textId="77777777" w:rsidR="00AE1670" w:rsidRDefault="00B57749">
      <w:pPr>
        <w:pStyle w:val="ListParagraph"/>
        <w:numPr>
          <w:ilvl w:val="1"/>
          <w:numId w:val="4"/>
        </w:numPr>
        <w:rPr>
          <w:rFonts w:ascii="Corbel" w:hAnsi="Corbel"/>
          <w:sz w:val="26"/>
          <w:szCs w:val="26"/>
        </w:rPr>
      </w:pPr>
      <w:r>
        <w:rPr>
          <w:rFonts w:ascii="Corbel" w:hAnsi="Corbel"/>
          <w:sz w:val="26"/>
          <w:szCs w:val="26"/>
        </w:rPr>
        <w:t>Paydata export</w:t>
      </w:r>
      <w:r>
        <w:rPr>
          <w:rFonts w:ascii="Corbel" w:hAnsi="Corbel"/>
          <w:sz w:val="26"/>
          <w:szCs w:val="26"/>
          <w:highlight w:val="yellow"/>
        </w:rPr>
        <w:t>{/PayDataExport}{#emailsAsNotes}</w:t>
      </w:r>
    </w:p>
    <w:p w14:paraId="4964F1AF" w14:textId="77777777" w:rsidR="00AE1670" w:rsidRDefault="00B57749">
      <w:pPr>
        <w:pStyle w:val="ListParagraph"/>
        <w:numPr>
          <w:ilvl w:val="1"/>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409891F4" w14:textId="77777777" w:rsidR="00AE1670" w:rsidRDefault="00B57749">
      <w:pPr>
        <w:pStyle w:val="ListParagraph"/>
        <w:numPr>
          <w:ilvl w:val="1"/>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 xml:space="preserve">{npeCount} </w:t>
      </w:r>
      <w:r>
        <w:rPr>
          <w:rFonts w:ascii="Corbel" w:hAnsi="Corbel"/>
          <w:sz w:val="26"/>
          <w:szCs w:val="26"/>
        </w:rPr>
        <w:t>non-production environment(s).</w:t>
      </w:r>
      <w:r>
        <w:rPr>
          <w:rFonts w:ascii="Corbel" w:hAnsi="Corbel"/>
          <w:sz w:val="26"/>
          <w:szCs w:val="26"/>
          <w:highlight w:val="yellow"/>
        </w:rPr>
        <w:t>{/npeCount}{#oscpCount}</w:t>
      </w:r>
    </w:p>
    <w:p w14:paraId="5A18ED33"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and/or customization of </w:t>
      </w:r>
      <w:r>
        <w:rPr>
          <w:rFonts w:ascii="Corbel" w:hAnsi="Corbel"/>
          <w:b/>
          <w:bCs/>
          <w:color w:val="19AFA4"/>
          <w:sz w:val="26"/>
          <w:szCs w:val="26"/>
        </w:rPr>
        <w:t xml:space="preserve">{oscpCount} </w:t>
      </w:r>
      <w:r>
        <w:rPr>
          <w:rFonts w:ascii="Corbel" w:hAnsi="Corbel"/>
          <w:sz w:val="26"/>
          <w:szCs w:val="26"/>
        </w:rPr>
        <w:t>Open Source Career Portal(s).</w:t>
      </w:r>
      <w:r>
        <w:rPr>
          <w:rFonts w:ascii="Corbel" w:hAnsi="Corbel"/>
          <w:sz w:val="26"/>
          <w:szCs w:val="26"/>
          <w:highlight w:val="yellow"/>
        </w:rPr>
        <w:t>{/oscpCount}{/paidAdditions}</w:t>
      </w:r>
    </w:p>
    <w:p w14:paraId="0950B68A" w14:textId="77777777" w:rsidR="00AE1670" w:rsidRDefault="00B57749">
      <w:pPr>
        <w:spacing w:before="240" w:after="0"/>
        <w:rPr>
          <w:rFonts w:ascii="Corbel" w:hAnsi="Corbel"/>
          <w:b/>
          <w:sz w:val="26"/>
          <w:szCs w:val="26"/>
        </w:rPr>
      </w:pPr>
      <w:r>
        <w:rPr>
          <w:rFonts w:ascii="Corbel" w:hAnsi="Corbel"/>
          <w:b/>
          <w:sz w:val="26"/>
          <w:szCs w:val="26"/>
        </w:rPr>
        <w:t>SCHEDULE</w:t>
      </w:r>
    </w:p>
    <w:p w14:paraId="78778D05" w14:textId="77777777" w:rsidR="00AE1670" w:rsidRDefault="00B57749">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{/timelineNoDM}{#timelineSMB}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{/timelineSMB}{#timelineField}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{/timelineField}{#timelineBH1}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{userCount}</w:t>
      </w:r>
      <w:r>
        <w:rPr>
          <w:rFonts w:ascii="Corbel" w:hAnsi="Corbel"/>
          <w:sz w:val="26"/>
          <w:szCs w:val="26"/>
        </w:rPr>
        <w:t xml:space="preserve"> users, Tonic HQ estimates </w:t>
      </w:r>
      <w:r>
        <w:rPr>
          <w:rFonts w:ascii="Corbel" w:hAnsi="Corbel"/>
          <w:b/>
          <w:bCs/>
          <w:color w:val="19AFA4"/>
          <w:sz w:val="26"/>
          <w:szCs w:val="26"/>
        </w:rPr>
        <w:t>{timelineWeeks}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pPr>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pPr>
        <w:rPr>
          <w:rFonts w:ascii="Corbel" w:hAnsi="Corbel"/>
          <w:sz w:val="26"/>
          <w:szCs w:val="26"/>
        </w:rPr>
      </w:pPr>
      <w:r>
        <w:rPr>
          <w:rFonts w:ascii="Corbel" w:hAnsi="Corbel"/>
          <w:sz w:val="26"/>
          <w:szCs w:val="26"/>
        </w:rPr>
        <w:t>Tonic HQ, Inc. assumes the following:</w:t>
      </w:r>
    </w:p>
    <w:p w14:paraId="1FBDB3DB" w14:textId="77777777" w:rsidR="00AE1670" w:rsidRDefault="00B57749">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BA9983F" w14:textId="77777777" w:rsidR="00AE1670" w:rsidRDefault="00B57749">
      <w:pPr>
        <w:pStyle w:val="ListParagraph"/>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{^NoDataMigration}{#existingSystem}</w:t>
      </w:r>
    </w:p>
    <w:p w14:paraId="444291DC"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Datasource for the migration is </w:t>
      </w:r>
      <w:r>
        <w:rPr>
          <w:rFonts w:ascii="Corbel" w:hAnsi="Corbel"/>
          <w:b/>
          <w:bCs/>
          <w:color w:val="19AFA4"/>
          <w:sz w:val="26"/>
          <w:szCs w:val="26"/>
        </w:rPr>
        <w:t>{existingSystem}</w:t>
      </w:r>
      <w:r>
        <w:rPr>
          <w:rFonts w:ascii="Corbel" w:hAnsi="Corbel"/>
          <w:sz w:val="26"/>
          <w:szCs w:val="26"/>
        </w:rPr>
        <w:t>.</w:t>
      </w:r>
      <w:r>
        <w:rPr>
          <w:rFonts w:ascii="Corbel" w:hAnsi="Corbel"/>
          <w:sz w:val="26"/>
          <w:szCs w:val="26"/>
          <w:highlight w:val="yellow"/>
        </w:rPr>
        <w:t>{/existingSystem}{#addtlDatasources}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Datasource(s) for the migration are </w:t>
      </w:r>
      <w:r>
        <w:rPr>
          <w:rFonts w:ascii="Corbel" w:hAnsi="Corbel"/>
          <w:b/>
          <w:bCs/>
          <w:color w:val="19AFA4"/>
          <w:sz w:val="26"/>
          <w:szCs w:val="26"/>
        </w:rPr>
        <w:t>{addtlDatasources}</w:t>
      </w:r>
      <w:r>
        <w:rPr>
          <w:rFonts w:ascii="Corbel" w:hAnsi="Corbel"/>
          <w:sz w:val="26"/>
          <w:szCs w:val="26"/>
        </w:rPr>
        <w:t>.</w:t>
      </w:r>
      <w:r>
        <w:rPr>
          <w:rFonts w:ascii="Corbel" w:hAnsi="Corbel"/>
          <w:sz w:val="26"/>
          <w:szCs w:val="26"/>
          <w:highlight w:val="yellow"/>
        </w:rPr>
        <w:t>{/addtlDatasources}</w:t>
      </w:r>
    </w:p>
    <w:p w14:paraId="36E610D4" w14:textId="7777777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{/NoDataMigration}</w:t>
      </w:r>
    </w:p>
    <w:p w14:paraId="33206231" w14:textId="77777777" w:rsidR="00AE1670" w:rsidRDefault="00B57749">
      <w:pPr>
        <w:keepNext/>
        <w:spacing w:before="240" w:after="0"/>
        <w:rPr>
          <w:rFonts w:ascii="Corbel" w:hAnsi="Corbel"/>
          <w:b/>
          <w:sz w:val="26"/>
          <w:szCs w:val="26"/>
        </w:rPr>
      </w:pPr>
      <w:r>
        <w:rPr>
          <w:rFonts w:ascii="Corbel" w:hAnsi="Corbel"/>
          <w:b/>
          <w:sz w:val="26"/>
          <w:szCs w:val="26"/>
        </w:rPr>
        <w:lastRenderedPageBreak/>
        <w:t>ACCEPTANCE</w:t>
      </w:r>
    </w:p>
    <w:p w14:paraId="7C63CF15" w14:textId="77777777" w:rsidR="00AE1670" w:rsidRDefault="00B57749">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1C0C5E4E" w14:textId="77777777" w:rsidR="00AE1670" w:rsidRDefault="00B57749">
      <w:pPr>
        <w:spacing w:before="240" w:after="0"/>
        <w:rPr>
          <w:rFonts w:ascii="Corbel" w:hAnsi="Corbel"/>
          <w:b/>
          <w:sz w:val="26"/>
          <w:szCs w:val="26"/>
        </w:rPr>
      </w:pPr>
      <w:r>
        <w:rPr>
          <w:rFonts w:ascii="Corbel" w:hAnsi="Corbel"/>
          <w:b/>
          <w:sz w:val="26"/>
          <w:szCs w:val="26"/>
        </w:rPr>
        <w:t>PRICING</w:t>
      </w:r>
    </w:p>
    <w:p w14:paraId="218A8B9D" w14:textId="77777777" w:rsidR="00AE1670" w:rsidRDefault="00B57749">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Pr>
          <w:rFonts w:ascii="Corbel" w:hAnsi="Corbel"/>
          <w:b/>
          <w:bCs/>
          <w:color w:val="19AFA4"/>
          <w:sz w:val="26"/>
          <w:szCs w:val="26"/>
        </w:rPr>
        <w:t>{totalAmt} USD</w:t>
      </w:r>
      <w:r>
        <w:rPr>
          <w:rFonts w:ascii="Corbel" w:hAnsi="Corbel"/>
          <w:sz w:val="26"/>
          <w:szCs w:val="26"/>
        </w:rPr>
        <w:t xml:space="preserve"> made in payments:</w:t>
      </w:r>
      <w:r>
        <w:rPr>
          <w:rFonts w:ascii="Corbel" w:hAnsi="Corbel"/>
          <w:sz w:val="26"/>
          <w:szCs w:val="26"/>
          <w:highlight w:val="yellow"/>
        </w:rPr>
        <w:t>{#payments_two}</w:t>
      </w:r>
    </w:p>
    <w:p w14:paraId="5B1ABF21" w14:textId="77777777" w:rsidR="00AE1670" w:rsidRDefault="00B57749">
      <w:pPr>
        <w:pStyle w:val="ListParagraph"/>
        <w:numPr>
          <w:ilvl w:val="0"/>
          <w:numId w:val="24"/>
        </w:numPr>
        <w:tabs>
          <w:tab w:val="left" w:pos="2880"/>
          <w:tab w:val="left" w:pos="4590"/>
        </w:tabs>
        <w:rPr>
          <w:rFonts w:ascii="Corbel" w:hAnsi="Corbel"/>
          <w:sz w:val="26"/>
          <w:szCs w:val="26"/>
        </w:rPr>
      </w:pPr>
      <w:r>
        <w:rPr>
          <w:rFonts w:ascii="Corbel" w:hAnsi="Corbel"/>
          <w:sz w:val="26"/>
          <w:szCs w:val="26"/>
        </w:rPr>
        <w:t>50% upon contract signing</w:t>
      </w:r>
    </w:p>
    <w:p w14:paraId="2C233E90" w14:textId="77777777" w:rsidR="00AE1670" w:rsidRDefault="00B57749">
      <w:pPr>
        <w:pStyle w:val="ListParagraph"/>
        <w:numPr>
          <w:ilvl w:val="0"/>
          <w:numId w:val="24"/>
        </w:numPr>
        <w:tabs>
          <w:tab w:val="left" w:pos="2880"/>
          <w:tab w:val="left" w:pos="4590"/>
        </w:tabs>
        <w:rPr>
          <w:rFonts w:ascii="Corbel" w:hAnsi="Corbel"/>
          <w:sz w:val="26"/>
          <w:szCs w:val="26"/>
        </w:rPr>
      </w:pPr>
      <w:r>
        <w:rPr>
          <w:rFonts w:ascii="Corbel" w:hAnsi="Corbel"/>
          <w:sz w:val="26"/>
          <w:szCs w:val="26"/>
        </w:rPr>
        <w:t>50% at project completion and Client sign-offs and acceptance</w:t>
      </w:r>
      <w:r>
        <w:rPr>
          <w:rFonts w:ascii="Corbel" w:hAnsi="Corbel"/>
          <w:sz w:val="26"/>
          <w:szCs w:val="26"/>
          <w:highlight w:val="yellow"/>
        </w:rPr>
        <w:t>{/payments_two}{#payments_three}</w:t>
      </w:r>
    </w:p>
    <w:p w14:paraId="5F23F187" w14:textId="77777777" w:rsidR="00AE1670" w:rsidRDefault="00B57749">
      <w:pPr>
        <w:pStyle w:val="ListParagraph"/>
        <w:numPr>
          <w:ilvl w:val="0"/>
          <w:numId w:val="24"/>
        </w:numPr>
        <w:rPr>
          <w:rFonts w:ascii="Corbel" w:hAnsi="Corbel"/>
          <w:sz w:val="26"/>
          <w:szCs w:val="26"/>
        </w:rPr>
      </w:pPr>
      <w:r>
        <w:rPr>
          <w:rFonts w:ascii="Corbel" w:hAnsi="Corbel"/>
          <w:sz w:val="26"/>
          <w:szCs w:val="26"/>
        </w:rPr>
        <w:t>35% upon contract signing</w:t>
      </w:r>
    </w:p>
    <w:p w14:paraId="00F5B25F" w14:textId="6B2B5668" w:rsidR="00AE1670" w:rsidRDefault="00B57749">
      <w:pPr>
        <w:pStyle w:val="ListParagraph"/>
        <w:numPr>
          <w:ilvl w:val="0"/>
          <w:numId w:val="24"/>
        </w:numPr>
        <w:rPr>
          <w:rFonts w:ascii="Corbel" w:hAnsi="Corbel"/>
          <w:sz w:val="26"/>
          <w:szCs w:val="26"/>
        </w:rPr>
      </w:pPr>
      <w:r>
        <w:rPr>
          <w:rFonts w:ascii="Corbel" w:hAnsi="Corbel"/>
          <w:sz w:val="26"/>
          <w:szCs w:val="26"/>
        </w:rPr>
        <w:t xml:space="preserve">35% upon </w:t>
      </w:r>
      <w:r w:rsidR="00D1745F">
        <w:rPr>
          <w:rFonts w:ascii="Corbel" w:hAnsi="Corbel"/>
          <w:sz w:val="26"/>
          <w:szCs w:val="26"/>
        </w:rPr>
        <w:t>completion of Discovery and Configuration</w:t>
      </w:r>
    </w:p>
    <w:p w14:paraId="6CC89052" w14:textId="77777777" w:rsidR="00AE1670" w:rsidRDefault="00B57749">
      <w:pPr>
        <w:pStyle w:val="ListParagraph"/>
        <w:numPr>
          <w:ilvl w:val="0"/>
          <w:numId w:val="24"/>
        </w:numPr>
        <w:rPr>
          <w:rFonts w:ascii="Corbel" w:hAnsi="Corbel"/>
          <w:sz w:val="26"/>
          <w:szCs w:val="26"/>
        </w:rPr>
      </w:pPr>
      <w:r>
        <w:rPr>
          <w:rFonts w:ascii="Corbel" w:hAnsi="Corbel"/>
          <w:sz w:val="26"/>
          <w:szCs w:val="26"/>
        </w:rPr>
        <w:t>30% at project completion and Client sign-offs and acceptance</w:t>
      </w:r>
      <w:r>
        <w:rPr>
          <w:rFonts w:ascii="Corbel" w:hAnsi="Corbel"/>
          <w:sz w:val="26"/>
          <w:szCs w:val="26"/>
          <w:highlight w:val="yellow"/>
        </w:rPr>
        <w:t>{/payments_three}</w:t>
      </w:r>
    </w:p>
    <w:p w14:paraId="65558144" w14:textId="77777777"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{#oscpOption}</w:t>
      </w: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Pr>
                <w:rFonts w:ascii="Corbel" w:hAnsi="Corbel"/>
                <w:b/>
                <w:bCs/>
                <w:color w:val="19AFA4"/>
                <w:sz w:val="26"/>
                <w:szCs w:val="26"/>
              </w:rPr>
              <w:t>{ocspAmt}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{/oscpOption}{#onSiteTraining}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 Note: price does not include travel expenses.</w:t>
            </w:r>
            <w:r>
              <w:br/>
            </w:r>
            <w:r>
              <w:rPr>
                <w:rFonts w:ascii="Corbel" w:hAnsi="Corbel"/>
                <w:b/>
                <w:bCs/>
                <w:color w:val="19AFA4"/>
                <w:sz w:val="26"/>
                <w:szCs w:val="26"/>
              </w:rPr>
              <w:t>{onSiteTrainingAmt}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{/onSiteTraining}{#afterCare}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{afterCareAmt}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{^NoDataMigration}</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{/NoDataMigration}</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lastRenderedPageBreak/>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7D048FC">
        <w:rPr>
          <w:rFonts w:ascii="Corbel" w:hAnsi="Corbel"/>
          <w:sz w:val="26"/>
          <w:szCs w:val="26"/>
        </w:rPr>
        <w:t>.</w:t>
      </w:r>
      <w:r w:rsidRPr="07D048FC">
        <w:rPr>
          <w:rFonts w:ascii="Corbel" w:hAnsi="Corbel"/>
          <w:sz w:val="26"/>
          <w:szCs w:val="26"/>
          <w:highlight w:val="yellow"/>
        </w:rPr>
        <w:t>{/afterCare}</w:t>
      </w:r>
    </w:p>
    <w:p w14:paraId="6F3878B1" w14:textId="77777777" w:rsidR="00AE1670" w:rsidRDefault="00B57749">
      <w:pPr>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pPr>
        <w:pStyle w:val="ListParagraph"/>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pPr>
        <w:pStyle w:val="ListParagraph"/>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Custom Tabs, Cards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r>
        <w:rPr>
          <w:rFonts w:ascii="Corbel" w:hAnsi="Corbel"/>
          <w:sz w:val="26"/>
          <w:szCs w:val="26"/>
        </w:rPr>
        <w:t>Datamirror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Pr>
          <w:rFonts w:ascii="Corbel" w:hAnsi="Corbel"/>
          <w:sz w:val="26"/>
          <w:szCs w:val="26"/>
          <w:highlight w:val="yellow"/>
        </w:rPr>
        <w:t>{^qbIntegration}</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{/qbIntegration}{^emailsAsNotes}</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{/npeCount}{^oscpCount}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r>
        <w:rPr>
          <w:rFonts w:ascii="Corbel" w:hAnsi="Corbel"/>
          <w:sz w:val="26"/>
          <w:szCs w:val="26"/>
          <w:highlight w:val="yellow"/>
        </w:rPr>
        <w:t>{/oscpCount}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1EEA4CA5" w14:textId="77777777" w:rsidR="00AE1670" w:rsidRDefault="00B57749">
      <w:pPr>
        <w:pStyle w:val="ListParagraph"/>
        <w:numPr>
          <w:ilvl w:val="0"/>
          <w:numId w:val="5"/>
        </w:numPr>
        <w:rPr>
          <w:rFonts w:ascii="Corbel" w:hAnsi="Corbel"/>
          <w:sz w:val="26"/>
          <w:szCs w:val="26"/>
        </w:rPr>
      </w:pPr>
      <w:r>
        <w:rPr>
          <w:rFonts w:ascii="Corbel" w:hAnsi="Corbel"/>
          <w:sz w:val="26"/>
          <w:szCs w:val="26"/>
        </w:rPr>
        <w:t>Follow-on Project work</w:t>
      </w:r>
    </w:p>
    <w:p w14:paraId="1D8B175B" w14:textId="77777777" w:rsidR="00AE1670" w:rsidRDefault="00B57749">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E1670" w14:paraId="6AF0E08C" w14:textId="77777777">
        <w:tc>
          <w:tcPr>
            <w:tcW w:w="1980" w:type="dxa"/>
          </w:tcPr>
          <w:p w14:paraId="7C0BC77C" w14:textId="77777777" w:rsidR="00AE1670" w:rsidRDefault="00B57749">
            <w:pPr>
              <w:tabs>
                <w:tab w:val="left" w:pos="1710"/>
                <w:tab w:val="left" w:pos="3690"/>
                <w:tab w:val="left" w:pos="6570"/>
                <w:tab w:val="left" w:pos="7020"/>
                <w:tab w:val="left" w:pos="8280"/>
              </w:tabs>
              <w:rPr>
                <w:rFonts w:ascii="Corbel" w:hAnsi="Corbel"/>
                <w:b/>
                <w:bCs/>
                <w:color w:val="19AFA4"/>
                <w:sz w:val="26"/>
                <w:szCs w:val="26"/>
                <w:vertAlign w:val="superscript"/>
              </w:rPr>
            </w:pPr>
            <w:r>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E1670" w14:paraId="6B6066A1" w14:textId="77777777">
        <w:tc>
          <w:tcPr>
            <w:tcW w:w="4410" w:type="dxa"/>
            <w:vAlign w:val="bottom"/>
          </w:tcPr>
          <w:p w14:paraId="35E3487B" w14:textId="77777777" w:rsidR="00AE1670" w:rsidRDefault="00B57749">
            <w:pPr>
              <w:tabs>
                <w:tab w:val="left" w:pos="1710"/>
                <w:tab w:val="left" w:pos="3690"/>
                <w:tab w:val="left" w:pos="6570"/>
                <w:tab w:val="left" w:pos="7020"/>
                <w:tab w:val="left" w:pos="8280"/>
              </w:tabs>
              <w:rPr>
                <w:rFonts w:ascii="Corbel" w:hAnsi="Corbel"/>
                <w:b/>
                <w:bCs/>
                <w:sz w:val="26"/>
                <w:szCs w:val="26"/>
                <w:vertAlign w:val="superscript"/>
              </w:rPr>
            </w:pPr>
            <w:r>
              <w:rPr>
                <w:rFonts w:ascii="Corbel" w:hAnsi="Corbel"/>
                <w:b/>
                <w:bCs/>
                <w:color w:val="FFFFFF" w:themeColor="background1"/>
                <w:sz w:val="26"/>
                <w:szCs w:val="26"/>
                <w:vertAlign w:val="superscript"/>
              </w:rPr>
              <w:t>clientCompany</w:t>
            </w:r>
          </w:p>
        </w:tc>
      </w:tr>
    </w:tbl>
    <w:p w14:paraId="6C4E276C" w14:textId="77777777" w:rsidR="00AE1670" w:rsidRDefault="00B57749">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0D4B3AAC" w14:textId="77777777" w:rsidR="00AE1670" w:rsidRDefault="00B57749">
      <w:pPr>
        <w:spacing w:before="240" w:after="0"/>
        <w:rPr>
          <w:rFonts w:ascii="Corbel" w:hAnsi="Corbel"/>
          <w:b/>
          <w:bCs/>
          <w:sz w:val="26"/>
          <w:szCs w:val="26"/>
        </w:rPr>
      </w:pPr>
      <w:r>
        <w:rPr>
          <w:rFonts w:ascii="Corbel" w:hAnsi="Corbel"/>
          <w:b/>
          <w:bCs/>
          <w:sz w:val="26"/>
          <w:szCs w:val="26"/>
        </w:rPr>
        <w:t>SERVICES</w:t>
      </w:r>
    </w:p>
    <w:p w14:paraId="1A168345" w14:textId="77777777" w:rsidR="00AE1670" w:rsidRDefault="00B57749">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6CB6BD0A" w14:textId="77777777" w:rsidR="00AE1670" w:rsidRDefault="00B57749">
      <w:pPr>
        <w:spacing w:before="240" w:after="0"/>
        <w:rPr>
          <w:rFonts w:ascii="Corbel" w:hAnsi="Corbel"/>
          <w:b/>
          <w:sz w:val="26"/>
          <w:szCs w:val="26"/>
        </w:rPr>
      </w:pPr>
      <w:r>
        <w:rPr>
          <w:rFonts w:ascii="Corbel" w:hAnsi="Corbel"/>
          <w:b/>
          <w:sz w:val="26"/>
          <w:szCs w:val="26"/>
        </w:rPr>
        <w:t>CONFIDENTIALITY</w:t>
      </w:r>
    </w:p>
    <w:p w14:paraId="397F13B5" w14:textId="77777777" w:rsidR="00AE1670" w:rsidRDefault="00B57749">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5B23CFF5" w14:textId="77777777" w:rsidR="00AE1670" w:rsidRDefault="00B57749">
      <w:pPr>
        <w:spacing w:before="240" w:after="0"/>
        <w:rPr>
          <w:rFonts w:ascii="Corbel" w:hAnsi="Corbel"/>
          <w:b/>
          <w:sz w:val="26"/>
          <w:szCs w:val="26"/>
        </w:rPr>
      </w:pPr>
      <w:r>
        <w:rPr>
          <w:rFonts w:ascii="Corbel" w:hAnsi="Corbel"/>
          <w:b/>
          <w:sz w:val="26"/>
          <w:szCs w:val="26"/>
        </w:rPr>
        <w:t>STANDARD OF CONDUCT</w:t>
      </w:r>
    </w:p>
    <w:p w14:paraId="07EDD59B" w14:textId="77777777" w:rsidR="00AE1670" w:rsidRDefault="00B57749">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4A28487D" w14:textId="77777777" w:rsidR="00AE1670" w:rsidRDefault="00B57749">
      <w:pPr>
        <w:keepNext/>
        <w:keepLines/>
        <w:spacing w:after="0"/>
        <w:rPr>
          <w:rFonts w:ascii="Corbel" w:hAnsi="Corbel"/>
          <w:b/>
          <w:sz w:val="26"/>
          <w:szCs w:val="26"/>
        </w:rPr>
      </w:pPr>
      <w:r>
        <w:rPr>
          <w:rFonts w:ascii="Corbel" w:hAnsi="Corbel"/>
          <w:b/>
          <w:sz w:val="26"/>
          <w:szCs w:val="26"/>
        </w:rPr>
        <w:lastRenderedPageBreak/>
        <w:t>SIGNATURE</w:t>
      </w:r>
    </w:p>
    <w:p w14:paraId="0671D18F"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14:paraId="57810EE0"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If you have any questions at all, please let us know. We are happy to clarify any points and there may be some items that we can sort out together. We're committed to finding the best way to work together.</w:t>
      </w:r>
      <w:r>
        <w:br/>
      </w:r>
    </w:p>
    <w:p w14:paraId="0D247C7F"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Once you feel confident about everything and are ready to move forward, sign the document either physically or electronically (if you’ve been provided with a link to sign electronically).</w:t>
      </w:r>
      <w:r>
        <w:br/>
      </w:r>
    </w:p>
    <w:p w14:paraId="4BC8D4CD"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Once we receive notification of your acceptance, we'll contact you shortly after to sort out next steps and get the project rolling.</w:t>
      </w:r>
      <w:r>
        <w:br/>
      </w:r>
    </w:p>
    <w:p w14:paraId="72988CF1"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If you'd like to speak to us by phone, don't hesitate to call us at (559) 412-5240.</w:t>
      </w:r>
    </w:p>
    <w:p w14:paraId="6163FCE6" w14:textId="77777777" w:rsidR="00AE1670" w:rsidRDefault="00AE1670">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AE1670" w14:paraId="26BF81F7" w14:textId="77777777">
        <w:trPr>
          <w:cantSplit/>
          <w:trHeight w:val="903"/>
          <w:jc w:val="center"/>
        </w:trPr>
        <w:tc>
          <w:tcPr>
            <w:tcW w:w="4320" w:type="dxa"/>
            <w:tcBorders>
              <w:top w:val="nil"/>
              <w:bottom w:val="nil"/>
            </w:tcBorders>
            <w:vAlign w:val="center"/>
          </w:tcPr>
          <w:p w14:paraId="53E9ED6D"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504661B0"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371E76C7"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AE1670" w14:paraId="060C0F50" w14:textId="77777777">
        <w:trPr>
          <w:cantSplit/>
          <w:trHeight w:val="903"/>
          <w:jc w:val="center"/>
        </w:trPr>
        <w:tc>
          <w:tcPr>
            <w:tcW w:w="4320" w:type="dxa"/>
            <w:tcBorders>
              <w:top w:val="nil"/>
            </w:tcBorders>
            <w:vAlign w:val="bottom"/>
          </w:tcPr>
          <w:p w14:paraId="1BE9BA1F"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clientSignature</w:t>
            </w:r>
          </w:p>
        </w:tc>
        <w:tc>
          <w:tcPr>
            <w:tcW w:w="360" w:type="dxa"/>
            <w:tcBorders>
              <w:top w:val="nil"/>
              <w:bottom w:val="nil"/>
            </w:tcBorders>
            <w:vAlign w:val="bottom"/>
          </w:tcPr>
          <w:p w14:paraId="7096057C"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465D582A"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thqSignature</w:t>
            </w:r>
          </w:p>
        </w:tc>
      </w:tr>
      <w:tr w:rsidR="00AE1670" w14:paraId="33F25337" w14:textId="77777777">
        <w:trPr>
          <w:cantSplit/>
          <w:trHeight w:val="613"/>
          <w:jc w:val="center"/>
        </w:trPr>
        <w:tc>
          <w:tcPr>
            <w:tcW w:w="4320" w:type="dxa"/>
            <w:vAlign w:val="bottom"/>
          </w:tcPr>
          <w:p w14:paraId="17B4318D"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clientName</w:t>
            </w:r>
          </w:p>
        </w:tc>
        <w:tc>
          <w:tcPr>
            <w:tcW w:w="360" w:type="dxa"/>
            <w:tcBorders>
              <w:top w:val="nil"/>
              <w:bottom w:val="nil"/>
            </w:tcBorders>
            <w:vAlign w:val="bottom"/>
          </w:tcPr>
          <w:p w14:paraId="76DDBE9E"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33E6AFC8"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thqName</w:t>
            </w:r>
          </w:p>
        </w:tc>
      </w:tr>
      <w:tr w:rsidR="00AE1670" w14:paraId="1624DE38" w14:textId="77777777">
        <w:trPr>
          <w:cantSplit/>
          <w:trHeight w:val="604"/>
          <w:jc w:val="center"/>
        </w:trPr>
        <w:tc>
          <w:tcPr>
            <w:tcW w:w="4320" w:type="dxa"/>
            <w:vAlign w:val="bottom"/>
          </w:tcPr>
          <w:p w14:paraId="726F2A5C"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clientTitle</w:t>
            </w:r>
          </w:p>
        </w:tc>
        <w:tc>
          <w:tcPr>
            <w:tcW w:w="360" w:type="dxa"/>
            <w:tcBorders>
              <w:top w:val="nil"/>
              <w:bottom w:val="nil"/>
            </w:tcBorders>
            <w:vAlign w:val="bottom"/>
          </w:tcPr>
          <w:p w14:paraId="2DB91345"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3024FDAF"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thqTitle</w:t>
            </w:r>
          </w:p>
        </w:tc>
      </w:tr>
      <w:bookmarkEnd w:id="0"/>
    </w:tbl>
    <w:p w14:paraId="1F6DD44D" w14:textId="77777777" w:rsidR="00AE1670" w:rsidRDefault="00AE1670">
      <w:pPr>
        <w:keepNext/>
        <w:keepLines/>
        <w:tabs>
          <w:tab w:val="left" w:pos="4680"/>
        </w:tabs>
        <w:spacing w:line="360" w:lineRule="auto"/>
        <w:jc w:val="both"/>
        <w:rPr>
          <w:rFonts w:ascii="Corbel" w:hAnsi="Corbel" w:cs="Calibri"/>
          <w:sz w:val="26"/>
          <w:szCs w:val="26"/>
        </w:rPr>
      </w:pPr>
    </w:p>
    <w:sectPr w:rsidR="00AE1670">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B0E57" w14:textId="77777777" w:rsidR="00126A09" w:rsidRDefault="00126A09">
      <w:pPr>
        <w:spacing w:after="0" w:line="240" w:lineRule="auto"/>
      </w:pPr>
      <w:r>
        <w:separator/>
      </w:r>
    </w:p>
  </w:endnote>
  <w:endnote w:type="continuationSeparator" w:id="0">
    <w:p w14:paraId="732D6A74" w14:textId="77777777" w:rsidR="00126A09" w:rsidRDefault="00126A09">
      <w:pPr>
        <w:spacing w:after="0" w:line="240" w:lineRule="auto"/>
      </w:pPr>
      <w:r>
        <w:continuationSeparator/>
      </w:r>
    </w:p>
  </w:endnote>
  <w:endnote w:type="continuationNotice" w:id="1">
    <w:p w14:paraId="04185007" w14:textId="77777777" w:rsidR="00126A09" w:rsidRDefault="00126A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0D71D" w14:textId="77777777" w:rsidR="00126A09" w:rsidRDefault="00126A09">
      <w:pPr>
        <w:spacing w:after="0" w:line="240" w:lineRule="auto"/>
      </w:pPr>
      <w:r>
        <w:separator/>
      </w:r>
    </w:p>
  </w:footnote>
  <w:footnote w:type="continuationSeparator" w:id="0">
    <w:p w14:paraId="6473D678" w14:textId="77777777" w:rsidR="00126A09" w:rsidRDefault="00126A09">
      <w:pPr>
        <w:spacing w:after="0" w:line="240" w:lineRule="auto"/>
      </w:pPr>
      <w:r>
        <w:continuationSeparator/>
      </w:r>
    </w:p>
  </w:footnote>
  <w:footnote w:type="continuationNotice" w:id="1">
    <w:p w14:paraId="192D207D" w14:textId="77777777" w:rsidR="00126A09" w:rsidRDefault="00126A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866683">
    <w:abstractNumId w:val="20"/>
  </w:num>
  <w:num w:numId="2" w16cid:durableId="905528692">
    <w:abstractNumId w:val="13"/>
  </w:num>
  <w:num w:numId="3" w16cid:durableId="621226869">
    <w:abstractNumId w:val="22"/>
  </w:num>
  <w:num w:numId="4" w16cid:durableId="406851794">
    <w:abstractNumId w:val="17"/>
  </w:num>
  <w:num w:numId="5" w16cid:durableId="315691061">
    <w:abstractNumId w:val="18"/>
  </w:num>
  <w:num w:numId="6" w16cid:durableId="1243023181">
    <w:abstractNumId w:val="12"/>
  </w:num>
  <w:num w:numId="7" w16cid:durableId="1157113624">
    <w:abstractNumId w:val="14"/>
  </w:num>
  <w:num w:numId="8" w16cid:durableId="388381548">
    <w:abstractNumId w:val="23"/>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15"/>
  </w:num>
  <w:num w:numId="20" w16cid:durableId="92484700">
    <w:abstractNumId w:val="21"/>
  </w:num>
  <w:num w:numId="21" w16cid:durableId="282853662">
    <w:abstractNumId w:val="19"/>
  </w:num>
  <w:num w:numId="22" w16cid:durableId="359475601">
    <w:abstractNumId w:val="11"/>
  </w:num>
  <w:num w:numId="23" w16cid:durableId="494731985">
    <w:abstractNumId w:val="16"/>
  </w:num>
  <w:num w:numId="24" w16cid:durableId="5701199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126A09"/>
    <w:rsid w:val="002E729E"/>
    <w:rsid w:val="003168C1"/>
    <w:rsid w:val="00381222"/>
    <w:rsid w:val="003E69E8"/>
    <w:rsid w:val="004A501A"/>
    <w:rsid w:val="00615325"/>
    <w:rsid w:val="00645716"/>
    <w:rsid w:val="006C325F"/>
    <w:rsid w:val="007C20F2"/>
    <w:rsid w:val="008826E0"/>
    <w:rsid w:val="00973EDB"/>
    <w:rsid w:val="009C410E"/>
    <w:rsid w:val="00A22B31"/>
    <w:rsid w:val="00AE1670"/>
    <w:rsid w:val="00B57749"/>
    <w:rsid w:val="00C11E1D"/>
    <w:rsid w:val="00D1745F"/>
    <w:rsid w:val="00DE24E3"/>
    <w:rsid w:val="00E51403"/>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4.xml><?xml version="1.0" encoding="utf-8"?>
<ds:datastoreItem xmlns:ds="http://schemas.openxmlformats.org/officeDocument/2006/customXml" ds:itemID="{799059B4-769D-4F2E-ACFF-B9A7921734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2058</Words>
  <Characters>11737</Characters>
  <Application>Microsoft Office Word</Application>
  <DocSecurity>0</DocSecurity>
  <Lines>97</Lines>
  <Paragraphs>27</Paragraphs>
  <ScaleCrop>false</ScaleCrop>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215</cp:revision>
  <cp:lastPrinted>2019-08-02T06:39:00Z</cp:lastPrinted>
  <dcterms:created xsi:type="dcterms:W3CDTF">2020-12-09T17:30:00Z</dcterms:created>
  <dcterms:modified xsi:type="dcterms:W3CDTF">2022-04-12T00:54:00Z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