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{#timelineBH1}</w:t>
      </w:r>
      <w:r w:rsidR="00B57749" w:rsidRPr="00692B78">
        <w:rPr>
          <w:b/>
          <w:bCs/>
          <w:color w:val="0095A5"/>
          <w:sz w:val="40"/>
          <w:szCs w:val="40"/>
        </w:rPr>
        <w:t>One</w:t>
      </w:r>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0C03E8">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541B57B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technical </w:t>
      </w:r>
      <w:r w:rsidR="007731EE">
        <w:rPr>
          <w:rFonts w:ascii="Corbel" w:hAnsi="Corbel"/>
          <w:sz w:val="26"/>
          <w:szCs w:val="26"/>
        </w:rPr>
        <w:t xml:space="preserve">and </w:t>
      </w:r>
      <w:r w:rsidR="008A5D18">
        <w:rPr>
          <w:rFonts w:ascii="Corbel" w:hAnsi="Corbel"/>
          <w:sz w:val="26"/>
          <w:szCs w:val="26"/>
        </w:rPr>
        <w:t>operational guidance</w:t>
      </w:r>
      <w:r w:rsidR="007731EE">
        <w:rPr>
          <w:rFonts w:ascii="Corbel" w:hAnsi="Corbel"/>
          <w:sz w:val="26"/>
          <w:szCs w:val="26"/>
        </w:rPr>
        <w:t>, as well as support</w:t>
      </w:r>
      <w:r w:rsidR="008A5D18">
        <w:rPr>
          <w:rFonts w:ascii="Corbel" w:hAnsi="Corbel"/>
          <w:sz w:val="26"/>
          <w:szCs w:val="26"/>
        </w:rPr>
        <w:t xml:space="preserv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r w:rsidR="0064689D">
        <w:rPr>
          <w:rFonts w:ascii="Corbel" w:hAnsi="Corbel"/>
          <w:sz w:val="26"/>
          <w:szCs w:val="26"/>
        </w:rPr>
        <w:t>ganttChart</w:t>
      </w:r>
      <w:r w:rsidRPr="00F47F74">
        <w:rPr>
          <w:rFonts w:ascii="Corbel" w:hAnsi="Corbel"/>
          <w:sz w:val="26"/>
          <w:szCs w:val="26"/>
        </w:rPr>
        <w:t>}</w:t>
      </w:r>
    </w:p>
    <w:p w14:paraId="14150148" w14:textId="3C1B5940"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r w:rsidR="00B0283C">
        <w:rPr>
          <w:rFonts w:ascii="Corbel" w:hAnsi="Corbel"/>
          <w:sz w:val="26"/>
          <w:szCs w:val="26"/>
        </w:rPr>
        <w:br/>
      </w:r>
    </w:p>
    <w:p w14:paraId="6CA5AD97" w14:textId="6E0E77EB"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 xml:space="preserve">{totalAmt} </w:t>
      </w:r>
      <w:r>
        <w:rPr>
          <w:rFonts w:ascii="Corbel" w:hAnsi="Corbel"/>
          <w:sz w:val="26"/>
          <w:szCs w:val="26"/>
        </w:rPr>
        <w:t>made in payments:</w:t>
      </w:r>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0% upon contract signing</w:t>
      </w:r>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lastRenderedPageBreak/>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{/payments_two}{#payments_three}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5% upon contract signing</w:t>
      </w:r>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60 days after contract signing</w:t>
      </w:r>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{/payments_three}{#payments_four}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 At contract signing</w:t>
      </w:r>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45 days after contract signing</w:t>
      </w:r>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90 days after contract signing</w:t>
      </w:r>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135 days after contract signing</w:t>
      </w:r>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of the project</w:t>
      </w:r>
      <w:r w:rsidR="007B5493" w:rsidRPr="00A26DAD">
        <w:rPr>
          <w:rFonts w:ascii="Corbel" w:hAnsi="Corbel"/>
          <w:sz w:val="26"/>
          <w:szCs w:val="26"/>
        </w:rPr>
        <w:t>.</w:t>
      </w:r>
      <w:r w:rsidR="007B5493" w:rsidRPr="00EF6B6A">
        <w:rPr>
          <w:rFonts w:ascii="Corbel" w:hAnsi="Corbel"/>
          <w:sz w:val="26"/>
          <w:szCs w:val="26"/>
          <w:highlight w:val="yellow"/>
        </w:rPr>
        <w:t>{/</w:t>
      </w:r>
      <w:r w:rsidR="007B5493">
        <w:rPr>
          <w:rFonts w:ascii="Corbel" w:hAnsi="Corbel"/>
          <w:sz w:val="26"/>
          <w:szCs w:val="26"/>
          <w:highlight w:val="yellow"/>
        </w:rPr>
        <w:t>payments_five</w:t>
      </w:r>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8D67BD">
        <w:rPr>
          <w:b/>
          <w:bCs/>
          <w:sz w:val="26"/>
          <w:szCs w:val="26"/>
        </w:rPr>
        <w:t>Provided that Bullhorn is providing a subsidy for this implementation, Client will be responsible for any remaining balance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w:t>
      </w:r>
      <w:r>
        <w:rPr>
          <w:rFonts w:ascii="Corbel" w:hAnsi="Corbel"/>
          <w:sz w:val="26"/>
          <w:szCs w:val="26"/>
        </w:rPr>
        <w:lastRenderedPageBreak/>
        <w:t>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CC540A">
      <w:pPr>
        <w:keepNext/>
        <w:rPr>
          <w:rFonts w:ascii="Corbel" w:hAnsi="Corbel"/>
          <w:b/>
          <w:sz w:val="26"/>
          <w:szCs w:val="26"/>
        </w:rPr>
      </w:pPr>
      <w:r>
        <w:rPr>
          <w:rFonts w:ascii="Corbel" w:hAnsi="Corbel"/>
          <w:b/>
          <w:sz w:val="26"/>
          <w:szCs w:val="26"/>
        </w:rPr>
        <w:t>SIGNATURE</w:t>
      </w:r>
    </w:p>
    <w:p w14:paraId="334BADCC" w14:textId="3E4F0954" w:rsidR="007B5493" w:rsidRDefault="008A5D18" w:rsidP="00CC540A">
      <w:pPr>
        <w:pStyle w:val="ListParagraph"/>
        <w:keepNext/>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CC540A">
      <w:pPr>
        <w:pStyle w:val="ListParagraph"/>
        <w:keepNext/>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CC540A">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sidRPr="000C6D29">
              <w:rPr>
                <w:rFonts w:ascii="Corbel" w:hAnsi="Corbel"/>
                <w:b/>
                <w:bCs/>
                <w:color w:val="FFFFFF" w:themeColor="background1"/>
                <w:sz w:val="26"/>
                <w:szCs w:val="26"/>
                <w:vertAlign w:val="superscript"/>
              </w:rPr>
              <w:t>clientCompany</w:t>
            </w:r>
          </w:p>
        </w:tc>
        <w:tc>
          <w:tcPr>
            <w:tcW w:w="360" w:type="dxa"/>
            <w:tcBorders>
              <w:top w:val="nil"/>
              <w:bottom w:val="nil"/>
            </w:tcBorders>
            <w:vAlign w:val="center"/>
          </w:tcPr>
          <w:p w14:paraId="651EA356"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center"/>
          </w:tcPr>
          <w:p w14:paraId="2EB1A8E6"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0C03E8">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0C03E8">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{plCount}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{^NoDataMigration}</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w:t>
      </w:r>
      <w:r w:rsidR="007A30D8" w:rsidRPr="00800DAF">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w:t>
      </w:r>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{/NoDataMigration}</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002C1030" w:rsidRPr="005062B6">
        <w:rPr>
          <w:rFonts w:ascii="Corbel" w:eastAsia="Times New Roman" w:hAnsi="Corbel" w:cs="Times New Roman"/>
          <w:sz w:val="26"/>
          <w:szCs w:val="26"/>
          <w:highlight w:val="yellow"/>
        </w:rPr>
        <w:t>paidAdditions}</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{/timelineNoDM}{#timelineSMB}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{/timelineSMB}{#timelineField}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{/timelineField}{#timelineBH1}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{userCount}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{^NoDataMigration}{#</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Datasource(s) can be provided to Tonic HQ in the form of a SQL backup or a format that can be imported into SQL, such as CSV.</w:t>
      </w:r>
      <w:r>
        <w:rPr>
          <w:rFonts w:ascii="Corbel" w:hAnsi="Corbel"/>
          <w:sz w:val="26"/>
          <w:szCs w:val="26"/>
          <w:highlight w:val="yellow"/>
        </w:rPr>
        <w:t xml:space="preserve"> {/NoDataMigration}{#existingSystem}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records.</w:t>
      </w:r>
      <w:r>
        <w:rPr>
          <w:rFonts w:ascii="Corbel" w:hAnsi="Corbel"/>
          <w:sz w:val="26"/>
          <w:szCs w:val="26"/>
          <w:highlight w:val="yellow"/>
        </w:rPr>
        <w:t>{/existingSystem}{#oscpOption}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52DE173E"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 xml:space="preserve">{ocspAmt}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{/oscpOption}{#onSiteTraining}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2D2E89DB"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{onSiteTrainingAmt}</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{/onSiteTraining}{#afterCare}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6D6B5259"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{afterCareAmt}</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{/afterCare}</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0DBEB5B"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r w:rsidR="00DB522B" w:rsidRPr="00DB522B">
        <w:rPr>
          <w:rFonts w:ascii="Corbel" w:eastAsia="Times New Roman" w:hAnsi="Corbel" w:cs="Times New Roman"/>
          <w:sz w:val="26"/>
          <w:szCs w:val="26"/>
          <w:highlight w:val="yellow"/>
        </w:rPr>
        <w:t xml:space="preserve"> </w:t>
      </w:r>
      <w:r w:rsidR="00DB522B" w:rsidRPr="00A20A7F">
        <w:rPr>
          <w:rFonts w:ascii="Corbel" w:eastAsia="Times New Roman" w:hAnsi="Corbel" w:cs="Times New Roman"/>
          <w:sz w:val="26"/>
          <w:szCs w:val="26"/>
          <w:highlight w:val="yellow"/>
        </w:rPr>
        <w:t>{^</w:t>
      </w:r>
      <w:r w:rsidR="00DB522B" w:rsidRPr="009A50C2">
        <w:rPr>
          <w:rFonts w:ascii="Corbel" w:hAnsi="Corbel"/>
          <w:sz w:val="26"/>
          <w:szCs w:val="26"/>
          <w:highlight w:val="yellow"/>
        </w:rPr>
        <w:t>automation</w:t>
      </w:r>
      <w:r w:rsidR="00DB522B" w:rsidRPr="00A20A7F">
        <w:rPr>
          <w:rFonts w:ascii="Corbel" w:eastAsia="Times New Roman" w:hAnsi="Corbel" w:cs="Times New Roman"/>
          <w:sz w:val="26"/>
          <w:szCs w:val="26"/>
          <w:highlight w:val="yellow"/>
        </w:rPr>
        <w:t>}</w:t>
      </w:r>
    </w:p>
    <w:p w14:paraId="38CDB068" w14:textId="07F81AB8" w:rsidR="00A20A7F" w:rsidRPr="006D6314" w:rsidRDefault="00A20A7F" w:rsidP="006D631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r w:rsidR="00DB522B" w:rsidRPr="006D6314">
        <w:rPr>
          <w:rFonts w:ascii="Corbel" w:eastAsia="Times New Roman" w:hAnsi="Corbel" w:cs="Times New Roman"/>
          <w:sz w:val="26"/>
          <w:szCs w:val="26"/>
          <w:highlight w:val="yellow"/>
        </w:rPr>
        <w:t>{/</w:t>
      </w:r>
      <w:r w:rsidR="00DB522B" w:rsidRPr="006D6314">
        <w:rPr>
          <w:rFonts w:ascii="Corbel" w:hAnsi="Corbel"/>
          <w:sz w:val="26"/>
          <w:szCs w:val="26"/>
          <w:highlight w:val="yellow"/>
        </w:rPr>
        <w:t>automation</w:t>
      </w:r>
      <w:r w:rsidR="00DB522B" w:rsidRPr="006D6314">
        <w:rPr>
          <w:rFonts w:ascii="Corbel" w:eastAsia="Times New Roman" w:hAnsi="Corbel" w:cs="Times New Roman"/>
          <w:sz w:val="26"/>
          <w:szCs w:val="26"/>
          <w:highlight w:val="yellow"/>
        </w:rPr>
        <w:t>}</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{^qbIntegration}</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{/qbIntegration}{^emailsAsNotes}</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{/npeCount}{^oscpCount}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{/oscpCount}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{/ats_essentials}{#ats}</w:t>
      </w:r>
    </w:p>
    <w:p w14:paraId="7D6AD05E" w14:textId="77777777" w:rsidR="00BD79A2" w:rsidRDefault="00BD79A2" w:rsidP="00AE2174">
      <w:pPr>
        <w:rPr>
          <w:rFonts w:ascii="Corbel" w:hAnsi="Corbel"/>
          <w:sz w:val="26"/>
          <w:szCs w:val="26"/>
        </w:rPr>
        <w:sectPr w:rsidR="00BD79A2" w:rsidSect="000C03E8">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Tearsheets</w:t>
      </w:r>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5062B6">
        <w:rPr>
          <w:rFonts w:ascii="Corbel" w:eastAsia="Times New Roman" w:hAnsi="Corbel" w:cs="Times New Roman"/>
          <w:sz w:val="26"/>
          <w:szCs w:val="26"/>
          <w:highlight w:val="yellow"/>
        </w:rPr>
        <w:t>paidAdditions}</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{userCount}</w:t>
      </w:r>
      <w:r>
        <w:rPr>
          <w:rFonts w:ascii="Corbel" w:hAnsi="Corbel"/>
          <w:sz w:val="26"/>
          <w:szCs w:val="26"/>
        </w:rPr>
        <w:t xml:space="preserve"> users, Tonic HQ estimates </w:t>
      </w:r>
      <w:r w:rsidRPr="004D2B64">
        <w:rPr>
          <w:rFonts w:ascii="Corbel" w:hAnsi="Corbel"/>
          <w:b/>
          <w:bCs/>
          <w:color w:val="0095A5"/>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{^NoDataMigration}{#</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r>
        <w:rPr>
          <w:rFonts w:ascii="Corbel" w:hAnsi="Corbel"/>
          <w:sz w:val="26"/>
          <w:szCs w:val="26"/>
        </w:rPr>
        <w:t>Datasource(s)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{/NoDataMigration}</w:t>
      </w:r>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records.</w:t>
      </w:r>
      <w:r>
        <w:rPr>
          <w:rFonts w:ascii="Corbel" w:hAnsi="Corbel"/>
          <w:sz w:val="26"/>
          <w:szCs w:val="26"/>
          <w:highlight w:val="yellow"/>
        </w:rPr>
        <w:t>{/existingSystem}</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49431E96"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 xml:space="preserve">{ocspAmt}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{/oscpOption}{#onSiteTraining}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879467"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{onSiteTrainingAmt}</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{/onSiteTraining}{#afterCare}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F5511AE"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{afterCareAmt}</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Datamirror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0C03E8">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{/ats}</w:t>
      </w:r>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AD87187" w14:textId="77777777" w:rsidR="002E1438" w:rsidRDefault="002E1438" w:rsidP="002E1438">
      <w:pPr>
        <w:jc w:val="center"/>
        <w:rPr>
          <w:rFonts w:ascii="Calibri" w:eastAsia="Calibri" w:hAnsi="Calibri" w:cs="Calibri"/>
          <w:b/>
          <w:bCs/>
          <w:color w:val="0095A5"/>
          <w:sz w:val="40"/>
          <w:szCs w:val="40"/>
        </w:rPr>
      </w:pPr>
    </w:p>
    <w:p w14:paraId="2C880D21" w14:textId="77777777" w:rsidR="002E1438" w:rsidRDefault="002E1438" w:rsidP="002E1438">
      <w:pPr>
        <w:jc w:val="center"/>
        <w:rPr>
          <w:rFonts w:ascii="Calibri" w:eastAsia="Calibri" w:hAnsi="Calibri" w:cs="Calibri"/>
          <w:b/>
          <w:bCs/>
          <w:color w:val="0095A5"/>
          <w:sz w:val="40"/>
          <w:szCs w:val="40"/>
        </w:rPr>
      </w:pPr>
    </w:p>
    <w:p w14:paraId="7A6C7098" w14:textId="77777777" w:rsidR="002E1438" w:rsidRDefault="002E1438" w:rsidP="002E1438">
      <w:pPr>
        <w:jc w:val="center"/>
        <w:rPr>
          <w:rFonts w:ascii="Calibri" w:eastAsia="Calibri" w:hAnsi="Calibri" w:cs="Calibri"/>
          <w:b/>
          <w:bCs/>
          <w:color w:val="0095A5"/>
          <w:sz w:val="40"/>
          <w:szCs w:val="40"/>
        </w:rPr>
      </w:pPr>
    </w:p>
    <w:p w14:paraId="2D286D9B" w14:textId="77777777" w:rsidR="002E1438" w:rsidRDefault="002E1438" w:rsidP="002E1438">
      <w:pPr>
        <w:jc w:val="center"/>
        <w:rPr>
          <w:rFonts w:ascii="Calibri" w:eastAsia="Calibri" w:hAnsi="Calibri" w:cs="Calibri"/>
          <w:b/>
          <w:bCs/>
          <w:color w:val="0095A5"/>
          <w:sz w:val="40"/>
          <w:szCs w:val="40"/>
        </w:rPr>
      </w:pPr>
    </w:p>
    <w:p w14:paraId="0301ACDA" w14:textId="77777777" w:rsidR="002E1438" w:rsidRDefault="002E1438" w:rsidP="002E1438">
      <w:pPr>
        <w:jc w:val="center"/>
        <w:rPr>
          <w:rFonts w:ascii="Calibri" w:eastAsia="Calibri" w:hAnsi="Calibri" w:cs="Calibri"/>
          <w:b/>
          <w:bCs/>
          <w:color w:val="0095A5"/>
          <w:sz w:val="40"/>
          <w:szCs w:val="40"/>
        </w:rPr>
      </w:pPr>
    </w:p>
    <w:p w14:paraId="7250DCFE" w14:textId="77777777" w:rsidR="002E1438" w:rsidRDefault="002E1438" w:rsidP="002E1438">
      <w:pPr>
        <w:jc w:val="center"/>
        <w:rPr>
          <w:rFonts w:ascii="Calibri" w:eastAsia="Calibri" w:hAnsi="Calibri" w:cs="Calibri"/>
          <w:b/>
          <w:bCs/>
          <w:color w:val="0095A5"/>
          <w:sz w:val="40"/>
          <w:szCs w:val="40"/>
        </w:rPr>
      </w:pPr>
    </w:p>
    <w:p w14:paraId="233AE627" w14:textId="77777777" w:rsidR="002E1438" w:rsidRDefault="002E1438" w:rsidP="002E1438">
      <w:pPr>
        <w:jc w:val="center"/>
        <w:rPr>
          <w:rFonts w:ascii="Calibri" w:eastAsia="Calibri" w:hAnsi="Calibri" w:cs="Calibri"/>
          <w:b/>
          <w:bCs/>
          <w:color w:val="0095A5"/>
          <w:sz w:val="40"/>
          <w:szCs w:val="40"/>
        </w:rPr>
      </w:pPr>
    </w:p>
    <w:p w14:paraId="259C2389" w14:textId="2F2F8EA0" w:rsidR="002E1438" w:rsidRDefault="002E1438" w:rsidP="002E1438">
      <w:pPr>
        <w:jc w:val="center"/>
        <w:rPr>
          <w:rFonts w:ascii="Corbel" w:eastAsia="Corbel" w:hAnsi="Corbel" w:cs="Corbel"/>
          <w:color w:val="0095A5"/>
          <w:sz w:val="40"/>
          <w:szCs w:val="40"/>
        </w:rPr>
      </w:pPr>
      <w:r w:rsidRPr="40B5F182">
        <w:rPr>
          <w:rFonts w:ascii="Calibri" w:eastAsia="Calibri" w:hAnsi="Calibri" w:cs="Calibri"/>
          <w:b/>
          <w:bCs/>
          <w:color w:val="0095A5"/>
          <w:sz w:val="40"/>
          <w:szCs w:val="40"/>
        </w:rPr>
        <w:t xml:space="preserve">Automation </w:t>
      </w:r>
      <w:r w:rsidRPr="40B5F182">
        <w:rPr>
          <w:rFonts w:ascii="Corbel" w:eastAsia="Corbel" w:hAnsi="Corbel" w:cs="Corbel"/>
          <w:b/>
          <w:bCs/>
          <w:color w:val="0095A5"/>
          <w:sz w:val="40"/>
          <w:szCs w:val="40"/>
        </w:rPr>
        <w:t>Implementation</w:t>
      </w:r>
    </w:p>
    <w:p w14:paraId="720C0F8A" w14:textId="77777777" w:rsidR="002E1438" w:rsidRDefault="002E1438" w:rsidP="002E1438">
      <w:pPr>
        <w:jc w:val="center"/>
        <w:rPr>
          <w:rFonts w:ascii="Calibri" w:eastAsia="Calibri" w:hAnsi="Calibri" w:cs="Calibri"/>
          <w:color w:val="0095A5"/>
          <w:sz w:val="40"/>
          <w:szCs w:val="40"/>
        </w:rPr>
      </w:pPr>
    </w:p>
    <w:p w14:paraId="53BD19FE" w14:textId="77777777" w:rsidR="002E1438" w:rsidRDefault="002E1438" w:rsidP="002E1438">
      <w:pPr>
        <w:jc w:val="center"/>
        <w:rPr>
          <w:rFonts w:ascii="Calibri" w:eastAsia="Calibri" w:hAnsi="Calibri" w:cs="Calibri"/>
          <w:color w:val="0095A5"/>
          <w:sz w:val="40"/>
          <w:szCs w:val="40"/>
        </w:rPr>
      </w:pPr>
      <w:r w:rsidRPr="40B5F182">
        <w:rPr>
          <w:rFonts w:ascii="Calibri" w:eastAsia="Calibri" w:hAnsi="Calibri" w:cs="Calibri"/>
          <w:b/>
          <w:bCs/>
          <w:color w:val="0095A5"/>
          <w:sz w:val="40"/>
          <w:szCs w:val="40"/>
        </w:rPr>
        <w:t>Scope of Work</w:t>
      </w:r>
    </w:p>
    <w:p w14:paraId="189AFEAA" w14:textId="77777777" w:rsidR="002E1438" w:rsidRDefault="002E1438" w:rsidP="002E1438">
      <w:pPr>
        <w:rPr>
          <w:rFonts w:ascii="Corbel" w:eastAsia="Corbel" w:hAnsi="Corbel" w:cs="Corbel"/>
          <w:color w:val="000000" w:themeColor="text1"/>
          <w:sz w:val="26"/>
          <w:szCs w:val="26"/>
        </w:rPr>
      </w:pPr>
    </w:p>
    <w:p w14:paraId="0D288DFD" w14:textId="77777777" w:rsidR="002E1438" w:rsidRDefault="002E1438" w:rsidP="002E1438">
      <w:r>
        <w:br w:type="page"/>
      </w:r>
    </w:p>
    <w:p w14:paraId="67DBC84C"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lastRenderedPageBreak/>
        <w:t>OBJECTIVES/PURPOSE</w:t>
      </w:r>
    </w:p>
    <w:p w14:paraId="759FFDF2"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The </w:t>
      </w:r>
      <w:r w:rsidRPr="40B5F182">
        <w:rPr>
          <w:rFonts w:ascii="Corbel" w:eastAsia="Corbel" w:hAnsi="Corbel" w:cs="Corbel"/>
          <w:b/>
          <w:bCs/>
          <w:color w:val="0095A5"/>
          <w:sz w:val="26"/>
          <w:szCs w:val="26"/>
        </w:rPr>
        <w:t>Bullhorn Automation</w:t>
      </w:r>
      <w:r w:rsidRPr="40B5F182">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DE342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PREREQUISITES</w:t>
      </w:r>
      <w:r>
        <w:br/>
      </w:r>
      <w:r w:rsidRPr="40B5F182">
        <w:rPr>
          <w:rFonts w:ascii="Corbel" w:eastAsia="Corbel" w:hAnsi="Corbel" w:cs="Corbel"/>
          <w:color w:val="000000" w:themeColor="text1"/>
          <w:sz w:val="26"/>
          <w:szCs w:val="26"/>
        </w:rPr>
        <w:t>Client is implementing or is live on Bullhorn ATS &amp; CRM system.</w:t>
      </w:r>
    </w:p>
    <w:p w14:paraId="0883DD7E"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SCOPE OF IMPLEMENTATION</w:t>
      </w:r>
    </w:p>
    <w:p w14:paraId="45D4E106" w14:textId="77777777" w:rsidR="002E1438" w:rsidRDefault="002E1438" w:rsidP="002E1438">
      <w:pPr>
        <w:pStyle w:val="ListParagraph"/>
        <w:numPr>
          <w:ilvl w:val="0"/>
          <w:numId w:val="57"/>
        </w:numPr>
        <w:spacing w:after="0"/>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2C96A24" w14:textId="77777777" w:rsidR="002E1438" w:rsidRDefault="002E1438" w:rsidP="002E1438">
      <w:pPr>
        <w:pStyle w:val="ListParagraph"/>
        <w:numPr>
          <w:ilvl w:val="1"/>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Depending on the specific Bullhorn Automation package you purchased, you may not have access to these features.</w:t>
      </w:r>
    </w:p>
    <w:p w14:paraId="53F99B14"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access to self-paced eLearning modules to facilitate a full understanding of the Bullhorn Automation service allowing for quick use and adoption.</w:t>
      </w:r>
    </w:p>
    <w:p w14:paraId="29BF2A5B"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workshop sessions to answer questions, share best practices and help Client build their first series of standard, recommended and custom automations.</w:t>
      </w:r>
    </w:p>
    <w:p w14:paraId="25C8A19A"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SCOPE EXCLUSIONS</w:t>
      </w:r>
      <w:r>
        <w:br/>
      </w:r>
      <w:r w:rsidRPr="40B5F182">
        <w:rPr>
          <w:rFonts w:ascii="Calibri" w:eastAsia="Calibri" w:hAnsi="Calibri" w:cs="Calibri"/>
          <w:color w:val="000000" w:themeColor="text1"/>
          <w:sz w:val="26"/>
          <w:szCs w:val="26"/>
        </w:rPr>
        <w:t>Scope Exclusions Any services not explicitly defined as in-scope within this document shall be considered out of scope and subject to change control as described below.</w:t>
      </w:r>
    </w:p>
    <w:p w14:paraId="1CEC61CC"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ASSUMPTIONS</w:t>
      </w:r>
      <w:r>
        <w:br/>
      </w:r>
      <w:r w:rsidRPr="40B5F182">
        <w:rPr>
          <w:rFonts w:ascii="Calibri" w:eastAsia="Calibri" w:hAnsi="Calibri" w:cs="Calibri"/>
          <w:color w:val="000000" w:themeColor="text1"/>
          <w:sz w:val="26"/>
          <w:szCs w:val="26"/>
        </w:rPr>
        <w:t xml:space="preserve">The client must have all of the following: </w:t>
      </w:r>
    </w:p>
    <w:p w14:paraId="33708236"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is live on Bullhorn ATS &amp; CRM at least two weeks before implementing Bullhorn Automation.</w:t>
      </w:r>
    </w:p>
    <w:p w14:paraId="7E4026CF"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configuration, settings, and relevant data in Client’s ATS &amp; CRM system are correct and complete prior to enabling the service described in this document. </w:t>
      </w:r>
    </w:p>
    <w:p w14:paraId="7E1DC131"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meetings will be conducted via online meetings. </w:t>
      </w:r>
    </w:p>
    <w:p w14:paraId="56896784"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Tonic HQ will provide all communication and deliverables in the English language. </w:t>
      </w:r>
    </w:p>
    <w:p w14:paraId="70551063"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will provide an English-speaking resource.</w:t>
      </w:r>
    </w:p>
    <w:p w14:paraId="0A629337"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CLIENT RESPONSIBILITIES AND ENGAGEMENT EXPECTATIONS</w:t>
      </w:r>
      <w:r>
        <w:br/>
      </w:r>
      <w:r w:rsidRPr="40B5F182">
        <w:rPr>
          <w:rFonts w:ascii="Calibri" w:eastAsia="Calibri" w:hAnsi="Calibri" w:cs="Calibri"/>
          <w:color w:val="000000" w:themeColor="text1"/>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2B6522B"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277ADD0A"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Client is responsible for providing any information as required by Tonic HQ and communicated via the Tonic HQ Implementation Consultant. </w:t>
      </w:r>
    </w:p>
    <w:p w14:paraId="2F7EA2ED"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Timely Performance: In order to complete the implementation process within the “Estimated Project Timeline” section, the Client commits to the following: </w:t>
      </w:r>
    </w:p>
    <w:p w14:paraId="283D23DC"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self-paced eLearning modules within the first 3 days. </w:t>
      </w:r>
    </w:p>
    <w:p w14:paraId="4C956685"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technology setup steps within one week of project kickoff. </w:t>
      </w:r>
    </w:p>
    <w:p w14:paraId="1A8ACD9E"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Creating the content required for any communications (email or SMS) in a timely manner </w:t>
      </w:r>
    </w:p>
    <w:p w14:paraId="59FEDCF2"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216F12BF"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ESTIMATED TIMELINE</w:t>
      </w:r>
    </w:p>
    <w:p w14:paraId="3D2EF344" w14:textId="77777777" w:rsidR="002E1438" w:rsidRDefault="002E1438" w:rsidP="002E1438">
      <w:pPr>
        <w:rPr>
          <w:rFonts w:ascii="Calibri" w:eastAsia="Calibri" w:hAnsi="Calibri" w:cs="Calibri"/>
          <w:color w:val="000000" w:themeColor="text1"/>
        </w:rPr>
      </w:pPr>
      <w:r w:rsidRPr="40B5F182">
        <w:rPr>
          <w:rFonts w:ascii="Corbel" w:eastAsia="Corbel" w:hAnsi="Corbel" w:cs="Corbel"/>
          <w:color w:val="000000" w:themeColor="text1"/>
          <w:sz w:val="26"/>
          <w:szCs w:val="26"/>
        </w:rPr>
        <w:t xml:space="preserve">No onsite work will be performed under this Statement of Work. The Services described in this Statement of Work will be performed remotely over a series of web conference calls. The outline below lists estimated milestones for the Bullhorn Automation implementation. The timing of these milestones may change depending on other Bullhorn services purchased along with this implementation service. Absent other services implemented in tandem, this service is estimated to take approximately </w:t>
      </w:r>
      <w:r w:rsidRPr="40B5F182">
        <w:rPr>
          <w:rFonts w:ascii="Corbel" w:eastAsia="Corbel" w:hAnsi="Corbel" w:cs="Corbel"/>
          <w:b/>
          <w:bCs/>
          <w:color w:val="0095A5"/>
          <w:sz w:val="26"/>
          <w:szCs w:val="26"/>
        </w:rPr>
        <w:t>20 hours</w:t>
      </w:r>
      <w:r w:rsidRPr="40B5F182">
        <w:rPr>
          <w:rFonts w:ascii="Corbel" w:eastAsia="Corbel" w:hAnsi="Corbel" w:cs="Corbel"/>
          <w:color w:val="000000" w:themeColor="text1"/>
          <w:sz w:val="26"/>
          <w:szCs w:val="26"/>
        </w:rPr>
        <w:t xml:space="preserve"> and to be completed within </w:t>
      </w:r>
      <w:r w:rsidRPr="40B5F182">
        <w:rPr>
          <w:rFonts w:ascii="Corbel" w:eastAsia="Corbel" w:hAnsi="Corbel" w:cs="Corbel"/>
          <w:b/>
          <w:bCs/>
          <w:color w:val="0095A5"/>
          <w:sz w:val="26"/>
          <w:szCs w:val="26"/>
        </w:rPr>
        <w:t>4-5 weeks</w:t>
      </w:r>
      <w:r w:rsidRPr="40B5F182">
        <w:rPr>
          <w:rFonts w:ascii="Corbel" w:eastAsia="Corbel" w:hAnsi="Corbel" w:cs="Corbel"/>
          <w:color w:val="000000" w:themeColor="text1"/>
          <w:sz w:val="26"/>
          <w:szCs w:val="26"/>
        </w:rPr>
        <w:t xml:space="preserve"> from kick-off. To the extent that hours and/or duration exceed the estimates outlined in this document, Tonic HQ will estimate hours needed to complete the project and provide a change order.</w:t>
      </w:r>
      <w:r w:rsidRPr="40B5F182">
        <w:rPr>
          <w:rFonts w:ascii="Calibri" w:eastAsia="Calibri" w:hAnsi="Calibri" w:cs="Calibri"/>
          <w:color w:val="000000" w:themeColor="text1"/>
        </w:rPr>
        <w:t xml:space="preserve"> </w:t>
      </w:r>
    </w:p>
    <w:p w14:paraId="4D37554A" w14:textId="77777777" w:rsidR="002E1438" w:rsidRDefault="002E1438" w:rsidP="002E1438">
      <w:r>
        <w:br w:type="page"/>
      </w:r>
    </w:p>
    <w:p w14:paraId="5ECFCCB3" w14:textId="77777777" w:rsidR="002E1438" w:rsidRDefault="002E1438" w:rsidP="002E1438">
      <w:pPr>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50"/>
        <w:gridCol w:w="2325"/>
        <w:gridCol w:w="5670"/>
      </w:tblGrid>
      <w:tr w:rsidR="002E1438" w14:paraId="54E79816" w14:textId="77777777" w:rsidTr="0008089A">
        <w:trPr>
          <w:trHeight w:val="345"/>
        </w:trPr>
        <w:tc>
          <w:tcPr>
            <w:tcW w:w="13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4ECE08B"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Timeline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E6F1573"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Milestone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3696DEA1"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Activities </w:t>
            </w:r>
          </w:p>
        </w:tc>
      </w:tr>
      <w:tr w:rsidR="002E1438" w14:paraId="016F5F76" w14:textId="77777777" w:rsidTr="0008089A">
        <w:trPr>
          <w:trHeight w:val="130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C2566A"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1</w:t>
            </w:r>
            <w:r w:rsidRPr="40B5F182">
              <w:rPr>
                <w:rFonts w:ascii="Corbel" w:eastAsia="Corbel" w:hAnsi="Corbel" w:cs="Corbel"/>
                <w:b/>
                <w:bCs/>
                <w:sz w:val="26"/>
                <w:szCs w:val="26"/>
              </w:rPr>
              <w:t xml:space="preserv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179F2D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Project Kick Off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E6686F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fundamentals of Bullhorn Automation</w:t>
            </w:r>
          </w:p>
          <w:p w14:paraId="5E5374A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and the Connected Recruiting methodology.</w:t>
            </w:r>
          </w:p>
          <w:p w14:paraId="42B0531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Discuss Blueprints that fit their business needs.</w:t>
            </w:r>
          </w:p>
        </w:tc>
      </w:tr>
      <w:tr w:rsidR="002E1438" w14:paraId="3ED2DC90" w14:textId="77777777" w:rsidTr="0008089A">
        <w:trPr>
          <w:trHeight w:val="345"/>
        </w:trPr>
        <w:tc>
          <w:tcPr>
            <w:tcW w:w="1350" w:type="dxa"/>
            <w:vMerge/>
            <w:vAlign w:val="center"/>
          </w:tcPr>
          <w:p w14:paraId="28ADF2C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446BB7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Technical Setup - Bullhorn</w:t>
            </w:r>
          </w:p>
          <w:p w14:paraId="1893ACE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Automation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45CC6C2"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Data sync, email domain, SMS provisioning*, a</w:t>
            </w:r>
          </w:p>
          <w:p w14:paraId="264208C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custom tab and a custom field in the Bullhorn</w:t>
            </w:r>
          </w:p>
          <w:p w14:paraId="4E58C6E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ATS &amp; CRM.</w:t>
            </w:r>
          </w:p>
        </w:tc>
      </w:tr>
      <w:tr w:rsidR="002E1438" w14:paraId="5E3F17E9" w14:textId="77777777" w:rsidTr="0008089A">
        <w:trPr>
          <w:trHeight w:val="885"/>
        </w:trPr>
        <w:tc>
          <w:tcPr>
            <w:tcW w:w="1350" w:type="dxa"/>
            <w:vMerge/>
            <w:vAlign w:val="center"/>
          </w:tcPr>
          <w:p w14:paraId="3A6461F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80E4E6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Technical Setup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7E2252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domain, SMS settings*, Calendar* and</w:t>
            </w:r>
          </w:p>
          <w:p w14:paraId="59B70B7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Website Tracking.</w:t>
            </w:r>
          </w:p>
        </w:tc>
      </w:tr>
      <w:tr w:rsidR="002E1438" w14:paraId="60A4E576" w14:textId="77777777" w:rsidTr="0008089A">
        <w:trPr>
          <w:trHeight w:val="345"/>
        </w:trPr>
        <w:tc>
          <w:tcPr>
            <w:tcW w:w="1350" w:type="dxa"/>
            <w:vMerge/>
            <w:vAlign w:val="center"/>
          </w:tcPr>
          <w:p w14:paraId="35853D6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90961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1”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BDB9B"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Cover Building Blocks: Dashboard, Contacts, &amp;</w:t>
            </w:r>
          </w:p>
          <w:p w14:paraId="4984B9E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Emails</w:t>
            </w:r>
          </w:p>
          <w:p w14:paraId="03DD933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Start training the client on the following</w:t>
            </w:r>
          </w:p>
          <w:p w14:paraId="6666525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building blocks:</w:t>
            </w:r>
          </w:p>
          <w:p w14:paraId="7E71C2D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Dashboard</w:t>
            </w:r>
          </w:p>
          <w:p w14:paraId="6D4DDB1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How to monitor automation metrics</w:t>
            </w:r>
          </w:p>
          <w:p w14:paraId="5EDB321C"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Contacts</w:t>
            </w:r>
          </w:p>
          <w:p w14:paraId="1A1E48E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Troubleshooting</w:t>
            </w:r>
          </w:p>
          <w:p w14:paraId="16DF422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Advanced Search</w:t>
            </w:r>
          </w:p>
          <w:p w14:paraId="0DFA68A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Library</w:t>
            </w:r>
          </w:p>
          <w:p w14:paraId="5A8E94C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Email Templates &amp; the Email Builder</w:t>
            </w:r>
          </w:p>
          <w:p w14:paraId="2AED9D2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Content Sources*</w:t>
            </w:r>
          </w:p>
          <w:p w14:paraId="78B2063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Smart Tokens*</w:t>
            </w:r>
          </w:p>
        </w:tc>
      </w:tr>
      <w:tr w:rsidR="002E1438" w14:paraId="6F3ADFEB" w14:textId="77777777" w:rsidTr="0008089A">
        <w:trPr>
          <w:trHeight w:val="345"/>
        </w:trPr>
        <w:tc>
          <w:tcPr>
            <w:tcW w:w="1350" w:type="dxa"/>
            <w:vMerge/>
            <w:vAlign w:val="center"/>
          </w:tcPr>
          <w:p w14:paraId="3103C15A"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81D593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8F52DD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an Email Template in the</w:t>
            </w:r>
          </w:p>
          <w:p w14:paraId="10EC38E5"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Library</w:t>
            </w:r>
          </w:p>
          <w:p w14:paraId="514F6DF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Create test contacts in your ATS</w:t>
            </w:r>
          </w:p>
        </w:tc>
      </w:tr>
      <w:tr w:rsidR="002E1438" w14:paraId="5D9BB2B2" w14:textId="77777777" w:rsidTr="0008089A">
        <w:trPr>
          <w:trHeight w:val="58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AD1AE1"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2</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BED01C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2”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E6A198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Building Blocks: Lists &amp; Engagements</w:t>
            </w:r>
          </w:p>
          <w:p w14:paraId="2762B2B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Lists</w:t>
            </w:r>
          </w:p>
          <w:p w14:paraId="106E68A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Entity types</w:t>
            </w:r>
          </w:p>
          <w:p w14:paraId="76B095A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Engagements</w:t>
            </w:r>
          </w:p>
          <w:p w14:paraId="6F6AAF43"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Question types</w:t>
            </w:r>
          </w:p>
          <w:p w14:paraId="6AD29E2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Functionality of tools</w:t>
            </w:r>
          </w:p>
          <w:p w14:paraId="2D09AE3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Best Practices</w:t>
            </w:r>
          </w:p>
          <w:p w14:paraId="676D0D1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Chatbot* (if Enterprise License)</w:t>
            </w:r>
          </w:p>
        </w:tc>
      </w:tr>
      <w:tr w:rsidR="002E1438" w14:paraId="74CBBC73" w14:textId="77777777" w:rsidTr="0008089A">
        <w:trPr>
          <w:trHeight w:val="585"/>
        </w:trPr>
        <w:tc>
          <w:tcPr>
            <w:tcW w:w="1350" w:type="dxa"/>
            <w:vMerge/>
            <w:vAlign w:val="center"/>
          </w:tcPr>
          <w:p w14:paraId="39234F3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AA321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F49765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 List</w:t>
            </w:r>
          </w:p>
          <w:p w14:paraId="404D694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lastRenderedPageBreak/>
              <w:t>● Build an Engagement</w:t>
            </w:r>
          </w:p>
        </w:tc>
      </w:tr>
      <w:tr w:rsidR="002E1438" w14:paraId="0799AA2B" w14:textId="77777777" w:rsidTr="0008089A">
        <w:trPr>
          <w:trHeight w:val="2415"/>
        </w:trPr>
        <w:tc>
          <w:tcPr>
            <w:tcW w:w="1350" w:type="dxa"/>
            <w:vMerge/>
            <w:vAlign w:val="center"/>
          </w:tcPr>
          <w:p w14:paraId="47097FD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279281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3”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D04499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Putting Pieces Together</w:t>
            </w:r>
          </w:p>
          <w:p w14:paraId="7888A92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Creating Blueprints/New Automations</w:t>
            </w:r>
          </w:p>
          <w:p w14:paraId="2DCF3CCD"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List Criteria</w:t>
            </w:r>
          </w:p>
          <w:p w14:paraId="025C5E5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Actions steps</w:t>
            </w:r>
          </w:p>
          <w:p w14:paraId="2C9AF4B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Settings</w:t>
            </w:r>
          </w:p>
          <w:p w14:paraId="4FABA9B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AI Auto Match*</w:t>
            </w:r>
          </w:p>
        </w:tc>
      </w:tr>
      <w:tr w:rsidR="002E1438" w14:paraId="7780E03F" w14:textId="77777777" w:rsidTr="0008089A">
        <w:trPr>
          <w:trHeight w:val="345"/>
        </w:trPr>
        <w:tc>
          <w:tcPr>
            <w:tcW w:w="1350" w:type="dxa"/>
            <w:vMerge/>
            <w:vAlign w:val="center"/>
          </w:tcPr>
          <w:p w14:paraId="2D21F64F"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AF3018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78D6C4F"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Take the Building Blocks Quiz</w:t>
            </w:r>
          </w:p>
        </w:tc>
      </w:tr>
      <w:tr w:rsidR="002E1438" w14:paraId="4A43E926" w14:textId="77777777" w:rsidTr="0008089A">
        <w:trPr>
          <w:trHeight w:val="103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627D104"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Week 3</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08A514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Workshop #4</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55E08C9"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Review of training and quiz</w:t>
            </w:r>
          </w:p>
          <w:p w14:paraId="7383CCA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the results of the quiz.</w:t>
            </w:r>
          </w:p>
          <w:p w14:paraId="224E0C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Retrain any material missed on the quiz.</w:t>
            </w:r>
          </w:p>
          <w:p w14:paraId="2742D72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any outstanding questions.</w:t>
            </w:r>
          </w:p>
        </w:tc>
      </w:tr>
      <w:tr w:rsidR="002E1438" w14:paraId="059D224B" w14:textId="77777777" w:rsidTr="0008089A">
        <w:trPr>
          <w:trHeight w:val="345"/>
        </w:trPr>
        <w:tc>
          <w:tcPr>
            <w:tcW w:w="1350" w:type="dxa"/>
            <w:vMerge/>
            <w:vAlign w:val="center"/>
          </w:tcPr>
          <w:p w14:paraId="2A5440AE"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D421FE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0140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Complete BHA Training Sign-Off</w:t>
            </w:r>
          </w:p>
        </w:tc>
      </w:tr>
      <w:tr w:rsidR="002E1438" w14:paraId="03A19AFD" w14:textId="77777777" w:rsidTr="0008089A">
        <w:trPr>
          <w:trHeight w:val="1380"/>
        </w:trPr>
        <w:tc>
          <w:tcPr>
            <w:tcW w:w="1350" w:type="dxa"/>
            <w:vMerge/>
            <w:vAlign w:val="center"/>
          </w:tcPr>
          <w:p w14:paraId="7839515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9F1617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5”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C3633A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Begin building and activating Blueprints that</w:t>
            </w:r>
          </w:p>
          <w:p w14:paraId="56688AC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the client has selected in the Kick-off/Discovery.</w:t>
            </w:r>
          </w:p>
        </w:tc>
      </w:tr>
      <w:tr w:rsidR="002E1438" w14:paraId="41D64CB1" w14:textId="77777777" w:rsidTr="0008089A">
        <w:trPr>
          <w:trHeight w:val="1350"/>
        </w:trPr>
        <w:tc>
          <w:tcPr>
            <w:tcW w:w="1350" w:type="dxa"/>
            <w:vMerge/>
            <w:vAlign w:val="center"/>
          </w:tcPr>
          <w:p w14:paraId="69C39E7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0A260A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625CA1"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1888594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 Blueprints.</w:t>
            </w:r>
          </w:p>
        </w:tc>
      </w:tr>
      <w:tr w:rsidR="002E1438" w14:paraId="2239CE6F" w14:textId="77777777" w:rsidTr="0008089A">
        <w:trPr>
          <w:trHeight w:val="1350"/>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548EFDA"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Week 4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A2657F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6”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C09431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Begin building and activating the client</w:t>
            </w:r>
          </w:p>
          <w:p w14:paraId="6A5EE70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workflow-specific automations that were</w:t>
            </w:r>
          </w:p>
          <w:p w14:paraId="55D2AB9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identified in the Kick Off/Discovery.</w:t>
            </w:r>
          </w:p>
          <w:p w14:paraId="0E0CF5A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Onboarding Action Step (if applicable)</w:t>
            </w:r>
          </w:p>
        </w:tc>
      </w:tr>
      <w:tr w:rsidR="002E1438" w14:paraId="01B6A3EC" w14:textId="77777777" w:rsidTr="0008089A">
        <w:trPr>
          <w:trHeight w:val="2115"/>
        </w:trPr>
        <w:tc>
          <w:tcPr>
            <w:tcW w:w="1350" w:type="dxa"/>
            <w:vMerge/>
            <w:vAlign w:val="center"/>
          </w:tcPr>
          <w:p w14:paraId="1EB130F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EB0803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433D44A"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7363DC9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w:t>
            </w:r>
          </w:p>
          <w:p w14:paraId="59129885"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Automations.</w:t>
            </w:r>
          </w:p>
          <w:p w14:paraId="3972165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Take and pass the BHA Graduation Quiz</w:t>
            </w:r>
          </w:p>
          <w:p w14:paraId="68CFA9E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(Score 9/11).</w:t>
            </w:r>
          </w:p>
        </w:tc>
      </w:tr>
    </w:tbl>
    <w:p w14:paraId="56BB3866" w14:textId="77777777" w:rsidR="002E1438" w:rsidRDefault="002E1438" w:rsidP="002E1438"/>
    <w:p w14:paraId="676F8C94" w14:textId="77777777" w:rsidR="002E1438" w:rsidRDefault="002E1438" w:rsidP="002E1438">
      <w:pPr>
        <w:rPr>
          <w:rFonts w:ascii="Corbel" w:eastAsia="Corbel" w:hAnsi="Corbel" w:cs="Corbel"/>
          <w:color w:val="000000" w:themeColor="text1"/>
          <w:sz w:val="26"/>
          <w:szCs w:val="26"/>
        </w:rPr>
      </w:pPr>
    </w:p>
    <w:p w14:paraId="3D70ED59" w14:textId="77777777" w:rsidR="002E1438" w:rsidRDefault="002E1438" w:rsidP="002E1438">
      <w:pPr>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PROJECT COMPLETION</w:t>
      </w:r>
      <w:r>
        <w:br/>
      </w:r>
      <w:r w:rsidRPr="40B5F182">
        <w:rPr>
          <w:rFonts w:ascii="Calibri" w:eastAsia="Calibri" w:hAnsi="Calibri" w:cs="Calibri"/>
          <w:color w:val="000000" w:themeColor="text1"/>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304E322B" w14:textId="77777777" w:rsidR="002E1438" w:rsidRDefault="002E1438" w:rsidP="002E1438">
      <w:pPr>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2E7765C" w14:textId="77777777" w:rsidR="002E1438" w:rsidRDefault="002E1438" w:rsidP="002E1438">
      <w:pPr>
        <w:rPr>
          <w:rFonts w:ascii="Corbel" w:eastAsia="Corbel" w:hAnsi="Corbel" w:cs="Corbel"/>
          <w:color w:val="000000" w:themeColor="text1"/>
          <w:sz w:val="26"/>
          <w:szCs w:val="26"/>
        </w:rPr>
      </w:pPr>
    </w:p>
    <w:p w14:paraId="44B47FFD" w14:textId="77777777" w:rsidR="002E1438" w:rsidRDefault="002E1438" w:rsidP="002E1438">
      <w:pPr>
        <w:keepNext/>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CHANGE CONTROL</w:t>
      </w:r>
    </w:p>
    <w:p w14:paraId="5B9EDB35" w14:textId="77777777" w:rsidR="002E1438" w:rsidRDefault="002E1438" w:rsidP="002E1438">
      <w:pPr>
        <w:spacing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 Bullhorn does not make adjustments to any Billing Start Dates (BSD) should a billing start date be associated with this work. The client is responsible for notifying Tonic HQ a minimum of 5 business days in advance of missing any agreed-upon dates in the project plan. Failure to notify Tonic HQ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84C7956"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change order process consists of the following steps: </w:t>
      </w:r>
    </w:p>
    <w:p w14:paraId="28D7C677"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project team identifies that a change order is needed. </w:t>
      </w:r>
    </w:p>
    <w:p w14:paraId="78E57E32"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creates an official project change request with the scope of the change and the estimate.</w:t>
      </w:r>
    </w:p>
    <w:p w14:paraId="1727427F"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and the client review the change request.</w:t>
      </w:r>
    </w:p>
    <w:p w14:paraId="582EBF34"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approves or declines the change request.</w:t>
      </w:r>
    </w:p>
    <w:p w14:paraId="146A0928"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If the Change Request is approved, the appropriate project artifacts are updated NOTE: Declining a change request for items that are required to complete a project could result in the project being canceled.</w:t>
      </w:r>
    </w:p>
    <w:p w14:paraId="42EE0026" w14:textId="77777777" w:rsidR="002E1438" w:rsidRDefault="002E1438" w:rsidP="002E1438">
      <w:pPr>
        <w:rPr>
          <w:rFonts w:ascii="Corbel" w:eastAsia="Corbel" w:hAnsi="Corbel" w:cs="Corbel"/>
          <w:color w:val="000000" w:themeColor="text1"/>
          <w:sz w:val="26"/>
          <w:szCs w:val="26"/>
        </w:rPr>
      </w:pPr>
    </w:p>
    <w:p w14:paraId="3F88899F" w14:textId="77777777" w:rsidR="002E1438" w:rsidRDefault="002E1438" w:rsidP="002E1438">
      <w:pPr>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ACCEPTANCE</w:t>
      </w:r>
    </w:p>
    <w:p w14:paraId="74146E1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report all issues to Tonic HQ Support.</w:t>
      </w:r>
    </w:p>
    <w:p w14:paraId="4ED0D760"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7AC8CC2" w14:textId="50404293" w:rsidR="00BD79A2" w:rsidRPr="002E1438" w:rsidRDefault="002E1438" w:rsidP="00AE2174">
      <w:pPr>
        <w:rPr>
          <w:rFonts w:ascii="Corbel" w:eastAsia="Corbel" w:hAnsi="Corbel" w:cs="Corbel"/>
          <w:color w:val="000000" w:themeColor="text1"/>
          <w:sz w:val="26"/>
          <w:szCs w:val="26"/>
        </w:rPr>
        <w:sectPr w:rsidR="00BD79A2" w:rsidRPr="002E1438" w:rsidSect="000C03E8">
          <w:pgSz w:w="12240" w:h="15840" w:code="1"/>
          <w:pgMar w:top="1440" w:right="1440" w:bottom="1440" w:left="1440" w:header="720" w:footer="720" w:gutter="0"/>
          <w:cols w:space="720"/>
          <w:titlePg/>
          <w:docGrid w:linePitch="360"/>
        </w:sectPr>
      </w:pPr>
      <w:r w:rsidRPr="40B5F182">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0C03E8">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2" w:name="_Int_mh9UQAVr"/>
      <w:r w:rsidRPr="2CE4608E">
        <w:rPr>
          <w:rFonts w:ascii="Corbel" w:eastAsia="Corbel" w:hAnsi="Corbel" w:cs="Corbel"/>
          <w:color w:val="000000" w:themeColor="text1"/>
          <w:sz w:val="26"/>
          <w:szCs w:val="26"/>
        </w:rPr>
        <w:t>Client</w:t>
      </w:r>
      <w:bookmarkEnd w:id="2"/>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0C03E8">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00FF21BF">
        <w:rPr>
          <w:rFonts w:ascii="Corbel" w:hAnsi="Corbel"/>
          <w:sz w:val="26"/>
          <w:szCs w:val="26"/>
          <w:highlight w:val="yellow"/>
        </w:rPr>
        <w:t>talentEdition</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1 week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w:t>
      </w:r>
      <w:r w:rsidR="003D4B02">
        <w:rPr>
          <w:rFonts w:ascii="Corbel" w:hAnsi="Corbel"/>
          <w:sz w:val="26"/>
          <w:szCs w:val="26"/>
          <w:highlight w:val="yellow"/>
        </w:rPr>
        <w:t>m</w:t>
      </w:r>
      <w:r w:rsidR="008343B1">
        <w:rPr>
          <w:rFonts w:ascii="Corbel" w:hAnsi="Corbel"/>
          <w:sz w:val="26"/>
          <w:szCs w:val="26"/>
          <w:highlight w:val="yellow"/>
        </w:rPr>
        <w:t>}</w:t>
      </w:r>
    </w:p>
    <w:sectPr w:rsidR="0031369C" w:rsidSect="000C03E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C0010" w14:textId="77777777" w:rsidR="009E0F80" w:rsidRDefault="009E0F80">
      <w:pPr>
        <w:spacing w:after="0" w:line="240" w:lineRule="auto"/>
      </w:pPr>
      <w:r>
        <w:separator/>
      </w:r>
    </w:p>
  </w:endnote>
  <w:endnote w:type="continuationSeparator" w:id="0">
    <w:p w14:paraId="24BD4B7E" w14:textId="77777777" w:rsidR="009E0F80" w:rsidRDefault="009E0F80">
      <w:pPr>
        <w:spacing w:after="0" w:line="240" w:lineRule="auto"/>
      </w:pPr>
      <w:r>
        <w:continuationSeparator/>
      </w:r>
    </w:p>
  </w:endnote>
  <w:endnote w:type="continuationNotice" w:id="1">
    <w:p w14:paraId="3510DCE3" w14:textId="77777777" w:rsidR="009E0F80" w:rsidRDefault="009E0F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41732" w14:textId="77777777" w:rsidR="009E0F80" w:rsidRDefault="009E0F80">
      <w:pPr>
        <w:spacing w:after="0" w:line="240" w:lineRule="auto"/>
      </w:pPr>
      <w:r>
        <w:separator/>
      </w:r>
    </w:p>
  </w:footnote>
  <w:footnote w:type="continuationSeparator" w:id="0">
    <w:p w14:paraId="6A17784F" w14:textId="77777777" w:rsidR="009E0F80" w:rsidRDefault="009E0F80">
      <w:pPr>
        <w:spacing w:after="0" w:line="240" w:lineRule="auto"/>
      </w:pPr>
      <w:r>
        <w:continuationSeparator/>
      </w:r>
    </w:p>
  </w:footnote>
  <w:footnote w:type="continuationNotice" w:id="1">
    <w:p w14:paraId="478ECD2A" w14:textId="77777777" w:rsidR="009E0F80" w:rsidRDefault="009E0F80">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AD321"/>
    <w:multiLevelType w:val="hybridMultilevel"/>
    <w:tmpl w:val="7BB8CF5C"/>
    <w:lvl w:ilvl="0" w:tplc="748CA8A6">
      <w:start w:val="1"/>
      <w:numFmt w:val="bullet"/>
      <w:lvlText w:val=""/>
      <w:lvlJc w:val="left"/>
      <w:pPr>
        <w:ind w:left="720" w:hanging="360"/>
      </w:pPr>
      <w:rPr>
        <w:rFonts w:ascii="Symbol" w:hAnsi="Symbol" w:hint="default"/>
      </w:rPr>
    </w:lvl>
    <w:lvl w:ilvl="1" w:tplc="98AC77C0">
      <w:start w:val="1"/>
      <w:numFmt w:val="bullet"/>
      <w:lvlText w:val="o"/>
      <w:lvlJc w:val="left"/>
      <w:pPr>
        <w:ind w:left="1440" w:hanging="360"/>
      </w:pPr>
      <w:rPr>
        <w:rFonts w:ascii="Courier New" w:hAnsi="Courier New" w:hint="default"/>
      </w:rPr>
    </w:lvl>
    <w:lvl w:ilvl="2" w:tplc="98AEB396">
      <w:start w:val="1"/>
      <w:numFmt w:val="bullet"/>
      <w:lvlText w:val=""/>
      <w:lvlJc w:val="left"/>
      <w:pPr>
        <w:ind w:left="2160" w:hanging="360"/>
      </w:pPr>
      <w:rPr>
        <w:rFonts w:ascii="Wingdings" w:hAnsi="Wingdings" w:hint="default"/>
      </w:rPr>
    </w:lvl>
    <w:lvl w:ilvl="3" w:tplc="1CBE22AA">
      <w:start w:val="1"/>
      <w:numFmt w:val="bullet"/>
      <w:lvlText w:val=""/>
      <w:lvlJc w:val="left"/>
      <w:pPr>
        <w:ind w:left="2880" w:hanging="360"/>
      </w:pPr>
      <w:rPr>
        <w:rFonts w:ascii="Symbol" w:hAnsi="Symbol" w:hint="default"/>
      </w:rPr>
    </w:lvl>
    <w:lvl w:ilvl="4" w:tplc="59CEB6AC">
      <w:start w:val="1"/>
      <w:numFmt w:val="bullet"/>
      <w:lvlText w:val="o"/>
      <w:lvlJc w:val="left"/>
      <w:pPr>
        <w:ind w:left="3600" w:hanging="360"/>
      </w:pPr>
      <w:rPr>
        <w:rFonts w:ascii="Courier New" w:hAnsi="Courier New" w:hint="default"/>
      </w:rPr>
    </w:lvl>
    <w:lvl w:ilvl="5" w:tplc="69568A50">
      <w:start w:val="1"/>
      <w:numFmt w:val="bullet"/>
      <w:lvlText w:val=""/>
      <w:lvlJc w:val="left"/>
      <w:pPr>
        <w:ind w:left="4320" w:hanging="360"/>
      </w:pPr>
      <w:rPr>
        <w:rFonts w:ascii="Wingdings" w:hAnsi="Wingdings" w:hint="default"/>
      </w:rPr>
    </w:lvl>
    <w:lvl w:ilvl="6" w:tplc="97FC2D58">
      <w:start w:val="1"/>
      <w:numFmt w:val="bullet"/>
      <w:lvlText w:val=""/>
      <w:lvlJc w:val="left"/>
      <w:pPr>
        <w:ind w:left="5040" w:hanging="360"/>
      </w:pPr>
      <w:rPr>
        <w:rFonts w:ascii="Symbol" w:hAnsi="Symbol" w:hint="default"/>
      </w:rPr>
    </w:lvl>
    <w:lvl w:ilvl="7" w:tplc="06646C98">
      <w:start w:val="1"/>
      <w:numFmt w:val="bullet"/>
      <w:lvlText w:val="o"/>
      <w:lvlJc w:val="left"/>
      <w:pPr>
        <w:ind w:left="5760" w:hanging="360"/>
      </w:pPr>
      <w:rPr>
        <w:rFonts w:ascii="Courier New" w:hAnsi="Courier New" w:hint="default"/>
      </w:rPr>
    </w:lvl>
    <w:lvl w:ilvl="8" w:tplc="97843880">
      <w:start w:val="1"/>
      <w:numFmt w:val="bullet"/>
      <w:lvlText w:val=""/>
      <w:lvlJc w:val="left"/>
      <w:pPr>
        <w:ind w:left="6480" w:hanging="360"/>
      </w:pPr>
      <w:rPr>
        <w:rFonts w:ascii="Wingdings" w:hAnsi="Wingdings" w:hint="default"/>
      </w:rPr>
    </w:lvl>
  </w:abstractNum>
  <w:abstractNum w:abstractNumId="17"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1" w15:restartNumberingAfterBreak="0">
    <w:nsid w:val="16D42DE1"/>
    <w:multiLevelType w:val="hybridMultilevel"/>
    <w:tmpl w:val="80B41682"/>
    <w:lvl w:ilvl="0" w:tplc="DCEA77B8">
      <w:start w:val="1"/>
      <w:numFmt w:val="bullet"/>
      <w:lvlText w:val=""/>
      <w:lvlJc w:val="left"/>
      <w:pPr>
        <w:ind w:left="720" w:hanging="360"/>
      </w:pPr>
      <w:rPr>
        <w:rFonts w:ascii="Symbol" w:hAnsi="Symbol" w:hint="default"/>
      </w:rPr>
    </w:lvl>
    <w:lvl w:ilvl="1" w:tplc="6E54F4D0">
      <w:start w:val="1"/>
      <w:numFmt w:val="bullet"/>
      <w:lvlText w:val="o"/>
      <w:lvlJc w:val="left"/>
      <w:pPr>
        <w:ind w:left="1440" w:hanging="360"/>
      </w:pPr>
      <w:rPr>
        <w:rFonts w:ascii="Courier New" w:hAnsi="Courier New" w:hint="default"/>
      </w:rPr>
    </w:lvl>
    <w:lvl w:ilvl="2" w:tplc="80D27712">
      <w:start w:val="1"/>
      <w:numFmt w:val="bullet"/>
      <w:lvlText w:val=""/>
      <w:lvlJc w:val="left"/>
      <w:pPr>
        <w:ind w:left="2160" w:hanging="360"/>
      </w:pPr>
      <w:rPr>
        <w:rFonts w:ascii="Wingdings" w:hAnsi="Wingdings" w:hint="default"/>
      </w:rPr>
    </w:lvl>
    <w:lvl w:ilvl="3" w:tplc="7AF0C948">
      <w:start w:val="1"/>
      <w:numFmt w:val="bullet"/>
      <w:lvlText w:val=""/>
      <w:lvlJc w:val="left"/>
      <w:pPr>
        <w:ind w:left="2880" w:hanging="360"/>
      </w:pPr>
      <w:rPr>
        <w:rFonts w:ascii="Symbol" w:hAnsi="Symbol" w:hint="default"/>
      </w:rPr>
    </w:lvl>
    <w:lvl w:ilvl="4" w:tplc="7C4AA844">
      <w:start w:val="1"/>
      <w:numFmt w:val="bullet"/>
      <w:lvlText w:val="o"/>
      <w:lvlJc w:val="left"/>
      <w:pPr>
        <w:ind w:left="3600" w:hanging="360"/>
      </w:pPr>
      <w:rPr>
        <w:rFonts w:ascii="Courier New" w:hAnsi="Courier New" w:hint="default"/>
      </w:rPr>
    </w:lvl>
    <w:lvl w:ilvl="5" w:tplc="CA129064">
      <w:start w:val="1"/>
      <w:numFmt w:val="bullet"/>
      <w:lvlText w:val=""/>
      <w:lvlJc w:val="left"/>
      <w:pPr>
        <w:ind w:left="4320" w:hanging="360"/>
      </w:pPr>
      <w:rPr>
        <w:rFonts w:ascii="Wingdings" w:hAnsi="Wingdings" w:hint="default"/>
      </w:rPr>
    </w:lvl>
    <w:lvl w:ilvl="6" w:tplc="E95613A0">
      <w:start w:val="1"/>
      <w:numFmt w:val="bullet"/>
      <w:lvlText w:val=""/>
      <w:lvlJc w:val="left"/>
      <w:pPr>
        <w:ind w:left="5040" w:hanging="360"/>
      </w:pPr>
      <w:rPr>
        <w:rFonts w:ascii="Symbol" w:hAnsi="Symbol" w:hint="default"/>
      </w:rPr>
    </w:lvl>
    <w:lvl w:ilvl="7" w:tplc="64A229B6">
      <w:start w:val="1"/>
      <w:numFmt w:val="bullet"/>
      <w:lvlText w:val="o"/>
      <w:lvlJc w:val="left"/>
      <w:pPr>
        <w:ind w:left="5760" w:hanging="360"/>
      </w:pPr>
      <w:rPr>
        <w:rFonts w:ascii="Courier New" w:hAnsi="Courier New" w:hint="default"/>
      </w:rPr>
    </w:lvl>
    <w:lvl w:ilvl="8" w:tplc="70EA254A">
      <w:start w:val="1"/>
      <w:numFmt w:val="bullet"/>
      <w:lvlText w:val=""/>
      <w:lvlJc w:val="left"/>
      <w:pPr>
        <w:ind w:left="6480" w:hanging="360"/>
      </w:pPr>
      <w:rPr>
        <w:rFonts w:ascii="Wingdings" w:hAnsi="Wingdings" w:hint="default"/>
      </w:rPr>
    </w:lvl>
  </w:abstractNum>
  <w:abstractNum w:abstractNumId="2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FE819"/>
    <w:multiLevelType w:val="hybridMultilevel"/>
    <w:tmpl w:val="3A8469B6"/>
    <w:lvl w:ilvl="0" w:tplc="D4426660">
      <w:start w:val="1"/>
      <w:numFmt w:val="bullet"/>
      <w:lvlText w:val=""/>
      <w:lvlJc w:val="left"/>
      <w:pPr>
        <w:ind w:left="720" w:hanging="360"/>
      </w:pPr>
      <w:rPr>
        <w:rFonts w:ascii="Symbol" w:hAnsi="Symbol" w:hint="default"/>
      </w:rPr>
    </w:lvl>
    <w:lvl w:ilvl="1" w:tplc="DB726646">
      <w:start w:val="1"/>
      <w:numFmt w:val="bullet"/>
      <w:lvlText w:val="o"/>
      <w:lvlJc w:val="left"/>
      <w:pPr>
        <w:ind w:left="1440" w:hanging="360"/>
      </w:pPr>
      <w:rPr>
        <w:rFonts w:ascii="Courier New" w:hAnsi="Courier New" w:hint="default"/>
      </w:rPr>
    </w:lvl>
    <w:lvl w:ilvl="2" w:tplc="12CC9B74">
      <w:start w:val="1"/>
      <w:numFmt w:val="bullet"/>
      <w:lvlText w:val=""/>
      <w:lvlJc w:val="left"/>
      <w:pPr>
        <w:ind w:left="2160" w:hanging="360"/>
      </w:pPr>
      <w:rPr>
        <w:rFonts w:ascii="Wingdings" w:hAnsi="Wingdings" w:hint="default"/>
      </w:rPr>
    </w:lvl>
    <w:lvl w:ilvl="3" w:tplc="406027BC">
      <w:start w:val="1"/>
      <w:numFmt w:val="bullet"/>
      <w:lvlText w:val=""/>
      <w:lvlJc w:val="left"/>
      <w:pPr>
        <w:ind w:left="2880" w:hanging="360"/>
      </w:pPr>
      <w:rPr>
        <w:rFonts w:ascii="Symbol" w:hAnsi="Symbol" w:hint="default"/>
      </w:rPr>
    </w:lvl>
    <w:lvl w:ilvl="4" w:tplc="C3E81E50">
      <w:start w:val="1"/>
      <w:numFmt w:val="bullet"/>
      <w:lvlText w:val="o"/>
      <w:lvlJc w:val="left"/>
      <w:pPr>
        <w:ind w:left="3600" w:hanging="360"/>
      </w:pPr>
      <w:rPr>
        <w:rFonts w:ascii="Courier New" w:hAnsi="Courier New" w:hint="default"/>
      </w:rPr>
    </w:lvl>
    <w:lvl w:ilvl="5" w:tplc="6E8A2274">
      <w:start w:val="1"/>
      <w:numFmt w:val="bullet"/>
      <w:lvlText w:val=""/>
      <w:lvlJc w:val="left"/>
      <w:pPr>
        <w:ind w:left="4320" w:hanging="360"/>
      </w:pPr>
      <w:rPr>
        <w:rFonts w:ascii="Wingdings" w:hAnsi="Wingdings" w:hint="default"/>
      </w:rPr>
    </w:lvl>
    <w:lvl w:ilvl="6" w:tplc="1D50DC3E">
      <w:start w:val="1"/>
      <w:numFmt w:val="bullet"/>
      <w:lvlText w:val=""/>
      <w:lvlJc w:val="left"/>
      <w:pPr>
        <w:ind w:left="5040" w:hanging="360"/>
      </w:pPr>
      <w:rPr>
        <w:rFonts w:ascii="Symbol" w:hAnsi="Symbol" w:hint="default"/>
      </w:rPr>
    </w:lvl>
    <w:lvl w:ilvl="7" w:tplc="DE146188">
      <w:start w:val="1"/>
      <w:numFmt w:val="bullet"/>
      <w:lvlText w:val="o"/>
      <w:lvlJc w:val="left"/>
      <w:pPr>
        <w:ind w:left="5760" w:hanging="360"/>
      </w:pPr>
      <w:rPr>
        <w:rFonts w:ascii="Courier New" w:hAnsi="Courier New" w:hint="default"/>
      </w:rPr>
    </w:lvl>
    <w:lvl w:ilvl="8" w:tplc="F656F0E6">
      <w:start w:val="1"/>
      <w:numFmt w:val="bullet"/>
      <w:lvlText w:val=""/>
      <w:lvlJc w:val="left"/>
      <w:pPr>
        <w:ind w:left="6480" w:hanging="360"/>
      </w:pPr>
      <w:rPr>
        <w:rFonts w:ascii="Wingdings" w:hAnsi="Wingdings" w:hint="default"/>
      </w:rPr>
    </w:lvl>
  </w:abstractNum>
  <w:abstractNum w:abstractNumId="34"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6"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1"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5"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DDC6B9"/>
    <w:multiLevelType w:val="hybridMultilevel"/>
    <w:tmpl w:val="904C3A6E"/>
    <w:lvl w:ilvl="0" w:tplc="1ADA7DA2">
      <w:start w:val="1"/>
      <w:numFmt w:val="bullet"/>
      <w:lvlText w:val=""/>
      <w:lvlJc w:val="left"/>
      <w:pPr>
        <w:ind w:left="720" w:hanging="360"/>
      </w:pPr>
      <w:rPr>
        <w:rFonts w:ascii="Symbol" w:hAnsi="Symbol" w:hint="default"/>
      </w:rPr>
    </w:lvl>
    <w:lvl w:ilvl="1" w:tplc="1254A8C6">
      <w:start w:val="1"/>
      <w:numFmt w:val="bullet"/>
      <w:lvlText w:val="o"/>
      <w:lvlJc w:val="left"/>
      <w:pPr>
        <w:ind w:left="1440" w:hanging="360"/>
      </w:pPr>
      <w:rPr>
        <w:rFonts w:ascii="Courier New" w:hAnsi="Courier New" w:hint="default"/>
      </w:rPr>
    </w:lvl>
    <w:lvl w:ilvl="2" w:tplc="2C1A5F42">
      <w:start w:val="1"/>
      <w:numFmt w:val="bullet"/>
      <w:lvlText w:val=""/>
      <w:lvlJc w:val="left"/>
      <w:pPr>
        <w:ind w:left="2160" w:hanging="360"/>
      </w:pPr>
      <w:rPr>
        <w:rFonts w:ascii="Wingdings" w:hAnsi="Wingdings" w:hint="default"/>
      </w:rPr>
    </w:lvl>
    <w:lvl w:ilvl="3" w:tplc="D72A10FA">
      <w:start w:val="1"/>
      <w:numFmt w:val="bullet"/>
      <w:lvlText w:val=""/>
      <w:lvlJc w:val="left"/>
      <w:pPr>
        <w:ind w:left="2880" w:hanging="360"/>
      </w:pPr>
      <w:rPr>
        <w:rFonts w:ascii="Symbol" w:hAnsi="Symbol" w:hint="default"/>
      </w:rPr>
    </w:lvl>
    <w:lvl w:ilvl="4" w:tplc="A08A3E1E">
      <w:start w:val="1"/>
      <w:numFmt w:val="bullet"/>
      <w:lvlText w:val="o"/>
      <w:lvlJc w:val="left"/>
      <w:pPr>
        <w:ind w:left="3600" w:hanging="360"/>
      </w:pPr>
      <w:rPr>
        <w:rFonts w:ascii="Courier New" w:hAnsi="Courier New" w:hint="default"/>
      </w:rPr>
    </w:lvl>
    <w:lvl w:ilvl="5" w:tplc="6136AF76">
      <w:start w:val="1"/>
      <w:numFmt w:val="bullet"/>
      <w:lvlText w:val=""/>
      <w:lvlJc w:val="left"/>
      <w:pPr>
        <w:ind w:left="4320" w:hanging="360"/>
      </w:pPr>
      <w:rPr>
        <w:rFonts w:ascii="Wingdings" w:hAnsi="Wingdings" w:hint="default"/>
      </w:rPr>
    </w:lvl>
    <w:lvl w:ilvl="6" w:tplc="AD24E250">
      <w:start w:val="1"/>
      <w:numFmt w:val="bullet"/>
      <w:lvlText w:val=""/>
      <w:lvlJc w:val="left"/>
      <w:pPr>
        <w:ind w:left="5040" w:hanging="360"/>
      </w:pPr>
      <w:rPr>
        <w:rFonts w:ascii="Symbol" w:hAnsi="Symbol" w:hint="default"/>
      </w:rPr>
    </w:lvl>
    <w:lvl w:ilvl="7" w:tplc="C1182732">
      <w:start w:val="1"/>
      <w:numFmt w:val="bullet"/>
      <w:lvlText w:val="o"/>
      <w:lvlJc w:val="left"/>
      <w:pPr>
        <w:ind w:left="5760" w:hanging="360"/>
      </w:pPr>
      <w:rPr>
        <w:rFonts w:ascii="Courier New" w:hAnsi="Courier New" w:hint="default"/>
      </w:rPr>
    </w:lvl>
    <w:lvl w:ilvl="8" w:tplc="0450F130">
      <w:start w:val="1"/>
      <w:numFmt w:val="bullet"/>
      <w:lvlText w:val=""/>
      <w:lvlJc w:val="left"/>
      <w:pPr>
        <w:ind w:left="6480" w:hanging="360"/>
      </w:pPr>
      <w:rPr>
        <w:rFonts w:ascii="Wingdings" w:hAnsi="Wingdings" w:hint="default"/>
      </w:rPr>
    </w:lvl>
  </w:abstractNum>
  <w:abstractNum w:abstractNumId="47"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40"/>
  </w:num>
  <w:num w:numId="2" w16cid:durableId="1243023181">
    <w:abstractNumId w:val="22"/>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30"/>
  </w:num>
  <w:num w:numId="15" w16cid:durableId="310838528">
    <w:abstractNumId w:val="38"/>
  </w:num>
  <w:num w:numId="16" w16cid:durableId="951478892">
    <w:abstractNumId w:val="39"/>
  </w:num>
  <w:num w:numId="17" w16cid:durableId="398753262">
    <w:abstractNumId w:val="20"/>
  </w:num>
  <w:num w:numId="18" w16cid:durableId="1505782442">
    <w:abstractNumId w:val="44"/>
  </w:num>
  <w:num w:numId="19" w16cid:durableId="1230731903">
    <w:abstractNumId w:val="35"/>
  </w:num>
  <w:num w:numId="20" w16cid:durableId="1105465976">
    <w:abstractNumId w:val="24"/>
  </w:num>
  <w:num w:numId="21" w16cid:durableId="380134741">
    <w:abstractNumId w:val="32"/>
  </w:num>
  <w:num w:numId="22" w16cid:durableId="982807650">
    <w:abstractNumId w:val="34"/>
  </w:num>
  <w:num w:numId="23" w16cid:durableId="312025164">
    <w:abstractNumId w:val="14"/>
  </w:num>
  <w:num w:numId="24" w16cid:durableId="1259681628">
    <w:abstractNumId w:val="41"/>
  </w:num>
  <w:num w:numId="25" w16cid:durableId="127434576">
    <w:abstractNumId w:val="13"/>
  </w:num>
  <w:num w:numId="26" w16cid:durableId="2103866310">
    <w:abstractNumId w:val="26"/>
  </w:num>
  <w:num w:numId="27" w16cid:durableId="1494106189">
    <w:abstractNumId w:val="53"/>
  </w:num>
  <w:num w:numId="28" w16cid:durableId="2139907467">
    <w:abstractNumId w:val="52"/>
  </w:num>
  <w:num w:numId="29" w16cid:durableId="1171288831">
    <w:abstractNumId w:val="29"/>
  </w:num>
  <w:num w:numId="30" w16cid:durableId="1821271277">
    <w:abstractNumId w:val="15"/>
  </w:num>
  <w:num w:numId="31" w16cid:durableId="869034408">
    <w:abstractNumId w:val="12"/>
  </w:num>
  <w:num w:numId="32" w16cid:durableId="1974755055">
    <w:abstractNumId w:val="18"/>
  </w:num>
  <w:num w:numId="33" w16cid:durableId="247540211">
    <w:abstractNumId w:val="50"/>
  </w:num>
  <w:num w:numId="34" w16cid:durableId="568425427">
    <w:abstractNumId w:val="10"/>
  </w:num>
  <w:num w:numId="35" w16cid:durableId="111243757">
    <w:abstractNumId w:val="54"/>
  </w:num>
  <w:num w:numId="36" w16cid:durableId="1887061570">
    <w:abstractNumId w:val="23"/>
  </w:num>
  <w:num w:numId="37" w16cid:durableId="1878858821">
    <w:abstractNumId w:val="47"/>
  </w:num>
  <w:num w:numId="38" w16cid:durableId="1733382922">
    <w:abstractNumId w:val="25"/>
  </w:num>
  <w:num w:numId="39" w16cid:durableId="1770276246">
    <w:abstractNumId w:val="55"/>
  </w:num>
  <w:num w:numId="40" w16cid:durableId="1526941142">
    <w:abstractNumId w:val="28"/>
  </w:num>
  <w:num w:numId="41" w16cid:durableId="1978027735">
    <w:abstractNumId w:val="37"/>
  </w:num>
  <w:num w:numId="42" w16cid:durableId="1640963667">
    <w:abstractNumId w:val="17"/>
  </w:num>
  <w:num w:numId="43" w16cid:durableId="443574768">
    <w:abstractNumId w:val="49"/>
  </w:num>
  <w:num w:numId="44" w16cid:durableId="1793860276">
    <w:abstractNumId w:val="31"/>
  </w:num>
  <w:num w:numId="45" w16cid:durableId="460222540">
    <w:abstractNumId w:val="56"/>
  </w:num>
  <w:num w:numId="46" w16cid:durableId="1659335489">
    <w:abstractNumId w:val="51"/>
  </w:num>
  <w:num w:numId="47" w16cid:durableId="1142044230">
    <w:abstractNumId w:val="45"/>
  </w:num>
  <w:num w:numId="48" w16cid:durableId="1777094562">
    <w:abstractNumId w:val="19"/>
  </w:num>
  <w:num w:numId="49" w16cid:durableId="905918217">
    <w:abstractNumId w:val="42"/>
  </w:num>
  <w:num w:numId="50" w16cid:durableId="505368909">
    <w:abstractNumId w:val="36"/>
  </w:num>
  <w:num w:numId="51" w16cid:durableId="1044908450">
    <w:abstractNumId w:val="27"/>
  </w:num>
  <w:num w:numId="52" w16cid:durableId="711853605">
    <w:abstractNumId w:val="48"/>
  </w:num>
  <w:num w:numId="53" w16cid:durableId="1503398296">
    <w:abstractNumId w:val="43"/>
  </w:num>
  <w:num w:numId="54" w16cid:durableId="1088115286">
    <w:abstractNumId w:val="16"/>
  </w:num>
  <w:num w:numId="55" w16cid:durableId="1654874046">
    <w:abstractNumId w:val="46"/>
  </w:num>
  <w:num w:numId="56" w16cid:durableId="1883400753">
    <w:abstractNumId w:val="21"/>
  </w:num>
  <w:num w:numId="57" w16cid:durableId="1617102466">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546F3"/>
    <w:rsid w:val="00056969"/>
    <w:rsid w:val="000717A3"/>
    <w:rsid w:val="00075735"/>
    <w:rsid w:val="000C0000"/>
    <w:rsid w:val="000C03E8"/>
    <w:rsid w:val="000C32A7"/>
    <w:rsid w:val="000C43AF"/>
    <w:rsid w:val="000C7AB1"/>
    <w:rsid w:val="0010645B"/>
    <w:rsid w:val="001203A1"/>
    <w:rsid w:val="00126A09"/>
    <w:rsid w:val="00131060"/>
    <w:rsid w:val="00186EFA"/>
    <w:rsid w:val="00191FAB"/>
    <w:rsid w:val="00193B9C"/>
    <w:rsid w:val="001B1411"/>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1438"/>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2294"/>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A7711"/>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1E98"/>
    <w:rsid w:val="006629B9"/>
    <w:rsid w:val="006649D4"/>
    <w:rsid w:val="006720A5"/>
    <w:rsid w:val="00692B78"/>
    <w:rsid w:val="006A2E20"/>
    <w:rsid w:val="006B69F1"/>
    <w:rsid w:val="006C06CF"/>
    <w:rsid w:val="006C325F"/>
    <w:rsid w:val="006D0B03"/>
    <w:rsid w:val="006D6314"/>
    <w:rsid w:val="006E22F3"/>
    <w:rsid w:val="006E6982"/>
    <w:rsid w:val="006F0505"/>
    <w:rsid w:val="0072585B"/>
    <w:rsid w:val="007364FB"/>
    <w:rsid w:val="00742CD9"/>
    <w:rsid w:val="0075418A"/>
    <w:rsid w:val="00770EDB"/>
    <w:rsid w:val="007731EE"/>
    <w:rsid w:val="00776F53"/>
    <w:rsid w:val="00782523"/>
    <w:rsid w:val="007858FE"/>
    <w:rsid w:val="007A30D8"/>
    <w:rsid w:val="007B08DF"/>
    <w:rsid w:val="007B5493"/>
    <w:rsid w:val="007B69A8"/>
    <w:rsid w:val="007C20F2"/>
    <w:rsid w:val="007E3B62"/>
    <w:rsid w:val="007F345C"/>
    <w:rsid w:val="00800DAF"/>
    <w:rsid w:val="00831584"/>
    <w:rsid w:val="00831769"/>
    <w:rsid w:val="00832884"/>
    <w:rsid w:val="008343B1"/>
    <w:rsid w:val="008668F2"/>
    <w:rsid w:val="00872532"/>
    <w:rsid w:val="00880AD4"/>
    <w:rsid w:val="008826E0"/>
    <w:rsid w:val="008A5D18"/>
    <w:rsid w:val="008A68A0"/>
    <w:rsid w:val="008A7B07"/>
    <w:rsid w:val="008B2BE5"/>
    <w:rsid w:val="008D67BD"/>
    <w:rsid w:val="008F3446"/>
    <w:rsid w:val="00911C77"/>
    <w:rsid w:val="0094778A"/>
    <w:rsid w:val="00963A3B"/>
    <w:rsid w:val="00973EDB"/>
    <w:rsid w:val="009769EF"/>
    <w:rsid w:val="0099330E"/>
    <w:rsid w:val="009A50C2"/>
    <w:rsid w:val="009B5C61"/>
    <w:rsid w:val="009B78EB"/>
    <w:rsid w:val="009B7919"/>
    <w:rsid w:val="009C410E"/>
    <w:rsid w:val="009E0AD0"/>
    <w:rsid w:val="009E0F8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0283C"/>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16588"/>
    <w:rsid w:val="00C20909"/>
    <w:rsid w:val="00C428DA"/>
    <w:rsid w:val="00C47788"/>
    <w:rsid w:val="00C751E6"/>
    <w:rsid w:val="00C8554B"/>
    <w:rsid w:val="00CB1455"/>
    <w:rsid w:val="00CB1D23"/>
    <w:rsid w:val="00CC4343"/>
    <w:rsid w:val="00CC540A"/>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522B"/>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8494</TotalTime>
  <Pages>49</Pages>
  <Words>9628</Words>
  <Characters>54883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398</cp:revision>
  <cp:lastPrinted>2019-08-02T06:39:00Z</cp:lastPrinted>
  <dcterms:created xsi:type="dcterms:W3CDTF">2020-12-09T17:30:00Z</dcterms:created>
  <dcterms:modified xsi:type="dcterms:W3CDTF">2024-09-20T22:29:00Z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