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E2" w:rsidRDefault="00C33EE2" w:rsidP="00C33EE2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543F41" w:rsidRPr="00543F41" w:rsidRDefault="00543F41" w:rsidP="00C33EE2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543F41">
        <w:rPr>
          <w:rFonts w:ascii="Verdana" w:hAnsi="Verdana"/>
          <w:b/>
          <w:sz w:val="20"/>
          <w:szCs w:val="20"/>
        </w:rPr>
        <w:t>Detalle de Evidencias</w:t>
      </w:r>
      <w:r w:rsidR="00D45753">
        <w:rPr>
          <w:rFonts w:ascii="Verdana" w:hAnsi="Verdana"/>
          <w:b/>
          <w:sz w:val="20"/>
          <w:szCs w:val="20"/>
        </w:rPr>
        <w:t xml:space="preserve"> </w:t>
      </w:r>
    </w:p>
    <w:p w:rsidR="00543F41" w:rsidRPr="00C735CD" w:rsidRDefault="00543F41" w:rsidP="00C33EE2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6873"/>
      </w:tblGrid>
      <w:tr w:rsidR="00C33EE2" w:rsidRPr="00A91F3C" w:rsidTr="00C33EE2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C33EE2" w:rsidRPr="00A91F3C" w:rsidRDefault="00543F41" w:rsidP="00C33EE2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Caso de Prueba</w:t>
            </w:r>
          </w:p>
        </w:tc>
        <w:tc>
          <w:tcPr>
            <w:tcW w:w="6873" w:type="dxa"/>
            <w:vAlign w:val="center"/>
          </w:tcPr>
          <w:p w:rsidR="00C33EE2" w:rsidRPr="00D87B89" w:rsidRDefault="00717472" w:rsidP="00A2475F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>CASO 1</w:t>
            </w:r>
            <w:r w:rsidR="0056428F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: </w:t>
            </w:r>
            <w:r w:rsidR="009523F7" w:rsidRPr="009523F7">
              <w:rPr>
                <w:rFonts w:cs="Arial"/>
                <w:b/>
                <w:bCs/>
                <w:color w:val="66594D"/>
                <w:sz w:val="20"/>
                <w:szCs w:val="20"/>
              </w:rPr>
              <w:t>Cambio de fecha - SFI - 1RA EJECUCIÓN</w:t>
            </w:r>
          </w:p>
        </w:tc>
      </w:tr>
      <w:tr w:rsidR="00C33EE2" w:rsidRPr="00A91F3C" w:rsidTr="00C33EE2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C33EE2" w:rsidRPr="00A91F3C" w:rsidRDefault="00281C01" w:rsidP="00C33EE2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D35890" w:rsidRPr="009523F7" w:rsidRDefault="009523F7" w:rsidP="009523F7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Ejecución al inicio del programa</w:t>
            </w:r>
            <w:r w:rsidR="00520AA0">
              <w:rPr>
                <w:rFonts w:cs="Arial"/>
                <w:color w:val="000000"/>
                <w:sz w:val="20"/>
                <w:szCs w:val="20"/>
              </w:rPr>
              <w:t xml:space="preserve"> gbp001 - SFI</w:t>
            </w:r>
          </w:p>
        </w:tc>
      </w:tr>
      <w:tr w:rsidR="00543F41" w:rsidRPr="00A91F3C" w:rsidTr="009523F7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79136F" w:rsidRPr="009523F7" w:rsidRDefault="0079136F" w:rsidP="00D3589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6E25AC" w:rsidRDefault="009523F7" w:rsidP="009523F7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B1B6CCE" wp14:editId="4629FF8A">
                  <wp:extent cx="4818832" cy="2870150"/>
                  <wp:effectExtent l="0" t="0" r="1270" b="6985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279" cy="288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890" w:rsidRPr="006E4852" w:rsidRDefault="00D35890" w:rsidP="00D35890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0F4ED2" w:rsidRDefault="000F4ED2" w:rsidP="00D35890">
      <w:pPr>
        <w:spacing w:after="0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6873"/>
      </w:tblGrid>
      <w:tr w:rsidR="00D35890" w:rsidRPr="00A91F3C" w:rsidTr="00062426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D35890" w:rsidRPr="00A91F3C" w:rsidRDefault="00D35890" w:rsidP="0006242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Caso de Prueba</w:t>
            </w:r>
          </w:p>
        </w:tc>
        <w:tc>
          <w:tcPr>
            <w:tcW w:w="6873" w:type="dxa"/>
            <w:vAlign w:val="center"/>
          </w:tcPr>
          <w:p w:rsidR="00D35890" w:rsidRPr="00D87B89" w:rsidRDefault="00D35890" w:rsidP="00062426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CASO 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>2</w:t>
            </w:r>
            <w:r w:rsidR="0056428F">
              <w:rPr>
                <w:rFonts w:cs="Arial"/>
                <w:b/>
                <w:bCs/>
                <w:color w:val="66594D"/>
                <w:sz w:val="20"/>
                <w:szCs w:val="20"/>
              </w:rPr>
              <w:t>:</w:t>
            </w:r>
            <w:r w:rsidR="0056428F">
              <w:t xml:space="preserve"> </w:t>
            </w:r>
            <w:r w:rsidR="009523F7" w:rsidRPr="009523F7">
              <w:rPr>
                <w:rFonts w:cs="Arial"/>
                <w:b/>
                <w:bCs/>
                <w:color w:val="66594D"/>
                <w:sz w:val="20"/>
                <w:szCs w:val="20"/>
              </w:rPr>
              <w:t>Generar Reporte - SFI - 1RA EJECUCIÓN</w:t>
            </w:r>
          </w:p>
        </w:tc>
      </w:tr>
      <w:tr w:rsidR="00D35890" w:rsidRPr="00A91F3C" w:rsidTr="00062426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D35890" w:rsidRPr="00A91F3C" w:rsidRDefault="00D35890" w:rsidP="0006242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9523F7" w:rsidRDefault="009523F7" w:rsidP="000624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Reporte generado después de ejecutar la actualización de fechas:</w:t>
            </w:r>
          </w:p>
          <w:p w:rsidR="00CA1C0A" w:rsidRDefault="009523F7" w:rsidP="0079136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523F7">
              <w:rPr>
                <w:rFonts w:cs="Arial"/>
                <w:color w:val="000000"/>
                <w:sz w:val="20"/>
                <w:szCs w:val="20"/>
              </w:rPr>
              <w:t>La función que actualiza fechas recorrerá todas las bases de datos existentes en SFI, y con ello las agencias por actualizar.</w:t>
            </w:r>
          </w:p>
          <w:p w:rsidR="009523F7" w:rsidRPr="009523F7" w:rsidRDefault="009523F7" w:rsidP="009523F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Se genera un reporte en formato </w:t>
            </w:r>
            <w:r w:rsidR="00D604F8">
              <w:rPr>
                <w:rFonts w:cs="Arial"/>
                <w:color w:val="000000"/>
                <w:sz w:val="20"/>
                <w:szCs w:val="20"/>
              </w:rPr>
              <w:t>“.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xls</w:t>
            </w:r>
            <w:proofErr w:type="spellEnd"/>
            <w:r w:rsidR="00D604F8">
              <w:rPr>
                <w:rFonts w:cs="Arial"/>
                <w:color w:val="000000"/>
                <w:sz w:val="20"/>
                <w:szCs w:val="20"/>
              </w:rPr>
              <w:t>”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, que señaliza en AMARILLO, cuando se actualiza la agencia. </w:t>
            </w:r>
          </w:p>
        </w:tc>
      </w:tr>
      <w:tr w:rsidR="00D35890" w:rsidRPr="00A91F3C" w:rsidTr="009523F7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5A553A" w:rsidRDefault="005A553A" w:rsidP="00062426">
            <w:pPr>
              <w:spacing w:after="0" w:line="240" w:lineRule="auto"/>
              <w:rPr>
                <w:noProof/>
                <w:lang w:eastAsia="es-PE"/>
              </w:rPr>
            </w:pPr>
            <w:r>
              <w:rPr>
                <w:sz w:val="20"/>
                <w:szCs w:val="20"/>
                <w:lang w:val="es-ES"/>
              </w:rPr>
              <w:t>1)</w:t>
            </w:r>
            <w:r w:rsidR="009523F7">
              <w:rPr>
                <w:noProof/>
                <w:lang w:eastAsia="es-PE"/>
              </w:rPr>
              <w:t xml:space="preserve"> </w:t>
            </w:r>
          </w:p>
          <w:p w:rsidR="009523F7" w:rsidRDefault="00D604F8" w:rsidP="009523F7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5400040" cy="2493010"/>
                  <wp:effectExtent l="0" t="0" r="0" b="254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bp001 funcion actualiz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36F" w:rsidRDefault="0079136F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  <w:p w:rsidR="00D35890" w:rsidRDefault="00D35890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  <w:p w:rsidR="00D604F8" w:rsidRDefault="00D604F8" w:rsidP="00D604F8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D604F8" w:rsidRDefault="00D604F8" w:rsidP="00D604F8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sz w:val="20"/>
                <w:szCs w:val="20"/>
                <w:lang w:eastAsia="es-PE"/>
              </w:rPr>
              <w:lastRenderedPageBreak/>
              <w:t>2)</w:t>
            </w:r>
          </w:p>
          <w:p w:rsidR="00D604F8" w:rsidRDefault="00D604F8" w:rsidP="00D604F8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46B213F" wp14:editId="3CE733DF">
                  <wp:extent cx="5191489" cy="2126120"/>
                  <wp:effectExtent l="0" t="0" r="9525" b="7620"/>
                  <wp:docPr id="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164" cy="214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890" w:rsidRPr="006E4852" w:rsidRDefault="00D35890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523F7" w:rsidRPr="00A91F3C" w:rsidTr="00062426"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9523F7" w:rsidRDefault="009523F7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35890" w:rsidRDefault="00D35890" w:rsidP="00D35890">
      <w:pPr>
        <w:spacing w:after="0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6873"/>
      </w:tblGrid>
      <w:tr w:rsidR="00D35890" w:rsidRPr="00A91F3C" w:rsidTr="00062426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D35890" w:rsidRPr="00A91F3C" w:rsidRDefault="00D35890" w:rsidP="0006242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Caso de Prueba</w:t>
            </w:r>
          </w:p>
        </w:tc>
        <w:tc>
          <w:tcPr>
            <w:tcW w:w="6873" w:type="dxa"/>
            <w:vAlign w:val="center"/>
          </w:tcPr>
          <w:p w:rsidR="00D35890" w:rsidRPr="00D87B89" w:rsidRDefault="00D35890" w:rsidP="00062426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CASO 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>3</w:t>
            </w:r>
            <w:r w:rsidR="0056428F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: </w:t>
            </w:r>
            <w:r w:rsidR="00D604F8" w:rsidRPr="00D604F8">
              <w:rPr>
                <w:rFonts w:cs="Arial"/>
                <w:b/>
                <w:bCs/>
                <w:color w:val="66594D"/>
                <w:sz w:val="20"/>
                <w:szCs w:val="20"/>
              </w:rPr>
              <w:t>Cambio de fecha - SFI - 2DA EJECUCIÓN</w:t>
            </w:r>
          </w:p>
        </w:tc>
      </w:tr>
      <w:tr w:rsidR="00D35890" w:rsidRPr="00A91F3C" w:rsidTr="00062426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D35890" w:rsidRPr="00A91F3C" w:rsidRDefault="00D35890" w:rsidP="0006242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79136F" w:rsidRDefault="00D604F8" w:rsidP="00D604F8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Ejecuci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ón por segunda vez </w:t>
            </w:r>
            <w:r>
              <w:rPr>
                <w:rFonts w:cs="Arial"/>
                <w:color w:val="000000"/>
                <w:sz w:val="20"/>
                <w:szCs w:val="20"/>
              </w:rPr>
              <w:t>del programa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:rsidR="00D604F8" w:rsidRPr="00D604F8" w:rsidRDefault="00D604F8" w:rsidP="00D604F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Una vez cerrada la caja de las agencias que no pudieron actualizar en la primera ejecución, se vuelve a ejecutar la función actualizar agencias.</w:t>
            </w:r>
          </w:p>
        </w:tc>
      </w:tr>
      <w:tr w:rsidR="00D35890" w:rsidRPr="00A91F3C" w:rsidTr="00D604F8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D35890" w:rsidRDefault="00CA1C0A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1)</w:t>
            </w:r>
          </w:p>
          <w:p w:rsidR="00CA1C0A" w:rsidRDefault="00CA1C0A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  <w:p w:rsidR="00CA1C0A" w:rsidRDefault="00D604F8" w:rsidP="00D604F8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E03B81A" wp14:editId="37B19602">
                  <wp:extent cx="4992736" cy="2968578"/>
                  <wp:effectExtent l="0" t="0" r="0" b="3810"/>
                  <wp:docPr id="1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238" cy="298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C0A" w:rsidRPr="006E4852" w:rsidRDefault="00CA1C0A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35890" w:rsidRDefault="00D35890" w:rsidP="00D35890">
      <w:pPr>
        <w:spacing w:after="0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6873"/>
      </w:tblGrid>
      <w:tr w:rsidR="00996CC3" w:rsidRPr="00A91F3C" w:rsidTr="00062426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D35890" w:rsidRPr="00A91F3C" w:rsidRDefault="00D35890" w:rsidP="0006242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Caso de Prueba</w:t>
            </w:r>
          </w:p>
        </w:tc>
        <w:tc>
          <w:tcPr>
            <w:tcW w:w="6873" w:type="dxa"/>
            <w:vAlign w:val="center"/>
          </w:tcPr>
          <w:p w:rsidR="00D35890" w:rsidRPr="00D87B89" w:rsidRDefault="00D35890" w:rsidP="00062426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CASO 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>4</w:t>
            </w:r>
            <w:r w:rsidR="00D604F8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: </w:t>
            </w:r>
            <w:r w:rsidR="00D604F8" w:rsidRPr="00D604F8">
              <w:rPr>
                <w:rFonts w:cs="Arial"/>
                <w:b/>
                <w:bCs/>
                <w:color w:val="66594D"/>
                <w:sz w:val="20"/>
                <w:szCs w:val="20"/>
              </w:rPr>
              <w:t>Generar Reporte - SFI - 2DA EJECUCIÓN</w:t>
            </w:r>
          </w:p>
        </w:tc>
      </w:tr>
      <w:tr w:rsidR="00996CC3" w:rsidRPr="00A91F3C" w:rsidTr="00062426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D35890" w:rsidRPr="00A91F3C" w:rsidRDefault="00D35890" w:rsidP="0006242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D604F8" w:rsidRDefault="00D604F8" w:rsidP="00D604F8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Reporte generado después de ejecutar la actualización de fechas:</w:t>
            </w:r>
          </w:p>
          <w:p w:rsidR="00D604F8" w:rsidRDefault="00D604F8" w:rsidP="00D604F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523F7">
              <w:rPr>
                <w:rFonts w:cs="Arial"/>
                <w:color w:val="000000"/>
                <w:sz w:val="20"/>
                <w:szCs w:val="20"/>
              </w:rPr>
              <w:t xml:space="preserve">La función que actualiza fechas recorrerá todas las bases de datos existentes en SFI, y con ello las agencias </w:t>
            </w:r>
            <w:r>
              <w:rPr>
                <w:rFonts w:cs="Arial"/>
                <w:color w:val="000000"/>
                <w:sz w:val="20"/>
                <w:szCs w:val="20"/>
              </w:rPr>
              <w:t>que aún faltan actual</w:t>
            </w:r>
            <w:r w:rsidRPr="009523F7">
              <w:rPr>
                <w:rFonts w:cs="Arial"/>
                <w:color w:val="000000"/>
                <w:sz w:val="20"/>
                <w:szCs w:val="20"/>
              </w:rPr>
              <w:t>izar.</w:t>
            </w:r>
          </w:p>
          <w:p w:rsidR="00E702AF" w:rsidRDefault="00D604F8" w:rsidP="00EC4D7F">
            <w:pPr>
              <w:pStyle w:val="Prrafodelista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Se genera un reporte en formato </w:t>
            </w:r>
            <w:r>
              <w:rPr>
                <w:rFonts w:cs="Arial"/>
                <w:color w:val="000000"/>
                <w:sz w:val="20"/>
                <w:szCs w:val="20"/>
              </w:rPr>
              <w:t>“.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xls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”</w:t>
            </w:r>
            <w:r>
              <w:rPr>
                <w:rFonts w:cs="Arial"/>
                <w:color w:val="000000"/>
                <w:sz w:val="20"/>
                <w:szCs w:val="20"/>
              </w:rPr>
              <w:t>, que señaliza en AMARILLO, cuando se actualiza la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agencia, y en VERDE las agencias que ya se habían actualizado anteriormente.</w:t>
            </w:r>
          </w:p>
          <w:p w:rsidR="00EC4D7F" w:rsidRPr="00EC4D7F" w:rsidRDefault="00EC4D7F" w:rsidP="00EC4D7F">
            <w:pPr>
              <w:pStyle w:val="Prrafodelista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35890" w:rsidRPr="00A91F3C" w:rsidTr="00D604F8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E702AF" w:rsidRDefault="00E702AF" w:rsidP="0006242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1)</w:t>
            </w:r>
          </w:p>
          <w:p w:rsidR="006D6E92" w:rsidRDefault="00D604F8" w:rsidP="00D604F8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13FD2B0" wp14:editId="6882A258">
                  <wp:extent cx="5297659" cy="1879289"/>
                  <wp:effectExtent l="0" t="0" r="0" b="6985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202" cy="188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04F8" w:rsidRPr="006E4852" w:rsidRDefault="00D604F8" w:rsidP="00D604F8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:rsidR="00D35890" w:rsidRDefault="00D35890" w:rsidP="00D35890">
      <w:pPr>
        <w:spacing w:after="0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6873"/>
      </w:tblGrid>
      <w:tr w:rsidR="00D318C3" w:rsidRPr="00A91F3C" w:rsidTr="002B7D91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D318C3" w:rsidRPr="00A91F3C" w:rsidRDefault="00D318C3" w:rsidP="002B7D9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Caso de Prueba</w:t>
            </w:r>
          </w:p>
        </w:tc>
        <w:tc>
          <w:tcPr>
            <w:tcW w:w="6873" w:type="dxa"/>
            <w:vAlign w:val="center"/>
          </w:tcPr>
          <w:p w:rsidR="00D318C3" w:rsidRPr="00D87B89" w:rsidRDefault="00D318C3" w:rsidP="002B7D91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CASO 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>5</w:t>
            </w:r>
            <w:r w:rsidR="00520AA0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: </w:t>
            </w:r>
            <w:r w:rsidR="00520AA0" w:rsidRPr="00520AA0">
              <w:rPr>
                <w:rFonts w:cs="Arial"/>
                <w:b/>
                <w:bCs/>
                <w:color w:val="66594D"/>
                <w:sz w:val="20"/>
                <w:szCs w:val="20"/>
              </w:rPr>
              <w:t>Cambio de fecha - SAI - 1RA EJECUCIÓN</w:t>
            </w:r>
          </w:p>
        </w:tc>
      </w:tr>
      <w:tr w:rsidR="00520AA0" w:rsidRPr="00A91F3C" w:rsidTr="002B7D91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520AA0" w:rsidRPr="00A91F3C" w:rsidRDefault="00520AA0" w:rsidP="00520AA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520AA0" w:rsidRPr="009523F7" w:rsidRDefault="00520AA0" w:rsidP="00520AA0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Ejecución al inicio del programa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gb306 - SAI</w:t>
            </w:r>
          </w:p>
        </w:tc>
      </w:tr>
      <w:tr w:rsidR="00520AA0" w:rsidRPr="00A91F3C" w:rsidTr="00520AA0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520AA0" w:rsidRDefault="00520AA0" w:rsidP="00520AA0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1)</w:t>
            </w:r>
          </w:p>
          <w:p w:rsidR="00520AA0" w:rsidRDefault="00520AA0" w:rsidP="00520AA0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FB009AD" wp14:editId="1EAA298F">
                  <wp:extent cx="5055145" cy="2995642"/>
                  <wp:effectExtent l="0" t="0" r="0" b="0"/>
                  <wp:docPr id="14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232" cy="301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AA0" w:rsidRPr="006E4852" w:rsidRDefault="00520AA0" w:rsidP="00520AA0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20AA0" w:rsidRPr="00A91F3C" w:rsidTr="002B7D91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520AA0" w:rsidRPr="00A91F3C" w:rsidRDefault="00520AA0" w:rsidP="00520AA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Caso de Prueba</w:t>
            </w:r>
          </w:p>
        </w:tc>
        <w:tc>
          <w:tcPr>
            <w:tcW w:w="6873" w:type="dxa"/>
            <w:vAlign w:val="center"/>
          </w:tcPr>
          <w:p w:rsidR="005C649F" w:rsidRPr="00D87B89" w:rsidRDefault="00520AA0" w:rsidP="00520AA0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CASO 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6: </w:t>
            </w:r>
            <w:r w:rsidR="005C649F" w:rsidRPr="005C649F">
              <w:rPr>
                <w:rFonts w:cs="Arial"/>
                <w:b/>
                <w:bCs/>
                <w:color w:val="66594D"/>
                <w:sz w:val="20"/>
                <w:szCs w:val="20"/>
              </w:rPr>
              <w:t>Generar Reporte - SAI - 1RA EJECUCIÓN</w:t>
            </w:r>
          </w:p>
        </w:tc>
      </w:tr>
      <w:tr w:rsidR="00520AA0" w:rsidRPr="00A91F3C" w:rsidTr="002B7D91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520AA0" w:rsidRPr="00A91F3C" w:rsidRDefault="00520AA0" w:rsidP="00520AA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5C649F" w:rsidRDefault="005C649F" w:rsidP="005C649F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Reporte generado después de ejecutar la actualización de fechas:</w:t>
            </w:r>
          </w:p>
          <w:p w:rsidR="005C649F" w:rsidRDefault="005C649F" w:rsidP="005C64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523F7">
              <w:rPr>
                <w:rFonts w:cs="Arial"/>
                <w:color w:val="000000"/>
                <w:sz w:val="20"/>
                <w:szCs w:val="20"/>
              </w:rPr>
              <w:t>La función que actualiza fechas recorrerá todas las bases de datos existentes en SFI, y con ello las agencias por actualizar.</w:t>
            </w:r>
          </w:p>
          <w:p w:rsidR="00520AA0" w:rsidRPr="003B2FE8" w:rsidRDefault="005C649F" w:rsidP="005C64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Se genera un reporte en formato “.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xls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”, que señaliza en AMARILLO, cuando se actualiza la agencia.</w:t>
            </w:r>
          </w:p>
        </w:tc>
      </w:tr>
      <w:tr w:rsidR="00520AA0" w:rsidRPr="00A91F3C" w:rsidTr="00EC4D7F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520AA0" w:rsidRDefault="00520AA0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sz w:val="20"/>
                <w:szCs w:val="20"/>
                <w:lang w:eastAsia="es-PE"/>
              </w:rPr>
              <w:t>1)</w:t>
            </w:r>
          </w:p>
          <w:p w:rsidR="005C649F" w:rsidRDefault="005C649F" w:rsidP="00520AA0">
            <w:pPr>
              <w:spacing w:after="0" w:line="240" w:lineRule="auto"/>
              <w:rPr>
                <w:noProof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C649F">
            <w:pPr>
              <w:spacing w:after="0" w:line="240" w:lineRule="auto"/>
              <w:jc w:val="center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  <w:r w:rsidRPr="005C649F">
              <w:rPr>
                <w:noProof/>
                <w:sz w:val="20"/>
                <w:szCs w:val="20"/>
                <w:lang w:eastAsia="es-PE"/>
              </w:rPr>
              <w:drawing>
                <wp:inline distT="0" distB="0" distL="0" distR="0" wp14:anchorId="425749A3" wp14:editId="29B0D951">
                  <wp:extent cx="5518484" cy="2488606"/>
                  <wp:effectExtent l="0" t="0" r="6350" b="6985"/>
                  <wp:docPr id="39" name="Imagen 39" descr="C:\Users\dary.sanchez\Desktop\SAI_programa_final_v3\gb306 funcion up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ary.sanchez\Desktop\SAI_programa_final_v3\gb306 funcion up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001" cy="249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5C649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EC4D7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sz w:val="20"/>
                <w:szCs w:val="20"/>
                <w:lang w:eastAsia="es-PE"/>
              </w:rPr>
              <w:t>2)</w:t>
            </w:r>
          </w:p>
          <w:p w:rsidR="00EC4D7F" w:rsidRDefault="00EC4D7F" w:rsidP="00520AA0">
            <w:pPr>
              <w:spacing w:after="0" w:line="240" w:lineRule="auto"/>
              <w:rPr>
                <w:noProof/>
                <w:sz w:val="20"/>
                <w:szCs w:val="20"/>
                <w:lang w:eastAsia="es-PE"/>
              </w:rPr>
            </w:pPr>
          </w:p>
          <w:p w:rsidR="005C649F" w:rsidRDefault="00EC4D7F" w:rsidP="00EC4D7F">
            <w:pPr>
              <w:spacing w:after="0" w:line="240" w:lineRule="auto"/>
              <w:jc w:val="center"/>
              <w:rPr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2E8663C" wp14:editId="38A6F8E5">
                  <wp:extent cx="5614537" cy="2124433"/>
                  <wp:effectExtent l="0" t="0" r="5715" b="9525"/>
                  <wp:docPr id="15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25" cy="21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AA0" w:rsidRPr="006E4852" w:rsidRDefault="00520AA0" w:rsidP="00520AA0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EC4D7F" w:rsidRPr="00A91F3C" w:rsidTr="002E61A4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EC4D7F" w:rsidRPr="00A91F3C" w:rsidRDefault="00EC4D7F" w:rsidP="002E61A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Caso de Prueba</w:t>
            </w:r>
          </w:p>
        </w:tc>
        <w:tc>
          <w:tcPr>
            <w:tcW w:w="6873" w:type="dxa"/>
            <w:vAlign w:val="center"/>
          </w:tcPr>
          <w:p w:rsidR="00EC4D7F" w:rsidRPr="00D87B89" w:rsidRDefault="00EC4D7F" w:rsidP="002E61A4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CASO 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7: </w:t>
            </w:r>
            <w:r w:rsidRPr="00EC4D7F">
              <w:rPr>
                <w:rFonts w:cs="Arial"/>
                <w:b/>
                <w:bCs/>
                <w:color w:val="66594D"/>
                <w:sz w:val="20"/>
                <w:szCs w:val="20"/>
              </w:rPr>
              <w:t>Cambio de fecha - SAI - 2DA EJECUCIÓN</w:t>
            </w:r>
          </w:p>
        </w:tc>
      </w:tr>
      <w:tr w:rsidR="00EC4D7F" w:rsidRPr="00A91F3C" w:rsidTr="002E61A4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EC4D7F" w:rsidRPr="00A91F3C" w:rsidRDefault="00EC4D7F" w:rsidP="002E61A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EC4D7F" w:rsidRDefault="00EC4D7F" w:rsidP="00EC4D7F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Ejecución por segunda vez del programa </w:t>
            </w:r>
          </w:p>
          <w:p w:rsidR="00EC4D7F" w:rsidRPr="00D604F8" w:rsidRDefault="00EC4D7F" w:rsidP="00EC4D7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Una vez cerrada la caja de las agencias que no pudieron actualizar en la primera ejecución, se vuelve a ejecutar la función actualizar agencias.</w:t>
            </w:r>
          </w:p>
        </w:tc>
      </w:tr>
      <w:tr w:rsidR="00EC4D7F" w:rsidRPr="00A91F3C" w:rsidTr="00EC4D7F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EC4D7F" w:rsidRDefault="00EC4D7F" w:rsidP="002E61A4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1)</w:t>
            </w:r>
          </w:p>
          <w:p w:rsidR="00EC4D7F" w:rsidRDefault="00EC4D7F" w:rsidP="00EC4D7F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87187A0" wp14:editId="0C9AFA0F">
                  <wp:extent cx="3619500" cy="2144889"/>
                  <wp:effectExtent l="0" t="0" r="0" b="8255"/>
                  <wp:docPr id="16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144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D7F" w:rsidRPr="006E4852" w:rsidRDefault="00EC4D7F" w:rsidP="002E61A4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35890" w:rsidRDefault="00D35890" w:rsidP="00D35890">
      <w:pPr>
        <w:spacing w:after="0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2"/>
        <w:gridCol w:w="6578"/>
      </w:tblGrid>
      <w:tr w:rsidR="00EC4D7F" w:rsidRPr="00A91F3C" w:rsidTr="002E61A4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EC4D7F" w:rsidRPr="00A91F3C" w:rsidRDefault="00EC4D7F" w:rsidP="002E61A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Caso de Prueba</w:t>
            </w:r>
          </w:p>
        </w:tc>
        <w:tc>
          <w:tcPr>
            <w:tcW w:w="6873" w:type="dxa"/>
            <w:vAlign w:val="center"/>
          </w:tcPr>
          <w:p w:rsidR="00EC4D7F" w:rsidRPr="00D87B89" w:rsidRDefault="00EC4D7F" w:rsidP="002E61A4">
            <w:pPr>
              <w:spacing w:line="360" w:lineRule="atLeast"/>
              <w:rPr>
                <w:rFonts w:cs="Arial"/>
                <w:b/>
                <w:bCs/>
                <w:color w:val="66594D"/>
                <w:sz w:val="20"/>
                <w:szCs w:val="20"/>
              </w:rPr>
            </w:pPr>
            <w:r w:rsidRPr="00D87B89"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CASO 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>8</w:t>
            </w:r>
            <w:r>
              <w:rPr>
                <w:rFonts w:cs="Arial"/>
                <w:b/>
                <w:bCs/>
                <w:color w:val="66594D"/>
                <w:sz w:val="20"/>
                <w:szCs w:val="20"/>
              </w:rPr>
              <w:t xml:space="preserve">: </w:t>
            </w:r>
            <w:r w:rsidRPr="00EC4D7F">
              <w:rPr>
                <w:rFonts w:cs="Arial"/>
                <w:b/>
                <w:bCs/>
                <w:color w:val="66594D"/>
                <w:sz w:val="20"/>
                <w:szCs w:val="20"/>
              </w:rPr>
              <w:t>Generar Reporte - SAI - 2DA EJECUCIÓN</w:t>
            </w:r>
          </w:p>
        </w:tc>
      </w:tr>
      <w:tr w:rsidR="00EC4D7F" w:rsidRPr="00A91F3C" w:rsidTr="002E61A4">
        <w:trPr>
          <w:trHeight w:val="386"/>
        </w:trPr>
        <w:tc>
          <w:tcPr>
            <w:tcW w:w="2127" w:type="dxa"/>
            <w:shd w:val="clear" w:color="auto" w:fill="E6E6E6"/>
            <w:vAlign w:val="center"/>
          </w:tcPr>
          <w:p w:rsidR="00EC4D7F" w:rsidRPr="00A91F3C" w:rsidRDefault="00EC4D7F" w:rsidP="002E61A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Referencia</w:t>
            </w:r>
          </w:p>
        </w:tc>
        <w:tc>
          <w:tcPr>
            <w:tcW w:w="6873" w:type="dxa"/>
            <w:vAlign w:val="center"/>
          </w:tcPr>
          <w:p w:rsidR="00EC4D7F" w:rsidRDefault="00EC4D7F" w:rsidP="00EC4D7F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Reporte generado después de ejecutar la actualización de fechas:</w:t>
            </w:r>
          </w:p>
          <w:p w:rsidR="00EC4D7F" w:rsidRDefault="00EC4D7F" w:rsidP="00EC4D7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523F7">
              <w:rPr>
                <w:rFonts w:cs="Arial"/>
                <w:color w:val="000000"/>
                <w:sz w:val="20"/>
                <w:szCs w:val="20"/>
              </w:rPr>
              <w:t xml:space="preserve">La función que actualiza fechas recorrerá todas las </w:t>
            </w:r>
            <w:r>
              <w:rPr>
                <w:rFonts w:cs="Arial"/>
                <w:color w:val="000000"/>
                <w:sz w:val="20"/>
                <w:szCs w:val="20"/>
              </w:rPr>
              <w:t>bases de datos existentes en SAI</w:t>
            </w:r>
            <w:r w:rsidRPr="009523F7">
              <w:rPr>
                <w:rFonts w:cs="Arial"/>
                <w:color w:val="000000"/>
                <w:sz w:val="20"/>
                <w:szCs w:val="20"/>
              </w:rPr>
              <w:t xml:space="preserve">, y con ello las agencias </w:t>
            </w:r>
            <w:r>
              <w:rPr>
                <w:rFonts w:cs="Arial"/>
                <w:color w:val="000000"/>
                <w:sz w:val="20"/>
                <w:szCs w:val="20"/>
              </w:rPr>
              <w:t>que aún faltan actual</w:t>
            </w:r>
            <w:r w:rsidRPr="009523F7">
              <w:rPr>
                <w:rFonts w:cs="Arial"/>
                <w:color w:val="000000"/>
                <w:sz w:val="20"/>
                <w:szCs w:val="20"/>
              </w:rPr>
              <w:t>izar.</w:t>
            </w:r>
          </w:p>
          <w:p w:rsidR="00EC4D7F" w:rsidRDefault="00EC4D7F" w:rsidP="00EC4D7F">
            <w:pPr>
              <w:pStyle w:val="Prrafodelista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Se genera un reporte en formato “.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xls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”, que señaliza en AMARILLO, cuando se actualiza la agencia, y en VERDE las agencias que ya se habían actualizado anteriormente.</w:t>
            </w:r>
            <w:bookmarkStart w:id="0" w:name="_GoBack"/>
            <w:bookmarkEnd w:id="0"/>
          </w:p>
          <w:p w:rsidR="00EC4D7F" w:rsidRPr="00EC4D7F" w:rsidRDefault="00EC4D7F" w:rsidP="00EC4D7F">
            <w:pPr>
              <w:pStyle w:val="Prrafodelista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C4D7F" w:rsidRPr="00A91F3C" w:rsidTr="00EC4D7F">
        <w:tblPrEx>
          <w:tblCellMar>
            <w:left w:w="70" w:type="dxa"/>
            <w:right w:w="70" w:type="dxa"/>
          </w:tblCellMar>
        </w:tblPrEx>
        <w:trPr>
          <w:trHeight w:val="386"/>
        </w:trPr>
        <w:tc>
          <w:tcPr>
            <w:tcW w:w="9000" w:type="dxa"/>
            <w:gridSpan w:val="2"/>
            <w:shd w:val="clear" w:color="auto" w:fill="auto"/>
            <w:vAlign w:val="center"/>
          </w:tcPr>
          <w:p w:rsidR="00EC4D7F" w:rsidRDefault="00EC4D7F" w:rsidP="002E61A4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1)</w:t>
            </w:r>
          </w:p>
          <w:p w:rsidR="00EC4D7F" w:rsidRDefault="00EC4D7F" w:rsidP="002E61A4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  <w:p w:rsidR="00EC4D7F" w:rsidRDefault="00EC4D7F" w:rsidP="002E61A4">
            <w:pPr>
              <w:spacing w:after="0"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913F716" wp14:editId="7DFACE3F">
                  <wp:extent cx="5654617" cy="2000680"/>
                  <wp:effectExtent l="0" t="0" r="3810" b="0"/>
                  <wp:docPr id="17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019" cy="201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D7F" w:rsidRPr="006E4852" w:rsidRDefault="00EC4D7F" w:rsidP="002E61A4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EC4D7F" w:rsidRDefault="00EC4D7F" w:rsidP="00D35890">
      <w:pPr>
        <w:spacing w:after="0"/>
      </w:pPr>
    </w:p>
    <w:sectPr w:rsidR="00EC4D7F" w:rsidSect="003911F0">
      <w:headerReference w:type="default" r:id="rId14"/>
      <w:footerReference w:type="default" r:id="rId15"/>
      <w:pgSz w:w="11906" w:h="16838"/>
      <w:pgMar w:top="1417" w:right="1701" w:bottom="53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B80" w:rsidRDefault="00C70B80">
      <w:r>
        <w:separator/>
      </w:r>
    </w:p>
  </w:endnote>
  <w:endnote w:type="continuationSeparator" w:id="0">
    <w:p w:rsidR="00C70B80" w:rsidRDefault="00C7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50"/>
      <w:gridCol w:w="5282"/>
      <w:gridCol w:w="1107"/>
    </w:tblGrid>
    <w:tr w:rsidR="005F5365" w:rsidRPr="0096579D" w:rsidTr="008949C1">
      <w:trPr>
        <w:trHeight w:val="96"/>
        <w:jc w:val="center"/>
      </w:trPr>
      <w:tc>
        <w:tcPr>
          <w:tcW w:w="2250" w:type="dxa"/>
          <w:vAlign w:val="center"/>
        </w:tcPr>
        <w:p w:rsidR="005F5365" w:rsidRPr="0096579D" w:rsidRDefault="005F5365" w:rsidP="008949C1">
          <w:pPr>
            <w:pStyle w:val="Piedepgina"/>
            <w:tabs>
              <w:tab w:val="center" w:pos="7655"/>
              <w:tab w:val="left" w:pos="13892"/>
            </w:tabs>
            <w:spacing w:after="0" w:line="240" w:lineRule="auto"/>
            <w:jc w:val="center"/>
            <w:rPr>
              <w:rFonts w:ascii="Arial Narrow" w:hAnsi="Arial Narrow" w:cs="Arial"/>
              <w:sz w:val="16"/>
              <w:szCs w:val="15"/>
            </w:rPr>
          </w:pPr>
          <w:r w:rsidRPr="0096579D">
            <w:rPr>
              <w:rFonts w:ascii="Arial Narrow" w:hAnsi="Arial Narrow" w:cs="Arial"/>
              <w:sz w:val="16"/>
              <w:szCs w:val="15"/>
            </w:rPr>
            <w:t xml:space="preserve">Fecha Actualización: </w:t>
          </w:r>
          <w:r>
            <w:rPr>
              <w:rFonts w:ascii="Arial Narrow" w:hAnsi="Arial Narrow" w:cs="Arial"/>
              <w:sz w:val="16"/>
              <w:szCs w:val="15"/>
            </w:rPr>
            <w:fldChar w:fldCharType="begin"/>
          </w:r>
          <w:r>
            <w:rPr>
              <w:rFonts w:ascii="Arial Narrow" w:hAnsi="Arial Narrow" w:cs="Arial"/>
              <w:sz w:val="16"/>
              <w:szCs w:val="15"/>
            </w:rPr>
            <w:instrText xml:space="preserve"> DATE   \* MERGEFORMAT </w:instrText>
          </w:r>
          <w:r>
            <w:rPr>
              <w:rFonts w:ascii="Arial Narrow" w:hAnsi="Arial Narrow" w:cs="Arial"/>
              <w:sz w:val="16"/>
              <w:szCs w:val="15"/>
            </w:rPr>
            <w:fldChar w:fldCharType="separate"/>
          </w:r>
          <w:r w:rsidR="009523F7">
            <w:rPr>
              <w:rFonts w:ascii="Arial Narrow" w:hAnsi="Arial Narrow" w:cs="Arial"/>
              <w:noProof/>
              <w:sz w:val="16"/>
              <w:szCs w:val="15"/>
            </w:rPr>
            <w:t>11/06/2019</w:t>
          </w:r>
          <w:r>
            <w:rPr>
              <w:rFonts w:ascii="Arial Narrow" w:hAnsi="Arial Narrow" w:cs="Arial"/>
              <w:sz w:val="16"/>
              <w:szCs w:val="15"/>
            </w:rPr>
            <w:fldChar w:fldCharType="end"/>
          </w:r>
        </w:p>
      </w:tc>
      <w:tc>
        <w:tcPr>
          <w:tcW w:w="5282" w:type="dxa"/>
          <w:vAlign w:val="center"/>
        </w:tcPr>
        <w:p w:rsidR="005F5365" w:rsidRPr="00C25983" w:rsidRDefault="005F5365" w:rsidP="008949C1">
          <w:pPr>
            <w:snapToGrid w:val="0"/>
            <w:spacing w:after="0" w:line="240" w:lineRule="auto"/>
            <w:ind w:left="181"/>
            <w:jc w:val="center"/>
            <w:rPr>
              <w:rFonts w:ascii="Arial Narrow" w:hAnsi="Arial Narrow" w:cs="Arial"/>
              <w:sz w:val="16"/>
              <w:szCs w:val="15"/>
            </w:rPr>
          </w:pPr>
          <w:r>
            <w:rPr>
              <w:rFonts w:ascii="Arial Narrow" w:hAnsi="Arial Narrow" w:cs="Arial"/>
              <w:sz w:val="16"/>
              <w:szCs w:val="16"/>
            </w:rPr>
            <w:t>QA - SES</w:t>
          </w:r>
        </w:p>
      </w:tc>
      <w:tc>
        <w:tcPr>
          <w:tcW w:w="1107" w:type="dxa"/>
          <w:vAlign w:val="center"/>
        </w:tcPr>
        <w:p w:rsidR="005F5365" w:rsidRPr="0096579D" w:rsidRDefault="005F5365" w:rsidP="008949C1">
          <w:pPr>
            <w:pStyle w:val="Piedepgina"/>
            <w:tabs>
              <w:tab w:val="center" w:pos="7655"/>
              <w:tab w:val="left" w:pos="13892"/>
            </w:tabs>
            <w:spacing w:after="0" w:line="240" w:lineRule="auto"/>
            <w:jc w:val="center"/>
            <w:rPr>
              <w:rFonts w:ascii="Arial Narrow" w:hAnsi="Arial Narrow" w:cs="Arial"/>
              <w:sz w:val="16"/>
              <w:szCs w:val="15"/>
            </w:rPr>
          </w:pPr>
        </w:p>
      </w:tc>
    </w:tr>
    <w:tr w:rsidR="005F5365" w:rsidRPr="0096579D" w:rsidTr="008949C1">
      <w:trPr>
        <w:trHeight w:val="306"/>
        <w:jc w:val="center"/>
      </w:trPr>
      <w:tc>
        <w:tcPr>
          <w:tcW w:w="2250" w:type="dxa"/>
          <w:vAlign w:val="center"/>
        </w:tcPr>
        <w:p w:rsidR="005F5365" w:rsidRPr="0096579D" w:rsidRDefault="00B70A8A" w:rsidP="008949C1">
          <w:pPr>
            <w:pStyle w:val="Piedepgina"/>
            <w:tabs>
              <w:tab w:val="center" w:pos="7655"/>
              <w:tab w:val="left" w:pos="13892"/>
            </w:tabs>
            <w:spacing w:after="0" w:line="240" w:lineRule="auto"/>
            <w:jc w:val="center"/>
            <w:rPr>
              <w:rFonts w:ascii="Arial Narrow" w:hAnsi="Arial Narrow" w:cs="Arial"/>
              <w:sz w:val="16"/>
              <w:szCs w:val="15"/>
            </w:rPr>
          </w:pPr>
          <w:r w:rsidRPr="0096579D">
            <w:rPr>
              <w:rFonts w:ascii="Arial Narrow" w:hAnsi="Arial Narrow" w:cs="Arial"/>
              <w:noProof/>
              <w:sz w:val="16"/>
              <w:szCs w:val="15"/>
            </w:rPr>
            <w:t>Anexos: No</w:t>
          </w:r>
        </w:p>
      </w:tc>
      <w:tc>
        <w:tcPr>
          <w:tcW w:w="5282" w:type="dxa"/>
          <w:vAlign w:val="center"/>
        </w:tcPr>
        <w:p w:rsidR="005F5365" w:rsidRPr="0096579D" w:rsidRDefault="005F5365" w:rsidP="008949C1">
          <w:pPr>
            <w:pStyle w:val="Piedepgina"/>
            <w:tabs>
              <w:tab w:val="center" w:pos="7655"/>
              <w:tab w:val="left" w:pos="13892"/>
            </w:tabs>
            <w:spacing w:after="0" w:line="240" w:lineRule="auto"/>
            <w:jc w:val="center"/>
            <w:rPr>
              <w:rFonts w:ascii="Arial Narrow" w:hAnsi="Arial Narrow" w:cs="Arial"/>
              <w:sz w:val="16"/>
              <w:szCs w:val="15"/>
            </w:rPr>
          </w:pPr>
          <w:r w:rsidRPr="0096579D">
            <w:rPr>
              <w:rFonts w:ascii="Arial Narrow" w:hAnsi="Arial Narrow" w:cs="Arial"/>
              <w:noProof/>
              <w:sz w:val="16"/>
              <w:szCs w:val="15"/>
            </w:rPr>
            <w:t>CONFIDENCIAL</w:t>
          </w:r>
        </w:p>
      </w:tc>
      <w:tc>
        <w:tcPr>
          <w:tcW w:w="1107" w:type="dxa"/>
          <w:vAlign w:val="center"/>
        </w:tcPr>
        <w:p w:rsidR="005F5365" w:rsidRPr="0096579D" w:rsidRDefault="005F5365" w:rsidP="008949C1">
          <w:pPr>
            <w:pStyle w:val="Piedepgina"/>
            <w:tabs>
              <w:tab w:val="center" w:pos="7655"/>
              <w:tab w:val="left" w:pos="13892"/>
            </w:tabs>
            <w:spacing w:after="0" w:line="240" w:lineRule="auto"/>
            <w:jc w:val="center"/>
            <w:rPr>
              <w:rFonts w:ascii="Arial Narrow" w:hAnsi="Arial Narrow" w:cs="Arial"/>
              <w:sz w:val="16"/>
              <w:szCs w:val="15"/>
            </w:rPr>
          </w:pPr>
          <w:r w:rsidRPr="0096579D">
            <w:rPr>
              <w:rFonts w:ascii="Arial Narrow" w:hAnsi="Arial Narrow" w:cs="Arial"/>
              <w:sz w:val="16"/>
              <w:szCs w:val="15"/>
            </w:rPr>
            <w:t xml:space="preserve">Pág. </w:t>
          </w:r>
          <w:r w:rsidRPr="009D494A">
            <w:rPr>
              <w:rFonts w:ascii="Arial Narrow" w:hAnsi="Arial Narrow" w:cs="Arial"/>
              <w:sz w:val="16"/>
              <w:szCs w:val="15"/>
            </w:rPr>
            <w:fldChar w:fldCharType="begin"/>
          </w:r>
          <w:r w:rsidRPr="009D494A">
            <w:rPr>
              <w:rFonts w:ascii="Arial Narrow" w:hAnsi="Arial Narrow" w:cs="Arial"/>
              <w:sz w:val="16"/>
              <w:szCs w:val="15"/>
            </w:rPr>
            <w:instrText>PAGE</w:instrText>
          </w:r>
          <w:r w:rsidRPr="009D494A">
            <w:rPr>
              <w:rFonts w:ascii="Arial Narrow" w:hAnsi="Arial Narrow" w:cs="Arial"/>
              <w:sz w:val="16"/>
              <w:szCs w:val="15"/>
            </w:rPr>
            <w:fldChar w:fldCharType="separate"/>
          </w:r>
          <w:r w:rsidR="00EC4D7F">
            <w:rPr>
              <w:rFonts w:ascii="Arial Narrow" w:hAnsi="Arial Narrow" w:cs="Arial"/>
              <w:noProof/>
              <w:sz w:val="16"/>
              <w:szCs w:val="15"/>
            </w:rPr>
            <w:t>5</w:t>
          </w:r>
          <w:r w:rsidRPr="009D494A">
            <w:rPr>
              <w:rFonts w:ascii="Arial Narrow" w:hAnsi="Arial Narrow" w:cs="Arial"/>
              <w:sz w:val="16"/>
              <w:szCs w:val="15"/>
            </w:rPr>
            <w:fldChar w:fldCharType="end"/>
          </w:r>
          <w:r w:rsidRPr="0096579D">
            <w:rPr>
              <w:rFonts w:ascii="Arial Narrow" w:hAnsi="Arial Narrow" w:cs="Arial"/>
              <w:sz w:val="16"/>
              <w:szCs w:val="15"/>
            </w:rPr>
            <w:t xml:space="preserve"> de </w:t>
          </w:r>
          <w:r w:rsidRPr="0096579D">
            <w:rPr>
              <w:rFonts w:ascii="Arial Narrow" w:hAnsi="Arial Narrow" w:cs="Arial"/>
              <w:sz w:val="16"/>
              <w:szCs w:val="15"/>
            </w:rPr>
            <w:fldChar w:fldCharType="begin"/>
          </w:r>
          <w:r w:rsidRPr="0096579D">
            <w:rPr>
              <w:rFonts w:ascii="Arial Narrow" w:hAnsi="Arial Narrow" w:cs="Arial"/>
              <w:sz w:val="16"/>
              <w:szCs w:val="15"/>
            </w:rPr>
            <w:instrText>NUMPAGES</w:instrText>
          </w:r>
          <w:r w:rsidRPr="0096579D">
            <w:rPr>
              <w:rFonts w:ascii="Arial Narrow" w:hAnsi="Arial Narrow" w:cs="Arial"/>
              <w:sz w:val="16"/>
              <w:szCs w:val="15"/>
            </w:rPr>
            <w:fldChar w:fldCharType="separate"/>
          </w:r>
          <w:r w:rsidR="00EC4D7F">
            <w:rPr>
              <w:rFonts w:ascii="Arial Narrow" w:hAnsi="Arial Narrow" w:cs="Arial"/>
              <w:noProof/>
              <w:sz w:val="16"/>
              <w:szCs w:val="15"/>
            </w:rPr>
            <w:t>5</w:t>
          </w:r>
          <w:r w:rsidRPr="0096579D">
            <w:rPr>
              <w:rFonts w:ascii="Arial Narrow" w:hAnsi="Arial Narrow" w:cs="Arial"/>
              <w:sz w:val="16"/>
              <w:szCs w:val="15"/>
            </w:rPr>
            <w:fldChar w:fldCharType="end"/>
          </w:r>
        </w:p>
      </w:tc>
    </w:tr>
  </w:tbl>
  <w:p w:rsidR="005F5365" w:rsidRDefault="005F53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B80" w:rsidRDefault="00C70B80">
      <w:r>
        <w:separator/>
      </w:r>
    </w:p>
  </w:footnote>
  <w:footnote w:type="continuationSeparator" w:id="0">
    <w:p w:rsidR="00C70B80" w:rsidRDefault="00C70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8"/>
      <w:gridCol w:w="4416"/>
      <w:gridCol w:w="1656"/>
    </w:tblGrid>
    <w:tr w:rsidR="005F5365" w:rsidRPr="008C1C42" w:rsidTr="00243C59">
      <w:trPr>
        <w:cantSplit/>
        <w:trHeight w:val="531"/>
        <w:jc w:val="center"/>
      </w:trPr>
      <w:tc>
        <w:tcPr>
          <w:tcW w:w="2388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:rsidR="005F5365" w:rsidRPr="008C1C42" w:rsidRDefault="009527F3" w:rsidP="008949C1">
          <w:pPr>
            <w:snapToGrid w:val="0"/>
            <w:spacing w:after="0" w:line="240" w:lineRule="auto"/>
            <w:ind w:left="181"/>
            <w:rPr>
              <w:rFonts w:ascii="Arial Narrow" w:hAnsi="Arial Narrow" w:cs="Arial"/>
              <w:sz w:val="16"/>
              <w:szCs w:val="16"/>
            </w:rPr>
          </w:pPr>
          <w:r w:rsidRPr="00FE399F">
            <w:rPr>
              <w:noProof/>
              <w:lang w:eastAsia="es-PE"/>
            </w:rPr>
            <w:drawing>
              <wp:inline distT="0" distB="0" distL="0" distR="0">
                <wp:extent cx="962025" cy="314325"/>
                <wp:effectExtent l="0" t="0" r="9525" b="9525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:rsidR="005F5365" w:rsidRPr="00C02C7C" w:rsidRDefault="005F5365" w:rsidP="00543F41">
          <w:pPr>
            <w:snapToGrid w:val="0"/>
            <w:spacing w:after="0" w:line="240" w:lineRule="auto"/>
            <w:ind w:left="181"/>
            <w:jc w:val="center"/>
            <w:rPr>
              <w:rFonts w:ascii="Arial Narrow" w:hAnsi="Arial Narrow" w:cs="Arial"/>
              <w:b/>
            </w:rPr>
          </w:pPr>
          <w:r w:rsidRPr="00C02C7C">
            <w:rPr>
              <w:rFonts w:ascii="Arial Narrow" w:hAnsi="Arial Narrow" w:cs="Arial"/>
              <w:b/>
            </w:rPr>
            <w:fldChar w:fldCharType="begin"/>
          </w:r>
          <w:r w:rsidRPr="00C02C7C">
            <w:rPr>
              <w:rFonts w:ascii="Arial Narrow" w:hAnsi="Arial Narrow" w:cs="Arial"/>
              <w:b/>
            </w:rPr>
            <w:instrText xml:space="preserve"> TITLE   \* MERGEFORMAT </w:instrText>
          </w:r>
          <w:r w:rsidRPr="00C02C7C">
            <w:rPr>
              <w:rFonts w:ascii="Arial Narrow" w:hAnsi="Arial Narrow" w:cs="Arial"/>
              <w:b/>
            </w:rPr>
            <w:fldChar w:fldCharType="separate"/>
          </w:r>
          <w:r w:rsidR="00543F41">
            <w:rPr>
              <w:rFonts w:ascii="Arial Narrow" w:hAnsi="Arial Narrow" w:cs="Arial"/>
              <w:b/>
            </w:rPr>
            <w:t>Evidencia de Pruebas</w:t>
          </w:r>
          <w:r>
            <w:rPr>
              <w:rFonts w:ascii="Arial Narrow" w:hAnsi="Arial Narrow" w:cs="Arial"/>
              <w:b/>
            </w:rPr>
            <w:t xml:space="preserve"> - SES</w:t>
          </w:r>
          <w:r w:rsidRPr="00C02C7C">
            <w:rPr>
              <w:rFonts w:ascii="Arial Narrow" w:hAnsi="Arial Narrow" w:cs="Arial"/>
              <w:b/>
            </w:rPr>
            <w:fldChar w:fldCharType="end"/>
          </w:r>
        </w:p>
      </w:tc>
      <w:tc>
        <w:tcPr>
          <w:tcW w:w="165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:rsidR="00243C59" w:rsidRDefault="003961CF" w:rsidP="00243C59">
          <w:pPr>
            <w:pStyle w:val="Informal1"/>
            <w:spacing w:before="0" w:after="0"/>
            <w:jc w:val="center"/>
            <w:rPr>
              <w:rFonts w:ascii="Calibri" w:hAnsi="Calibri"/>
              <w:b/>
              <w:sz w:val="18"/>
              <w:szCs w:val="18"/>
              <w:lang w:val="es-ES"/>
            </w:rPr>
          </w:pPr>
          <w:r>
            <w:rPr>
              <w:rFonts w:ascii="Calibri" w:hAnsi="Calibri"/>
              <w:b/>
              <w:sz w:val="18"/>
              <w:szCs w:val="18"/>
              <w:lang w:val="es-ES"/>
            </w:rPr>
            <w:t>FR-FSE-47</w:t>
          </w:r>
        </w:p>
        <w:p w:rsidR="003961CF" w:rsidRPr="00B70A8A" w:rsidRDefault="003961CF" w:rsidP="00B70A8A">
          <w:pPr>
            <w:pStyle w:val="Informal1"/>
            <w:spacing w:before="0" w:after="0"/>
            <w:jc w:val="center"/>
            <w:rPr>
              <w:rFonts w:ascii="Calibri" w:hAnsi="Calibri"/>
              <w:b/>
              <w:sz w:val="18"/>
              <w:szCs w:val="18"/>
              <w:lang w:val="es-ES"/>
            </w:rPr>
          </w:pPr>
          <w:r>
            <w:rPr>
              <w:rFonts w:ascii="Calibri" w:hAnsi="Calibri"/>
              <w:b/>
              <w:sz w:val="18"/>
              <w:szCs w:val="18"/>
              <w:lang w:val="es-ES"/>
            </w:rPr>
            <w:t>Versión: 01</w:t>
          </w:r>
        </w:p>
      </w:tc>
    </w:tr>
  </w:tbl>
  <w:p w:rsidR="005F5365" w:rsidRDefault="00C70B80">
    <w:pPr>
      <w:pStyle w:val="Encabezado"/>
    </w:pPr>
    <w:r>
      <w:rPr>
        <w:rFonts w:ascii="Arial Narrow" w:hAnsi="Arial Narrow" w:cs="Arial"/>
        <w:b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15536" o:spid="_x0000_s2050" type="#_x0000_t136" style="position:absolute;margin-left:0;margin-top:0;width:499.65pt;height:99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C3E22"/>
    <w:multiLevelType w:val="hybridMultilevel"/>
    <w:tmpl w:val="025037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5E61"/>
    <w:multiLevelType w:val="hybridMultilevel"/>
    <w:tmpl w:val="025037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D1110"/>
    <w:multiLevelType w:val="hybridMultilevel"/>
    <w:tmpl w:val="65F842B2"/>
    <w:lvl w:ilvl="0" w:tplc="AB1E53B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D37"/>
    <w:multiLevelType w:val="hybridMultilevel"/>
    <w:tmpl w:val="71EA8A00"/>
    <w:lvl w:ilvl="0" w:tplc="92D2114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550B0"/>
    <w:multiLevelType w:val="hybridMultilevel"/>
    <w:tmpl w:val="025037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348B1"/>
    <w:multiLevelType w:val="hybridMultilevel"/>
    <w:tmpl w:val="89A4EAC0"/>
    <w:lvl w:ilvl="0" w:tplc="0772F54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F2581"/>
    <w:multiLevelType w:val="hybridMultilevel"/>
    <w:tmpl w:val="1F2E74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257A"/>
    <w:multiLevelType w:val="hybridMultilevel"/>
    <w:tmpl w:val="EE70CD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6A7B"/>
    <w:multiLevelType w:val="hybridMultilevel"/>
    <w:tmpl w:val="1388BF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E2"/>
    <w:rsid w:val="0004400C"/>
    <w:rsid w:val="0007549E"/>
    <w:rsid w:val="00076D76"/>
    <w:rsid w:val="000C5155"/>
    <w:rsid w:val="000F4A21"/>
    <w:rsid w:val="000F4ED2"/>
    <w:rsid w:val="00120BD2"/>
    <w:rsid w:val="00177534"/>
    <w:rsid w:val="001A21FB"/>
    <w:rsid w:val="001D1F8A"/>
    <w:rsid w:val="001D3BEF"/>
    <w:rsid w:val="00243C59"/>
    <w:rsid w:val="002541B0"/>
    <w:rsid w:val="002607E0"/>
    <w:rsid w:val="00281C01"/>
    <w:rsid w:val="002B392C"/>
    <w:rsid w:val="002F48EC"/>
    <w:rsid w:val="00327460"/>
    <w:rsid w:val="00332AA5"/>
    <w:rsid w:val="00356E1D"/>
    <w:rsid w:val="00357408"/>
    <w:rsid w:val="00385A8D"/>
    <w:rsid w:val="003911F0"/>
    <w:rsid w:val="003961CF"/>
    <w:rsid w:val="003B2FE8"/>
    <w:rsid w:val="003D5B75"/>
    <w:rsid w:val="00425909"/>
    <w:rsid w:val="004554BB"/>
    <w:rsid w:val="00457562"/>
    <w:rsid w:val="004805E9"/>
    <w:rsid w:val="004845D6"/>
    <w:rsid w:val="00484CA7"/>
    <w:rsid w:val="004B0E07"/>
    <w:rsid w:val="004B61CD"/>
    <w:rsid w:val="004B659C"/>
    <w:rsid w:val="00520AA0"/>
    <w:rsid w:val="00525DA3"/>
    <w:rsid w:val="005312FF"/>
    <w:rsid w:val="00543F41"/>
    <w:rsid w:val="0055290D"/>
    <w:rsid w:val="00563380"/>
    <w:rsid w:val="0056428F"/>
    <w:rsid w:val="00573AFC"/>
    <w:rsid w:val="005869DC"/>
    <w:rsid w:val="005A553A"/>
    <w:rsid w:val="005C649F"/>
    <w:rsid w:val="005F0CE6"/>
    <w:rsid w:val="005F5365"/>
    <w:rsid w:val="00611D1B"/>
    <w:rsid w:val="00612231"/>
    <w:rsid w:val="0063141F"/>
    <w:rsid w:val="0069222B"/>
    <w:rsid w:val="006A2A6D"/>
    <w:rsid w:val="006D6E92"/>
    <w:rsid w:val="006E25AC"/>
    <w:rsid w:val="006E4852"/>
    <w:rsid w:val="00717472"/>
    <w:rsid w:val="00735C0C"/>
    <w:rsid w:val="007749ED"/>
    <w:rsid w:val="00776086"/>
    <w:rsid w:val="0079136F"/>
    <w:rsid w:val="007C1F00"/>
    <w:rsid w:val="00813489"/>
    <w:rsid w:val="00816CE8"/>
    <w:rsid w:val="00825D1F"/>
    <w:rsid w:val="00841FDD"/>
    <w:rsid w:val="008949C1"/>
    <w:rsid w:val="00897239"/>
    <w:rsid w:val="008C7940"/>
    <w:rsid w:val="0094288D"/>
    <w:rsid w:val="009523F7"/>
    <w:rsid w:val="009527F3"/>
    <w:rsid w:val="00954E29"/>
    <w:rsid w:val="00976C3D"/>
    <w:rsid w:val="00996CC3"/>
    <w:rsid w:val="009C4625"/>
    <w:rsid w:val="009E34D2"/>
    <w:rsid w:val="009F57C7"/>
    <w:rsid w:val="00A2475F"/>
    <w:rsid w:val="00A523D5"/>
    <w:rsid w:val="00A54955"/>
    <w:rsid w:val="00A94116"/>
    <w:rsid w:val="00A97D66"/>
    <w:rsid w:val="00AA1078"/>
    <w:rsid w:val="00AE2486"/>
    <w:rsid w:val="00AE25AC"/>
    <w:rsid w:val="00B30281"/>
    <w:rsid w:val="00B5368A"/>
    <w:rsid w:val="00B56C6A"/>
    <w:rsid w:val="00B67B70"/>
    <w:rsid w:val="00B70A8A"/>
    <w:rsid w:val="00BC4840"/>
    <w:rsid w:val="00BC4B77"/>
    <w:rsid w:val="00C05C68"/>
    <w:rsid w:val="00C1131F"/>
    <w:rsid w:val="00C1348A"/>
    <w:rsid w:val="00C250E7"/>
    <w:rsid w:val="00C33EE2"/>
    <w:rsid w:val="00C47AC6"/>
    <w:rsid w:val="00C70B80"/>
    <w:rsid w:val="00C96CB0"/>
    <w:rsid w:val="00C97BC7"/>
    <w:rsid w:val="00CA1C0A"/>
    <w:rsid w:val="00CE1A23"/>
    <w:rsid w:val="00CE2DEC"/>
    <w:rsid w:val="00D11FCC"/>
    <w:rsid w:val="00D318C3"/>
    <w:rsid w:val="00D35890"/>
    <w:rsid w:val="00D45753"/>
    <w:rsid w:val="00D474FF"/>
    <w:rsid w:val="00D5229A"/>
    <w:rsid w:val="00D56D0D"/>
    <w:rsid w:val="00D604F8"/>
    <w:rsid w:val="00D84178"/>
    <w:rsid w:val="00D84E8E"/>
    <w:rsid w:val="00D87B89"/>
    <w:rsid w:val="00DA0AAF"/>
    <w:rsid w:val="00DD3CE3"/>
    <w:rsid w:val="00DF6DC7"/>
    <w:rsid w:val="00E04D50"/>
    <w:rsid w:val="00E13FDB"/>
    <w:rsid w:val="00E356B4"/>
    <w:rsid w:val="00E702AF"/>
    <w:rsid w:val="00E91B13"/>
    <w:rsid w:val="00EA1A05"/>
    <w:rsid w:val="00EC4D7F"/>
    <w:rsid w:val="00EE1C8E"/>
    <w:rsid w:val="00EE4581"/>
    <w:rsid w:val="00EE6388"/>
    <w:rsid w:val="00F0173A"/>
    <w:rsid w:val="00F21CBE"/>
    <w:rsid w:val="00F25DA7"/>
    <w:rsid w:val="00F30EB1"/>
    <w:rsid w:val="00F5158D"/>
    <w:rsid w:val="00F77849"/>
    <w:rsid w:val="00F85BAF"/>
    <w:rsid w:val="00FD65B9"/>
    <w:rsid w:val="00FD7187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08E80AA"/>
  <w15:chartTrackingRefBased/>
  <w15:docId w15:val="{B4BBE012-6AEB-4FA1-8B9B-344E068E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EE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911F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911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3911F0"/>
    <w:rPr>
      <w:rFonts w:ascii="Calibri" w:eastAsia="Calibri" w:hAnsi="Calibri"/>
      <w:sz w:val="22"/>
      <w:szCs w:val="22"/>
      <w:lang w:val="es-PE" w:eastAsia="en-US" w:bidi="ar-SA"/>
    </w:rPr>
  </w:style>
  <w:style w:type="paragraph" w:styleId="Textodeglobo">
    <w:name w:val="Balloon Text"/>
    <w:basedOn w:val="Normal"/>
    <w:link w:val="TextodegloboCar"/>
    <w:rsid w:val="0007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76D76"/>
    <w:rPr>
      <w:rFonts w:ascii="Tahoma" w:eastAsia="Calibri" w:hAnsi="Tahoma" w:cs="Tahoma"/>
      <w:sz w:val="16"/>
      <w:szCs w:val="16"/>
      <w:lang w:eastAsia="en-US"/>
    </w:rPr>
  </w:style>
  <w:style w:type="paragraph" w:customStyle="1" w:styleId="Informal1">
    <w:name w:val="Informal1"/>
    <w:basedOn w:val="Normal"/>
    <w:rsid w:val="003961CF"/>
    <w:pPr>
      <w:spacing w:before="60" w:after="6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EncabezadoCar">
    <w:name w:val="Encabezado Car"/>
    <w:link w:val="Encabezado"/>
    <w:uiPriority w:val="99"/>
    <w:rsid w:val="00AA1078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6D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Conformidad de Procedimientos de QA - SES</vt:lpstr>
    </vt:vector>
  </TitlesOfParts>
  <Company>SBP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Conformidad de Procedimientos de QA - SES</dc:title>
  <dc:subject/>
  <dc:creator>809180</dc:creator>
  <cp:keywords/>
  <cp:lastModifiedBy>Dary Sanchez</cp:lastModifiedBy>
  <cp:revision>17</cp:revision>
  <dcterms:created xsi:type="dcterms:W3CDTF">2018-11-30T15:24:00Z</dcterms:created>
  <dcterms:modified xsi:type="dcterms:W3CDTF">2019-06-11T16:56:00Z</dcterms:modified>
</cp:coreProperties>
</file>