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1B4332"/>
          <w:sz w:val="72"/>
          <w:szCs w:val="72"/>
        </w:rPr>
        <w:t xml:space="preserve">Re.Source</w:t>
      </w:r>
    </w:p>
    <w:p>
      <w:pPr>
        <w:spacing w:after="100" w:before="100"/>
        <w:jc w:val="center"/>
      </w:pPr>
      <w:r>
        <w:rPr>
          <w:i/>
          <w:iCs/>
          <w:color w:val="2D6A4F"/>
          <w:sz w:val="26"/>
          <w:szCs w:val="26"/>
        </w:rPr>
        <w:t xml:space="preserve">Conectando a Indústria Circular</w:t>
      </w:r>
    </w:p>
    <w:p>
      <w:pPr>
        <w:pBdr>
          <w:top w:val="single" w:color="2D6A4F" w:sz="12" w:space="8"/>
        </w:pBdr>
        <w:spacing w:after="300" w:before="300"/>
      </w:pP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Documentação de Arquitetura e Especificação Técnica de Software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600"/>
        <w:gridCol w:w="2600"/>
      </w:tblGrid>
      <w:tr>
        <w:trPr>
          <w:tblHeader/>
        </w:trPr>
        <w:tc>
          <w:tcPr>
            <w:tcW w:type="dxa" w:w="1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Módulo/Origem</w:t>
            </w:r>
          </w:p>
        </w:tc>
        <w:tc>
          <w:tcPr>
            <w:tcW w:type="dxa" w:w="2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1.0.0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 de Julho de 2026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Plataforma B2B de Economia Circular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MVP Acadêmico Homologado</w:t>
            </w:r>
          </w:p>
        </w:tc>
      </w:tr>
    </w:tbl>
    <w:p>
      <w:pPr>
        <w:spacing w:after="2400"/>
      </w:pPr>
    </w:p>
    <w:p>
      <w:pPr>
        <w:jc w:val="center"/>
      </w:pPr>
      <w:r>
        <w:rPr>
          <w:color w:val="595959"/>
          <w:sz w:val="19"/>
          <w:szCs w:val="19"/>
        </w:rPr>
        <w:t xml:space="preserve">Repositório: github.com/ddsc-sts/re.source</w:t>
      </w:r>
    </w:p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1. Introdução</w:t>
      </w:r>
    </w:p>
    <w:p>
      <w:pPr>
        <w:spacing w:after="160" w:line="300"/>
      </w:pPr>
      <w:r>
        <w:rPr>
          <w:sz w:val="21"/>
          <w:szCs w:val="21"/>
        </w:rPr>
        <w:t xml:space="preserve">A Re.Source é uma plataforma de software do tipo marketplace B2B (business-to-business), voltada exclusivamente para empresas que desejam comprar, vender ou reaproveitar sobras e resíduos de materiais industriais — como aparas metálicas, serragem, retalhos têxteis, plásticos e demais materiais reaproveitáveis. A plataforma conecta empresas geradoras de resíduos a empresas compradoras interessadas, promovendo a economia circular e reduzindo o descarte industrial.</w:t>
      </w:r>
    </w:p>
    <w:p>
      <w:pPr>
        <w:spacing w:after="160" w:line="300"/>
      </w:pPr>
      <w:r>
        <w:rPr>
          <w:sz w:val="21"/>
          <w:szCs w:val="21"/>
        </w:rPr>
        <w:t xml:space="preserve">O acesso à plataforma é restrito a pessoas jurídicas: todo cadastro exige CNPJ e passa por um fluxo de verificação de e-mail e por análise cadastral de um administrador antes que a empresa possa operar no marketplace (publicar anúncios, negociar ou contratar frete). Esse modelo — "somente empresas verificadas" — é o principal diferencial de confiança da plataforma frente a classificados genéricos.</w:t>
      </w:r>
    </w:p>
    <w:p>
      <w:pPr>
        <w:spacing w:after="160" w:line="300"/>
      </w:pPr>
      <w:r>
        <w:rPr>
          <w:sz w:val="21"/>
          <w:szCs w:val="21"/>
        </w:rPr>
        <w:t xml:space="preserve">O ecossistema cobre todo o ciclo de uma transação circular: publicação de anúncios de oferta ou demanda, busca e filtragem por categoria/localização, negociação via chat interno com propostas formais, cotação e contratação de frete, confirmação de entrega por código de segurança, e liquidação financeira da transação (taxas de plataforma, saldo em carteira interna e saque via PIX/TED mediante aprovação administrativa).</w:t>
      </w:r>
    </w:p>
    <w:p>
      <w:pPr>
        <w:spacing w:after="160" w:line="300"/>
      </w:pPr>
      <w:r>
        <w:rPr>
          <w:sz w:val="21"/>
          <w:szCs w:val="21"/>
        </w:rPr>
        <w:t xml:space="preserve">A solução foi desenvolvida como projeto acadêmico (MVP) em PHP puro, sem uso de frameworks externos, seguindo o padrão arquitetural MVC implementado manualmente, com foco em demonstrar domínio de fundamentos de backend, modelagem de dados relacional e boas práticas de segurança.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2. Objetivos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2.1 Objetivo Geral</w:t>
      </w:r>
    </w:p>
    <w:p>
      <w:pPr>
        <w:spacing w:after="160" w:line="300"/>
      </w:pPr>
      <w:r>
        <w:rPr>
          <w:sz w:val="21"/>
          <w:szCs w:val="21"/>
        </w:rPr>
        <w:t xml:space="preserve">Desenvolver e documentar uma plataforma de software que viabilize a economia circular industrial, conectando empresas geradoras de resíduos a empresas compradoras de forma segura, rastreável e auditável, eliminando intermediários informais e dando visibilidade a métricas de impacto ambiental (ESG).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Restringir o acesso à plataforma a pessoas jurídicas, validando CNPJ e impedindo o cadastro com domínios de e-mail gratuitos (Gmail, Hotmail, Yahoo,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Prover um fluxo de aprovação administrativa de empresas (pendente, correção solicitada, ativa, suspensa, rejeitada), garantindo curadoria manual antes da liberação ao marketplace.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Permitir a publicação de anúncios de oferta e demanda de materiais, categorizados e com controle de status (rascunho, ativo, pausado, negociando, concluído, expirado).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Viabilizar a negociação estruturada entre empresas por meio de chat interno e propostas formais com aceite mútuo, gerando protocolo de negociação.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Disponibilizar cotação e contratação de frete para a movimentação física dos materiais, com rastreamento de status e confirmação de entrega por código de segurança.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Calcular automaticamente as taxas de intermediação da plataforma (transação e frete) e manter um saldo (ledger) por empresa, com solicitação de saque via PIX/TED sujeita à aprovação administrativa.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Estimar e apresentar métricas ESG (resíduo reaproveitado, CO₂e evitado, taxa de match e de conclusão, GMV) como indicadores de impacto da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Garantir segurança da informação básica: senhas com hash Bcrypt, proteção contra SQL Injection via PDO com prepared statements, e tokens CSRF em formulários sensíveis.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3. Tecnologias Utilizadas</w:t>
      </w:r>
    </w:p>
    <w:p>
      <w:pPr>
        <w:spacing w:after="160" w:line="300"/>
      </w:pPr>
      <w:r>
        <w:rPr>
          <w:sz w:val="21"/>
          <w:szCs w:val="21"/>
        </w:rPr>
        <w:t xml:space="preserve">A escolha da stack priorizou simplicidade, controle total sobre o código e foco didático em fundamentos de backend, sem abstrações de um framework completo.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00"/>
      </w:tblGrid>
      <w:tr>
        <w:trPr>
          <w:tblHeader/>
        </w:trPr>
        <w:tc>
          <w:tcPr>
            <w:tcW w:type="dxa" w:w="2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0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Linguagem Backend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PHP 8.2+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framework — MVC implementado manualmente sobre um front controller único (public/index.php).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Padrão Arquitetural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MVC (Model-View-Controller)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Controllers em app/Controllers, Views em app/Views (PHP nativo), regras de negócio nos próprios Controllers/Services.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Acesso a Dados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PDO nativo (sem ORM)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Conexão única via config/conexao.php, com prepared statements (proteção contra SQL Injection) e SET SQL_MODE estrito.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MySQL 8.0 / MariaDB 10.4+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tabelas relacionais com chaves estrangeiras, índices, FULLTEXT search e constraints CHECK.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Roteamento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Mapa de rotas customizado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routes/web.php mapeia caminhos para [Controller, método], com suporte a middlewares por rota.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Sessão PHP (session-based)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JWT — autenticação via $_SESSION, senha com password_hash (Bcrypt, cost 12).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HTML5 + CSS3 + JavaScript (Vanilla)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Views renderizadas no servidor (SSR); fetch/AJAX para ações assíncronas (chat, notificações).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em Tempo Real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Polling HTTP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Decisão de MVP: mensagens atualizadas por requisições periódicas, sem WebSocket.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Integração de Frete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Melhor Envio API (sandbox)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Serviço MelhorEnvioService implementado e testado; cotações exibidas ao usuário são simuladas/persistidas no MVP.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Armazenamento de Arquivos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de arquivos local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Diretórios uploads/ e storage/uploads/ para logos, imagens de anúncios e anexos de chat.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 (PHPMailer/nativo)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Confirmação de cadastro, recuperação de senha e notificações operacionais.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PHPUnit 11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106 testes automatizados e 326 assertions, incluindo testes de integração com banco MySQL efêmero.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4. Arquitetura e Estrutura de Pastas</w:t>
      </w:r>
    </w:p>
    <w:p>
      <w:pPr>
        <w:spacing w:after="160" w:line="300"/>
      </w:pPr>
      <w:r>
        <w:rPr>
          <w:sz w:val="21"/>
          <w:szCs w:val="21"/>
        </w:rPr>
        <w:t xml:space="preserve">A plataforma adota o padrão MVC de forma manual (sem framework), com um único ponto de entrada (public/index.php) que carrega o mapa de rotas, resolve middlewares de autenticação/autorização e despacha a requisição para o Controller correspondente. A comunicação com o banco é feita diretamente via PDO dentro dos Controllers, sem camada de Repository ou ORM.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re.source/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app/                        # Núcleo da aplicação (MVC manual)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Controllers/            # 13 controllers (Auth, Listing, Search, Chat,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                        #   Negotiation, Proposal, Freight, Delivery,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│                           #   Estatisticas, Admin, AdminFinance, Home, Base)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Middleware/              # UserAuth, ApprovedCompany, AdminAuth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Services/                # FinanceService, MelhorEnvioService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Views/                   # Templates PHP nativos, organizados por módulo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auth/  chat/  dashboard/  delivery/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freight/  home/  listings/  search/  estatisticas/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dashboard/admin/     # Telas administrativas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components/profile/  # Componentes reutilizáveis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config/                     # Configurações (conexão DB, env, mailer, Melhor Envio)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database/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seeders/                # Schema consolidado (re.sourcebanco.sql — 30 tabelas)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migrations/              # Migrações incrementais versionadas por data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inserts/                 # Dados de demonstração (empresas, admin, saldo)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public/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index.php                # Front controller (único ponto de entrada HTTP)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css/  js/  img/           # Ativos estáticos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routes/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web.php                  # Mapa de rotas -&gt; [Controller, método] + middlewares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storage/                     # Cache, uploads, arquivos temporários e de frete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uploads/                     # Logos de empresas e imagens de anúncios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tests/                       # Suíte PHPUnit (unitários, integração, mocks, fixtures)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Docs/                        # Documentação funcional, ESG e roteiros de teste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bootstrap.php                # Inicialização (env, sessão, helpers CSRF/URL)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 composer.json                # Autoload PSR-4/classmap + PHPUnit (dev)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5. Repositório da Aplicação</w:t>
      </w:r>
    </w:p>
    <w:p>
      <w:pPr>
        <w:spacing w:after="160" w:line="300"/>
      </w:pPr>
      <w:r>
        <w:rPr>
          <w:sz w:val="21"/>
          <w:szCs w:val="21"/>
        </w:rPr>
        <w:t xml:space="preserve">O código-fonte é versionado com Git e hospedado no GitHub.</w:t>
      </w:r>
    </w:p>
    <w:p>
      <w:pPr>
        <w:spacing w:after="160" w:line="300"/>
      </w:pPr>
      <w:r>
        <w:rPr>
          <w:b/>
          <w:bCs/>
          <w:sz w:val="21"/>
          <w:szCs w:val="21"/>
        </w:rPr>
        <w:t xml:space="preserve">Link do repositório: </w:t>
      </w:r>
      <w:r>
        <w:rPr>
          <w:color w:val="1155CC"/>
          <w:sz w:val="21"/>
          <w:szCs w:val="21"/>
          <w:u w:val="single"/>
        </w:rPr>
        <w:t xml:space="preserve">https://github.com/ddsc-sts/re.source</w:t>
      </w:r>
    </w:p>
    <w:p>
      <w:pPr>
        <w:spacing w:after="160" w:line="300"/>
      </w:pPr>
      <w:r>
        <w:rPr>
          <w:sz w:val="21"/>
          <w:szCs w:val="21"/>
        </w:rPr>
        <w:t xml:space="preserve">O histórico de commits segue um ritmo incremental por sessão de desenvolvimento (ex.: "06/07 noite part 4", "Add comprehensive test coverage"), característico de um projeto acadêmico desenvolvido em sprints curtos, sem uso formal de Conventional Commits ou GitFlow. A branch principal (main) concentra o código estável; branches auxiliares foram usadas pontualmente para experimentação de telas.</w:t>
      </w:r>
    </w:p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Recomendação de evolução</w:t>
      </w:r>
    </w:p>
    <w:p>
      <w:pPr>
        <w:spacing w:after="160" w:line="300"/>
      </w:pPr>
      <w:r>
        <w:rPr>
          <w:sz w:val="21"/>
          <w:szCs w:val="21"/>
        </w:rPr>
        <w:t xml:space="preserve">Para uma eventual continuidade fora do contexto acadêmico, recomenda-se adotar branches feature/* e hotfix/* a partir de main, além de padronizar mensagens de commit (ex.: Conventional Commits) para facilitar geração automática de changelog.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6. Requisitos do Sistema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6.1 Requisitos Funcionais (RF)</w:t>
      </w:r>
    </w:p>
    <w:p>
      <w:pPr>
        <w:spacing w:after="160" w:line="300"/>
      </w:pPr>
      <w:r>
        <w:rPr>
          <w:sz w:val="21"/>
          <w:szCs w:val="21"/>
        </w:rPr>
        <w:t xml:space="preserve">Requisitos organizados pelos módulos funcionais implementados na plataforma.</w:t>
      </w:r>
    </w:p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Autenticação e Cadastro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Cadastro de empresa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Coleta razão social, CNPJ, e-mail corporativo, telefone, endereço, ramo e responsável.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Validação de CNPJ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a API externa (BrasilAPI) para validar situação cadastral do CNPJ informado.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corporativo obrigatório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Domínios gratuitos (gmail, hotmail, yahoo etc.) são recusados no cadastro.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Confirmação por e-mail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Cadastro só é gravado no banco após clique em link de verificação enviado por e-mail.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Aprovação administrativa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fica em status 'pending' até revisão manual do administrador (aprovar/recusar/pedir correção).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e sessão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 por e-mail/senha via sessão PHP, com opção "lembrar-me" e recuperação de senha por token.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Edição de conta e preferências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edita perfil, logo, tema (claro/escuro/sistema) e preferências de notificação.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Exclusão/desativação de conta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pode solicitar a desativação da própria conta.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Anúncios (Oferta e Demanda)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Publicar anúncio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Título, categoria, descrição, quantidade, unidade (kg/ton/m²/m³/unidade/litro), preço e localização.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Tipo oferta ou demanda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Anúncio de oferta exige preço; anúncio de demanda pode ter valor de referência opcional.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Categorização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categorias fixas (Têxtil, Metal, Plástico, Madeira, Papel/Papelão, Vidro, Borracha, Eletrônico, Químico, Outros).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Galeria de imagens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de múltiplas imagens por anúncio, com ordenação.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Ciclo de vida do anúncio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Status: rascunho, ativo, pausado, negociando, concluído, expirado — com histórico auditado de transições.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Expiração e renovação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Anúncio expira automaticamente na data definida; dono é notificado antes do vencimento.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Edição e exclusão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edita ou remove seus próprios anúncios (exclusão lógica via deleted_at).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Favoritos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salva anúncios de interesse para consulta posterior.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Busca e Descoberta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Busca textual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Busca full-text (FULLTEXT index) em título e descrição dos anúncios.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RF-18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Filtros avançados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 por categoria, estado, cidade e tipo de anúncio (oferta/demanda).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RF-19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Página de detalhes do anúncio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Exibe todos os dados do anúncio, imagens, dados públicos da empresa e ação de contato.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Contador de visualizações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acesso à página de detalhes é registrado em views_history para métricas de interesse.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Chat e Negociação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Iniciar negociação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Ao contatar um anúncio, o sistema cria (ou reaproveita) uma negociação única entre o par comprador/vendedor.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RF-22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por polling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Troca de mensagens de texto e arquivos (PDF/JPEG/PNG/XLSX) com atualização por requisições periódicas.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Proposta formal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Envio de proposta estruturada: quantidade, valor unitário, valor total, prazo e responsável pelo frete.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Aceite mútuo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Negociação avança pelos estados buyer_accepted/seller_accepted até accepted, gerando protocolo.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Recusa e cancelamento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Qualquer parte pode recusar uma proposta ou cancelar a negociação, com motivo registrado.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Histórico de negociações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Painel com negociações abertas, em andamento, concluídas e canceladas.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Notificações de negociação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Notificação in-app para nova mensagem, proposta recebida/aceita/recusada e conclusão.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Logística e Frete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Cotação de frete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Até três cotações (modalidades rodoviário/expresso/dedicado) apresentadas após acordo mútuo.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RF-29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Contratação de frete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responsável (definida na proposta) escolhe e contrata uma cotação.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Rastreamento de status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do frete evolui: cotado, contratado, preparando, em trânsito, saiu para entrega, entregue, concluído.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Confirmação de entrega segura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Entrega validada por código numérico de 6 dígitos, com expiração e limite de tentativas.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Histórico de entregas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 de tentativas de validação e histórico completo de status por frete.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Financeiro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Cálculo automático de taxas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 de transação e taxa de frete aplicadas conforme o plano da empresa (Freemium, Basic, Pro).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Ledger interno (saldo)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negociação concluída gera lançamento financeiro que credita o saldo da empresa vendedora.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RF-35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Solicitação de saque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solicita saque via PIX ou TED, informando dados bancários; saldo é reservado até análise.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Aprovação de saque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Administrador aprova, rejeita (com motivo) ou exporta solicitações de saque em CSV.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RF-37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Painel financeiro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consulta transações, saldo disponível e movimentações (depósito, saque, venda, estorno).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Painel Administrativo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600"/>
        <w:gridCol w:w="15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administrativo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 gerais: empresas, anúncios, negociações e indicadores ESG consolidados.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RF-39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 de empresas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Aprovar, solicitar correção, rejeitar, suspender e reativar empresas cadastradas.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RF-40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 de anúncios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Ativar ou pausar anúncios de qualquer empresa (moderação de conteúdo).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RF-41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Gestão de negociações e logística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Visão consolidada de negociações e portal de validação de entregas (perfil entregador).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RF-42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Painel de impacto ESG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 consolidadas de resíduo reaproveitado, CO₂e evitado, taxa de match/conclusão e GMV.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RF-43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Configurações da plataforma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Ajuste de parâmetros globais (nome da plataforma, contatos de suporte, modo manutenção).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6.2 Requisitos Não Funcionais (RNF)</w:t>
      </w:r>
    </w:p>
    <w:p>
      <w:pPr>
        <w:spacing w:after="160" w:line="300"/>
      </w:pPr>
      <w:r>
        <w:rPr>
          <w:sz w:val="21"/>
          <w:szCs w:val="21"/>
        </w:rPr>
        <w:t xml:space="preserve">Os requisitos abaixo refletem o comportamento efetivamente implementado no MVP. Itens marcados como "simulado" são decisões conscientes de escopo, documentadas em Docs/ESCOPO_CONGELADO_MVP.md, e indicam onde a evolução para produção exigiria integração real.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1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Técnico Implementado</w:t>
            </w:r>
          </w:p>
        </w:tc>
        <w:tc>
          <w:tcPr>
            <w:tcW w:type="dxa" w:w="11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 — Senhas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 de senha com Bcrypt (password_hash, cost 12), nunca texto plano ou reversível.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 — SQL Injection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das consultas via PDO com prepared statements; SQL_MODE estrito habilitado na conexão.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 — CSRF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CSRF gerado por sessão e validado (hash_equals) em todas as ações POST sensíveis.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 — Sessão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Autenticação baseada em sessão PHP; tabelas user_sessions e password_resets com hash de token.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Autorização por perfil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Middlewares UserAuth, ApprovedCompany e AdminAuth controlam acesso por rota conforme papel/status.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Auditoria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Tabela audit_logs registra ações administrativas e alterações sensíveis com IP e payload antes/depois.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Disponibilidade de dados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Integridade referencial garantida por chaves estrangeiras e constraints CHECK no MySQL/MariaDB.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RNF-08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Comunicação em tempo real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via polling HTTP (simulado no MVP); WebSocket listado como evolução futura.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Integração de frete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MelhorEnvioService implementado e testado em sandbox; cotações exibidas ao usuário são simuladas/persistidas.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RNF-10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Armazenamento de arquivos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Uploads gravados em disco local (uploads/, storage/uploads); migração para S3/R2/MinIO já modelada na tabela uploads.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Testabilidade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Suíte PHPUnit 11 com 106 testes e 326 assertions, incluindo testes de integração com banco MySQL efêmero.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RNF-12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Usabilidade e responsividade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Interfaces adaptadas para desktop e mobile, com paleta e tipografia consistentes com a identidade visual da marca.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RNF-13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LGPD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Dados pessoais tratados no cadastro; exclusão lógica de conta prevista como base para atendimento a solicitações de titular.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7. Regras de Negócio (RN)</w:t>
      </w:r>
    </w:p>
    <w:p>
      <w:pPr>
        <w:spacing w:after="160" w:line="300"/>
      </w:pPr>
      <w:r>
        <w:rPr>
          <w:sz w:val="21"/>
          <w:szCs w:val="21"/>
        </w:rPr>
        <w:t xml:space="preserve">Restrições e políticas de domínio que o sistema aplica de forma obrigatória, extraídas da modelagem de dados e da lógica dos Controllers.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300"/>
      </w:tblGrid>
      <w:tr>
        <w:trPr>
          <w:tblHeader/>
        </w:trPr>
        <w:tc>
          <w:tcPr>
            <w:tcW w:type="dxa" w:w="9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3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Acesso exclusivo PJ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Somente empresas com CNPJ podem se cadastrar; cada CNPJ é único na base (constraint UNIQUE).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 corporativo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E-mails de domínios gratuitos são bloqueados por uma lista (blocked_email_domains).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Aprovação manual obrigatória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 empresa nasce com status 'pending' e só acessa o marketplace após aprovação de um administrador.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 não negocia consigo mesma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Uma constraint de banco (chk_self_negotiation) impede que buyer_company_id seja igual a seller_company_id.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Uma negociação por par/anúncio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Índice único (listing_id, buyer_company_id, seller_company_id) impede negociações duplicadas.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Preço obrigatório em oferta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Constraint chk_offer_price exige preço quando o anúncio é do tipo 'offer'.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 de anúncios por plano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plano da empresa (Freemium, Basic ou Pro) define o número máximo de anúncios ativos simultâneos.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Frete único por negociação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Índice único em freights.negotiation_id garante no máximo um frete ativo por negociação.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Confirmação de entrega segura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código de entrega é armazenado com hash e possui expiração e contador de tentativas.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Saque sujeito a aprovação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 solicitação de saque fica pendente até revisão manual do administrador (aprovar/rejeitar com motivo).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RN-11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Taxas conforme plano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Percentuais de taxa de transação e de frete são lidos da tabela plans no momento do cálculo.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RN-12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 ESG são estimativas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Fórmulas (CO₂e evitado, GMV, taxas de match/conclusão) usam fatores acadêmicos fixos, sem validade de inventário ambiental auditado.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8. Diagramas do Sistema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8.1 Diagrama de Casos de Uso</w:t>
      </w:r>
    </w:p>
    <w:p>
      <w:pPr>
        <w:spacing w:after="160" w:line="300"/>
      </w:pPr>
      <w:r>
        <w:rPr>
          <w:sz w:val="21"/>
          <w:szCs w:val="21"/>
        </w:rPr>
        <w:t xml:space="preserve">O diagrama mapeia os atores (Empresa e Administrador) e os principais casos de uso expostos pela aplicação, incluindo a dependência externa de validação de CNPJ.</w:t>
      </w:r>
    </w:p>
    <w:p>
      <w:pPr>
        <w:spacing w:after="300"/>
        <w:jc w:val="center"/>
      </w:pPr>
      <w:r>
        <w:drawing>
          <wp:inline distT="0" distB="0" distL="0" distR="0">
            <wp:extent cx="409575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8.2 Diagrama Entidade-Relacionamento (DER)</w:t>
      </w:r>
    </w:p>
    <w:p>
      <w:pPr>
        <w:spacing w:after="160" w:line="300"/>
      </w:pPr>
      <w:r>
        <w:rPr>
          <w:sz w:val="21"/>
          <w:szCs w:val="21"/>
        </w:rPr>
        <w:t xml:space="preserve">Modelo lógico simplificado com as entidades centrais do domínio. O schema completo possui 30 tabelas; as demais (endereços, sessões, notificações, uploads, auditoria, histórico de status, etc.) apoiam essas entidades principais.</w:t>
      </w:r>
    </w:p>
    <w:p>
      <w:pPr>
        <w:spacing w:after="200"/>
        <w:jc w:val="center"/>
      </w:pPr>
      <w:r>
        <w:drawing>
          <wp:inline distT="0" distB="0" distL="0" distR="0">
            <wp:extent cx="38100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9. Mapa de Rotas da Aplicação</w:t>
      </w:r>
    </w:p>
    <w:p>
      <w:pPr>
        <w:spacing w:after="160" w:line="300"/>
      </w:pPr>
      <w:r>
        <w:rPr>
          <w:sz w:val="21"/>
          <w:szCs w:val="21"/>
        </w:rPr>
        <w:t xml:space="preserve">Diferente de uma API REST desacoplada, a Re.Source é uma aplicação server-side rendered: cada rota resolve diretamente para um Controller que já retorna HTML (ou JSON, em rotas de AJAX). O mapa completo está em routes/web.php; a tabela abaixo resume as rotas mais representativas de cada módulo.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500"/>
      </w:tblGrid>
      <w:tr>
        <w:trPr>
          <w:tblHeader/>
        </w:trPr>
        <w:tc>
          <w:tcPr>
            <w:tcW w:type="dxa" w:w="22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0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Controller / Ação</w:t>
            </w:r>
          </w:p>
        </w:tc>
        <w:tc>
          <w:tcPr>
            <w:tcW w:type="dxa" w:w="18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Middleware</w:t>
            </w:r>
          </w:p>
        </w:tc>
        <w:tc>
          <w:tcPr>
            <w:tcW w:type="dxa" w:w="2500"/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/login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AuthController::login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Exibe e processa o formulário de login.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/cadastro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AuthController::cadastro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Formulário de cadastro de nova empresa.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/aguardando-aprovacao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AuthController::aguardandoAprovacao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Tela exibida enquanto a empresa aguarda análise administrativa.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/busca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SearchController::index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Busca textual e filtrada de anúncios (oferta/demanda).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/anuncio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ListingController::showDetail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Página de detalhes de um anúncio (?id=).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/anuncios/novo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ListingController::showCreate / processCreate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Criação de novo anúncio.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/meus-anuncios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ListingController::showMeus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Listagem dos anúncios da própria empresa.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/conversas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ChatController::index / show / send / messages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de negociação (listagem, envio e polling de mensagens).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/negociacoes/proposta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ProposalController::save / accept / refuse / cancel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Envio, aceite, recusa e cancelamento de propostas formais.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/frete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FreightController::quote / contract / show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Cotação, contratação e acompanhamento de frete.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/frete/codigo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FreightController::generateDeliveryCode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Geração do código de confirmação de entrega.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/estatisticas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EstatisticasController::index / saque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Painel financeiro e solicitação de saque da empresa.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/impacto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BaseController::impacto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UserAuth, ApprovedCompany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Painel de métricas ESG da empresa.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/admin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AdminController::dashboard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AdminAuth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administrativo geral.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/admin/empresas/aprovar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AdminController::aprovarEmpresa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AdminAuth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Aprovação de cadastro de empresa.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/admin/saques/aprovar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AdminFinanceController::approve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AdminAuth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Aprovação de solicitação de saque.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/entregador/validar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DeliveryController::validate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AdminAuth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Validação do código de entrega pelo entregador.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10. Testes</w:t>
      </w:r>
    </w:p>
    <w:p>
      <w:pPr>
        <w:spacing w:after="160" w:line="300"/>
      </w:pPr>
      <w:r>
        <w:rPr>
          <w:sz w:val="21"/>
          <w:szCs w:val="21"/>
        </w:rPr>
        <w:t xml:space="preserve">A garantia de qualidade da Re.Source é sustentada por uma suíte automatizada em PHPUnit 11, com resultado final confirmado de 106 testes e 326 assertions, sem falhas, erros ou depreciações.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10.1 Testes Unitários e de Serviço</w:t>
      </w:r>
    </w:p>
    <w:p>
      <w:pPr>
        <w:spacing w:after="160" w:line="300"/>
      </w:pPr>
      <w:r>
        <w:rPr>
          <w:sz w:val="21"/>
          <w:szCs w:val="21"/>
        </w:rPr>
        <w:t xml:space="preserve">Cobrem regras isoladas de negócio: cálculo de taxas e saldo (FinanceService), regras de saque, validação de anúncios e uploads, e o serviço de integração MelhorEnvioService (respostas de sucesso, erro HTTP 422, timeout e ausência de token, via mock HTTP local).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10.2 Testes de Middleware e Controle de Acesso</w:t>
      </w:r>
    </w:p>
    <w:p>
      <w:pPr>
        <w:spacing w:after="160" w:line="300"/>
      </w:pPr>
      <w:r>
        <w:rPr>
          <w:sz w:val="21"/>
          <w:szCs w:val="21"/>
        </w:rPr>
        <w:t xml:space="preserve">Validam que rotas protegidas carregam os middlewares esperados (UserAuth, ApprovedCompany, AdminAuth) e que o mapa de rotas aponta corretamente para cada Controller.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10.3 Testes de Integração</w:t>
      </w:r>
    </w:p>
    <w:p>
      <w:pPr>
        <w:spacing w:after="160" w:line="300"/>
      </w:pPr>
      <w:r>
        <w:rPr>
          <w:sz w:val="21"/>
          <w:szCs w:val="21"/>
        </w:rPr>
        <w:t xml:space="preserve">Executados contra uma instância de banco MySQL temporária, cobrindo os fluxos de prioridade mais alta do roteiro do projeto: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Negociação até o acordo mútuo entre comprador e vendedor.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Contratação de frete e regras de responsabilidade pelo frete.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Validação de entrega e liberação de saldo na carteira da empresa.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Solicitação, revisão, aprovação e recusa de saque.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Administração de empresas (aprovar/suspender/reativar) e de saques.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Propostas, chat, busca, autenticação, cadastro, reset de senha e home.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10.4 Resultado Final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PHPUnit 11.5 — OK (106 tests, 326 assertions)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11. Anexo A — README (Como Rodar a Aplicação)</w:t>
      </w:r>
    </w:p>
    <w:p>
      <w:pPr>
        <w:spacing w:after="160" w:line="300"/>
      </w:pPr>
      <w:r>
        <w:rPr>
          <w:sz w:val="21"/>
          <w:szCs w:val="21"/>
        </w:rPr>
        <w:t xml:space="preserve">Instruções para inicialização do ambiente local de desenvolvimento.</w:t>
      </w:r>
    </w:p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Pré-requisitos</w:t>
      </w:r>
    </w:p>
    <w:p>
      <w:pPr>
        <w:spacing w:after="160" w:line="300"/>
      </w:pPr>
      <w:r>
        <w:rPr>
          <w:sz w:val="21"/>
          <w:szCs w:val="21"/>
        </w:rPr>
        <w:t xml:space="preserve">PHP 8.2+, servidor MySQL/MariaDB (ex.: via XAMPP) e acesso ao phpMyAdmin para importação do schema.</w:t>
      </w:r>
    </w:p>
    <w:p>
      <w:pPr>
        <w:pStyle w:val="Heading3"/>
        <w:spacing w:after="100" w:before="200"/>
      </w:pPr>
      <w:r>
        <w:rPr>
          <w:b/>
          <w:bCs/>
          <w:color w:val="2D6A4F"/>
          <w:sz w:val="22"/>
          <w:szCs w:val="22"/>
        </w:rPr>
        <w:t xml:space="preserve">Passo a passo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1. Clonar o repositório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clone https://github.com/ddsc-sts/re.source.git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re.source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2. Configurar variáveis de ambiente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cp .env.example .env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Preencher DB_HOST, DB_DATABASE, DB_USERNAME, DB_PASSWORD e dados de SMTP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3. Criar um banco de dados vazio (collation utf8mb4_unicode_ci)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e selecioná-lo no phpMyAdmin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4. Importar o schema, nesta ordem: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database/seeders/re.sourcebanco.sql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database/inserts/create_admin.sql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database/inserts/empresa_demo.sql      (opcional)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database/inserts/produto.sql           (opcional)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   database/inserts/saldo_demo.sql        (opcional)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5. Instalar dependências de desenvolvimento (PHPUnit)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composer install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6. Rodar a suíte de testes (opcional)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vendor/bin/phpunit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7. Subir o servidor embutido do PHP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php -S localhost:8000 -t public</w:t>
      </w:r>
    </w:p>
    <w:p>
      <w:pPr>
        <w:spacing w:before="200"/>
      </w:pPr>
    </w:p>
    <w:p>
      <w:pPr>
        <w:spacing w:after="160" w:line="300"/>
      </w:pPr>
      <w:r>
        <w:rPr>
          <w:sz w:val="21"/>
          <w:szCs w:val="21"/>
        </w:rPr>
        <w:t xml:space="preserve">A aplicação estará disponível em http://localhost:8000. O acesso administrativo de demonstração é admin@resource.com.br, e as empresas de exemplo utilizam a senha Resource@2026 — credenciais fictícias, válidas apenas no ambiente acadêmico.</w:t>
      </w:r>
    </w:p>
    <w:p>
      <w:pPr>
        <w:pStyle w:val="Heading1"/>
        <w:spacing w:after="200" w:before="400"/>
      </w:pPr>
      <w:r>
        <w:rPr>
          <w:b/>
          <w:bCs/>
          <w:color w:val="1B4332"/>
          <w:sz w:val="32"/>
          <w:szCs w:val="32"/>
        </w:rPr>
        <w:t xml:space="preserve">12. Anexo B — Telas do Sistema</w:t>
      </w:r>
    </w:p>
    <w:p>
      <w:pPr>
        <w:spacing w:after="160" w:line="300"/>
      </w:pPr>
      <w:r>
        <w:rPr>
          <w:sz w:val="21"/>
          <w:szCs w:val="21"/>
        </w:rPr>
        <w:t xml:space="preserve">Capturas de tela da interface implementada, ilustrando o fluxo principal do usuário na plataforma.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Página Institucional (Landing Page)</w:t>
      </w:r>
    </w:p>
    <w:p>
      <w:pPr>
        <w:spacing w:after="160" w:line="300"/>
      </w:pPr>
      <w:r>
        <w:rPr>
          <w:sz w:val="21"/>
          <w:szCs w:val="21"/>
        </w:rPr>
        <w:t xml:space="preserve">Página pública de apresentação da plataforma, exibida a visitantes não autenticados, com destaque para o selo "Somente empresas verificadas".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Landing page institucional — visitante não autenticado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Cadastro de Empresa</w:t>
      </w:r>
    </w:p>
    <w:p>
      <w:pPr>
        <w:spacing w:after="160" w:line="300"/>
      </w:pPr>
      <w:r>
        <w:rPr>
          <w:sz w:val="21"/>
          <w:szCs w:val="21"/>
        </w:rPr>
        <w:t xml:space="preserve">Fluxo de cadastro em etapas (Sobre você → Empresa → Acesso), coletando os dados exigidos para a validação de CNPJ e aprovação administrativa.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Etapa 1 do cadastro — dados do responsável pela empresa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Login</w:t>
      </w:r>
    </w:p>
    <w:p>
      <w:pPr>
        <w:spacing w:after="160" w:line="300"/>
      </w:pPr>
      <w:r>
        <w:rPr>
          <w:sz w:val="21"/>
          <w:szCs w:val="21"/>
        </w:rPr>
        <w:t xml:space="preserve">Tela de autenticação da empresa já cadastrada e aprovada.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Tela de login — acesso à conta da empresa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Home Autenticada</w:t>
      </w:r>
    </w:p>
    <w:p>
      <w:pPr>
        <w:spacing w:after="160" w:line="300"/>
      </w:pPr>
      <w:r>
        <w:rPr>
          <w:sz w:val="21"/>
          <w:szCs w:val="21"/>
        </w:rPr>
        <w:t xml:space="preserve">Após o login, a empresa acessa a área logada da plataforma, com busca de materiais e navegação para os módulos operacionais (anúncios, negociações, frete, financeiro e impacto ESG).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Home autenticada — empresa MetalJoin logada</w:t>
      </w:r>
    </w:p>
    <w:p>
      <w:pPr>
        <w:pStyle w:val="Heading2"/>
        <w:spacing w:after="150" w:before="300"/>
      </w:pPr>
      <w:r>
        <w:rPr>
          <w:b/>
          <w:bCs/>
          <w:color w:val="2D6A4F"/>
          <w:sz w:val="26"/>
          <w:szCs w:val="26"/>
        </w:rPr>
        <w:t xml:space="preserve">Busca e Resultados</w:t>
      </w:r>
    </w:p>
    <w:p>
      <w:pPr>
        <w:spacing w:after="160" w:line="300"/>
      </w:pPr>
      <w:r>
        <w:rPr>
          <w:sz w:val="21"/>
          <w:szCs w:val="21"/>
        </w:rPr>
        <w:t xml:space="preserve">Tela de busca com filtros por categoria, estado e cidade, exibindo anúncios de oferta e demanda cadastrados por empresas verificadas.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Resultados de busca — anúncios filtrados por categoria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Re.Source — Documentação Técnica  •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c157371cac2156ca07fa84943eaba7975c3f40.png"/><Relationship Id="rId9" Type="http://schemas.openxmlformats.org/officeDocument/2006/relationships/image" Target="media/3339d38e24b2ca60ab22116c92758cc70a1cdcdd.png"/><Relationship Id="rId10" Type="http://schemas.openxmlformats.org/officeDocument/2006/relationships/image" Target="media/3053073bd275580ae451b27f7b50feff38d45820.png"/><Relationship Id="rId11" Type="http://schemas.openxmlformats.org/officeDocument/2006/relationships/image" Target="media/d7e7e415142d4d23019d2187dd41f1c97a8c2874.png"/><Relationship Id="rId12" Type="http://schemas.openxmlformats.org/officeDocument/2006/relationships/image" Target="media/c38e92c03ad0dbe588e1f46d420a92ccd958ebe2.png"/><Relationship Id="rId13" Type="http://schemas.openxmlformats.org/officeDocument/2006/relationships/image" Target="media/1519a408b4a97ab87617efc31c4634029a29922b.png"/><Relationship Id="rId14" Type="http://schemas.openxmlformats.org/officeDocument/2006/relationships/image" Target="media/739c79afb770e837bc835792875e4acfcbdff05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2026-07-07T09:45:42.888Z</dcterms:created>
  <dcterms:modified xsi:type="dcterms:W3CDTF">2026-07-07T09:45:42.888Z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