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ffffff" w:val="clear"/>
        <w:spacing w:after="0" w:before="0" w:line="360" w:lineRule="auto"/>
        <w:rPr>
          <w:color w:val="1f1f1f"/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பாதுகாப்பு வைப்பு தொகை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3"/>
        </w:numPr>
        <w:shd w:fill="ffffff" w:val="clear"/>
        <w:spacing w:after="0" w:afterAutospacing="0" w:before="60" w:line="36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வாடகைதாரர் வீட்டை காலி செய்யும்போது மட்டுமே </w:t>
      </w: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பாதுகாப்பு வைப்பு தொகை</w:t>
      </w: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 திருப்பி வழங்கப்படும்.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வைப்பு தொகையில், மாத வாடகை, மின் கட்டணம் மற்றும் பராமரிப்பு கட்டணம் ஆகியவை கணக்கில் எடுத்துக்கொள்ளப்படாது.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hd w:fill="ffffff" w:val="clear"/>
        <w:spacing w:after="220" w:before="0" w:beforeAutospacing="0" w:line="36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டெபாசிட் பணத்திற்கு எந்த வட்டியும் வழங்கப்படமாட்டாது.</w:t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after="0" w:before="0" w:line="360" w:lineRule="auto"/>
        <w:rPr>
          <w:color w:val="1f1f1f"/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வாடகைதாரர்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0"/>
        </w:numPr>
        <w:shd w:fill="ffffff" w:val="clear"/>
        <w:spacing w:after="0" w:afterAutospacing="0" w:before="60" w:line="36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வாடகைதாரர் குறிப்பிட்ட குடும்ப நபர்களுக்கு மட்டுமே வீட்டில் தங்க அனுமதிக்கப்படுவர்.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0"/>
        </w:numPr>
        <w:shd w:fill="ffffff" w:val="clear"/>
        <w:spacing w:after="0" w:afterAutospacing="0" w:before="0" w:beforeAutospacing="0" w:line="36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வாடகைதாரர் வீட்டை குடியிருப்புக்கு மட்டுமே பயன்படுத்த வேண்டும்.  வீட்டை மேல்வாடகைக்கோ, உள்வாடகைக்கோ, வேறு உபயோகத்திக்கோ பயன்படுத்தக்கூடாது.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0"/>
        </w:numPr>
        <w:shd w:fill="ffffff" w:val="clear"/>
        <w:spacing w:after="0" w:afterAutospacing="0" w:before="0" w:beforeAutospacing="0" w:line="36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வீட்டை காலி செய்ய விரும்பும் வாடகைதாரர் இரண்டு மாத முன்னறிவிப்பு கொடுத்து காலி செய்ய வேண்டும்.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0"/>
        </w:numPr>
        <w:shd w:fill="ffffff" w:val="clear"/>
        <w:spacing w:after="0" w:afterAutospacing="0" w:before="0" w:beforeAutospacing="0" w:line="36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வாடகைதாரர் வீட்டில் செல்லப்பிராணிகளை, அண்டை வீட்டார் மற்றும் வளாகத்தின் தூய்மைக்கு பாதிப்பை ஏற்படுத்தாதவாறு வளர்க்கவேண்டும்..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0"/>
        </w:numPr>
        <w:shd w:fill="ffffff" w:val="clear"/>
        <w:spacing w:after="220" w:before="0" w:beforeAutospacing="0" w:line="360" w:lineRule="auto"/>
        <w:ind w:left="720" w:hanging="360"/>
        <w:rPr>
          <w:color w:val="1f1f1f"/>
          <w:sz w:val="16"/>
          <w:szCs w:val="16"/>
          <w:u w:val="none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வாடகைதாரர் வளாகத்தில் சட்ட விரோதமான செயல்களை மேற்கொள்ளக் கூடாது.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0" w:before="0" w:line="360" w:lineRule="auto"/>
        <w:rPr>
          <w:color w:val="1f1f1f"/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வாடகை செலுத்துதல்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6"/>
        </w:numPr>
        <w:shd w:fill="ffffff" w:val="clear"/>
        <w:spacing w:after="0" w:afterAutospacing="0" w:before="60" w:line="360" w:lineRule="auto"/>
        <w:ind w:left="720" w:hanging="360"/>
        <w:rPr>
          <w:color w:val="1f1f1f"/>
          <w:sz w:val="16"/>
          <w:szCs w:val="16"/>
          <w:u w:val="none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வாடகைதாரர் வாடகை மற்றும் பராமரிப்புக் கட்டணத்தை ஒவ்வொரு மாதமும் முதல் ஏழு  தேதிக்குள் எந்த நினைவூட்டல்களும் இல்லாமல் வாடகையை செலுத்த வேண்டும்.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shd w:fill="ffffff" w:val="clear"/>
        <w:spacing w:after="220" w:before="0" w:beforeAutospacing="0" w:line="36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வாடகைதாரர் உபயோகித்த மின்சாரத்திற்கு மீட்டர் அளவுப்படி மின்சார அலுவலகத்தில் தானே கட்டிக்கொள்ள வேண்டும்.</w:t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line="360" w:lineRule="auto"/>
        <w:rPr>
          <w:color w:val="1f1f1f"/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வாகன நிறுத்தல்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4"/>
        </w:numPr>
        <w:shd w:fill="ffffff" w:val="clear"/>
        <w:spacing w:after="0" w:afterAutospacing="0" w:before="60" w:line="36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வீட்டு வளாகத்திற்குள் வாடகைதாரர் வாகனங்களை மட்டுமே நிறுத்த அனுமதிக்கப்படும்.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4"/>
        </w:numPr>
        <w:shd w:fill="ffffff" w:val="clear"/>
        <w:spacing w:after="220" w:before="0" w:beforeAutospacing="0" w:line="36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வாடகைதாரர் வாகனங்களை, அண்டை வீட்டார் மற்றும் வளாகத்தின் தூய்மைக்கு பாதிப்பு இல்லாமல் நிறுத்த வேண்டும்.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0" w:before="0" w:line="360" w:lineRule="auto"/>
        <w:rPr>
          <w:color w:val="1f1f1f"/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வீட்டின் உரிமையாளர்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hd w:fill="ffffff" w:val="clear"/>
        <w:spacing w:after="0" w:afterAutospacing="0" w:before="60" w:line="36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வீட்டின் உரிமையாளருக்கு வீடு தேவைப்பட்டால் இரண்டு மாத முன்னறிவிப்பு கொடுக்கப்படும்.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hd w:fill="ffffff" w:val="clear"/>
        <w:spacing w:after="0" w:afterAutospacing="0" w:before="0" w:beforeAutospacing="0" w:line="36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வாடகைதாரர் இரண்டு மாதகாலத்திற்கு வாடகை செலுத்த தவறும் பட்சத்தில் வீட்டை காலி செய்ய வீட்டின் உரிமையாளருக்கு உரிமை உள்ளது.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hd w:fill="ffffff" w:val="clear"/>
        <w:spacing w:after="220" w:before="0" w:beforeAutospacing="0" w:line="360" w:lineRule="auto"/>
        <w:ind w:left="720" w:hanging="360"/>
        <w:rPr>
          <w:color w:val="1f1f1f"/>
          <w:sz w:val="16"/>
          <w:szCs w:val="16"/>
          <w:u w:val="none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வீட்டின் உரிமையாளர் வாடகை வீட்டை ஆய்வு செய்ய உரிமை உள்ளது .</w:t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0" w:before="0" w:line="360" w:lineRule="auto"/>
        <w:rPr>
          <w:color w:val="1f1f1f"/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வாடகை ஒப்பந்த காலம்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8"/>
        </w:numPr>
        <w:shd w:fill="ffffff" w:val="clear"/>
        <w:spacing w:after="0" w:afterAutospacing="0" w:before="60" w:line="36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வாடகை ஒப்பந்தம் 11 மாத கால கெடுவிற்கு உட்பட்டது.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8"/>
        </w:numPr>
        <w:shd w:fill="ffffff" w:val="clear"/>
        <w:spacing w:after="220" w:before="0" w:beforeAutospacing="0" w:line="36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மேற்படி வாடகை ஒப்பந்தத்தை 11 மத கால ஒப்பந்த முடிவில் வீட்டின் உரிமையாளர் மற்றும் வாடகைதாரர் ஒப்புதலின் பேரில் புதுப்பித்து கொள்ளவேண்டும். ஒப்பந்தம் புதுப்பிக்கும் பொழுது மாத வாடகை,  சந்தை வாடகையை பொறுத்து மாற்றி அமைக்கப்படும்.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line="360" w:lineRule="auto"/>
        <w:rPr>
          <w:color w:val="1f1f1f"/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வீட்டின் நிலை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1"/>
        </w:numPr>
        <w:shd w:fill="ffffff" w:val="clear"/>
        <w:spacing w:after="0" w:afterAutospacing="0" w:before="60" w:line="36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வீட்டை எந்த நிலையில் ஒப்படைக்கப்பட்டதோ, வீட்டினை காலி செய்யும் சமயத்தில் அதே நிலையில் ஒப்படைக்கப்பட வேண்டும்.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1"/>
        </w:numPr>
        <w:shd w:fill="ffffff" w:val="clear"/>
        <w:spacing w:after="220" w:before="0" w:beforeAutospacing="0" w:line="36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வீட்டில் ஏற்படும் சேதத்திற்கு வாடகைதாரர் பொறுப்பேற்க வேண்டும்.</w:t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after="220" w:before="60" w:line="360" w:lineRule="auto"/>
        <w:ind w:left="720" w:firstLine="0"/>
        <w:jc w:val="right"/>
        <w:rPr>
          <w:color w:val="1f1f1f"/>
          <w:sz w:val="16"/>
          <w:szCs w:val="16"/>
        </w:rPr>
      </w:pPr>
      <w:r w:rsidDel="00000000" w:rsidR="00000000" w:rsidRPr="00000000">
        <w:rPr>
          <w:rFonts w:ascii="Latha" w:cs="Latha" w:eastAsia="Latha" w:hAnsi="Latha"/>
          <w:color w:val="1f1f1f"/>
          <w:sz w:val="16"/>
          <w:szCs w:val="16"/>
          <w:rtl w:val="0"/>
        </w:rPr>
        <w:t xml:space="preserve">(வாடகைதாரர் கையழுத்து) 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after="0" w:before="200" w:line="360" w:lineRule="auto"/>
        <w:rPr>
          <w:color w:val="1f1f1f"/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Security Deposit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2"/>
        </w:numPr>
        <w:shd w:fill="ffffff" w:val="clear"/>
        <w:spacing w:after="0" w:before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The security deposit will be returned to the tenant only when the tenant vacates the property.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2"/>
        </w:numPr>
        <w:shd w:fill="ffffff" w:val="clear"/>
        <w:spacing w:after="0" w:before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The security deposit will not include monthly rent, electricity charges, and maintenance charges.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2"/>
        </w:numPr>
        <w:shd w:fill="ffffff" w:val="clear"/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No interest will be paid on the deposit amount.</w:t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after="0" w:before="200" w:line="360" w:lineRule="auto"/>
        <w:rPr>
          <w:color w:val="1f1f1f"/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Tenant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3"/>
        </w:numPr>
        <w:shd w:fill="ffffff" w:val="clear"/>
        <w:spacing w:after="0" w:before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The tenant will be allowed to stay in the property with only the specified family members.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3"/>
        </w:numPr>
        <w:shd w:fill="ffffff" w:val="clear"/>
        <w:spacing w:after="0" w:before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The tenant must use the property for residential purposes only.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3"/>
        </w:numPr>
        <w:shd w:fill="ffffff" w:val="clear"/>
        <w:spacing w:after="0" w:before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The tenant may not use the property for subletting, subleasing, or any other purpose.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3"/>
        </w:numPr>
        <w:shd w:fill="ffffff" w:val="clear"/>
        <w:spacing w:after="0" w:before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The tenant must vacate the property within two months after providing notice to the landlord.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3"/>
        </w:numPr>
        <w:shd w:fill="ffffff" w:val="clear"/>
        <w:spacing w:after="0" w:before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The tenant may keep pets in the property, but they must not disturb the neighbors or the cleanliness of the complex.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3"/>
        </w:numPr>
        <w:shd w:fill="ffffff" w:val="clear"/>
        <w:spacing w:after="0" w:before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The tenant must not engage in any illegal activities in the complex.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after="0" w:before="200" w:line="360" w:lineRule="auto"/>
        <w:rPr>
          <w:color w:val="1f1f1f"/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Rent payment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hd w:fill="ffffff" w:val="clear"/>
        <w:spacing w:after="0" w:before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The tenant must pay the rent and maintenance charge within the first seven days of each month without any necessities for reminders.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hd w:fill="ffffff" w:val="clear"/>
        <w:spacing w:after="0" w:before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The tenant must pay the electricity bill directly to TNEB for the electricity used.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after="0" w:before="200" w:line="360" w:lineRule="auto"/>
        <w:rPr>
          <w:color w:val="1f1f1f"/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Landlord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The landlord must provide two months' notice if they need the property.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The landlord has the right to evict the tenant if the tenant fails to pay rent for two months.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rPr>
          <w:color w:val="1f1f1f"/>
          <w:sz w:val="18"/>
          <w:szCs w:val="18"/>
          <w:u w:val="none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The Landlord is at liberty to inspect the premises at all reasonable time.</w:t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after="0" w:before="200" w:line="360" w:lineRule="auto"/>
        <w:rPr>
          <w:color w:val="1f1f1f"/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Vehicle parking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7"/>
        </w:numPr>
        <w:shd w:fill="ffffff" w:val="clear"/>
        <w:spacing w:after="0" w:before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Only tenant vehicles are allowed to park within the housing premises.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7"/>
        </w:numPr>
        <w:shd w:fill="ffffff" w:val="clear"/>
        <w:spacing w:after="0" w:before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The tenant must park their vehicle in a way that does not disturb the neighbors or the cleanliness of the complex.</w:t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after="0" w:before="200" w:line="360" w:lineRule="auto"/>
        <w:rPr>
          <w:color w:val="1f1f1f"/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Lease term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shd w:fill="ffffff" w:val="clear"/>
        <w:spacing w:after="0" w:before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The lease term is for a period of 11 months.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shd w:fill="ffffff" w:val="clear"/>
        <w:spacing w:after="0" w:before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The lease must be renewed at the end of the 11-month term with the consent of the landlord and the tenant. </w:t>
      </w:r>
      <w:r w:rsidDel="00000000" w:rsidR="00000000" w:rsidRPr="00000000">
        <w:rPr>
          <w:color w:val="1f1f1f"/>
          <w:sz w:val="18"/>
          <w:szCs w:val="18"/>
          <w:rtl w:val="0"/>
        </w:rPr>
        <w:t xml:space="preserve">At the time of contract renewal, the monthly rent will be adjusted according to the market 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after="0" w:before="200" w:line="360" w:lineRule="auto"/>
        <w:rPr>
          <w:color w:val="1f1f1f"/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Property condition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9"/>
        </w:numPr>
        <w:shd w:fill="ffffff" w:val="clear"/>
        <w:spacing w:after="0" w:before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The property must be returned in the same condition as it was when it was handed over to the tenant.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9"/>
        </w:numPr>
        <w:shd w:fill="ffffff" w:val="clear"/>
        <w:spacing w:after="0" w:before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The tenant is responsible for any damage to the property.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after="0" w:before="0" w:line="360" w:lineRule="auto"/>
        <w:ind w:left="720" w:firstLine="0"/>
        <w:rPr>
          <w:color w:val="1f1f1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after="0" w:before="0" w:line="360" w:lineRule="auto"/>
        <w:jc w:val="right"/>
        <w:rPr>
          <w:color w:val="1f1f1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after="0" w:before="0" w:line="360" w:lineRule="auto"/>
        <w:jc w:val="right"/>
        <w:rPr>
          <w:color w:val="1f1f1f"/>
          <w:sz w:val="18"/>
          <w:szCs w:val="18"/>
        </w:rPr>
      </w:pPr>
      <w:r w:rsidDel="00000000" w:rsidR="00000000" w:rsidRPr="00000000">
        <w:rPr>
          <w:color w:val="1f1f1f"/>
          <w:sz w:val="18"/>
          <w:szCs w:val="18"/>
          <w:rtl w:val="0"/>
        </w:rPr>
        <w:t xml:space="preserve">(Tenant's signature)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after="0" w:before="0" w:line="360" w:lineRule="auto"/>
        <w:jc w:val="right"/>
        <w:rPr>
          <w:color w:val="1f1f1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after="0" w:before="0" w:line="360" w:lineRule="auto"/>
        <w:jc w:val="left"/>
        <w:rPr>
          <w:color w:val="1f1f1f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first"/>
      <w:footerReference r:id="rId10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h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left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widowControl w:val="0"/>
      <w:shd w:fill="ffffff" w:val="clear"/>
      <w:spacing w:line="360" w:lineRule="auto"/>
      <w:jc w:val="center"/>
      <w:rPr>
        <w:b w:val="1"/>
        <w:color w:val="1f1f1f"/>
        <w:sz w:val="18"/>
        <w:szCs w:val="18"/>
      </w:rPr>
    </w:pPr>
    <w:r w:rsidDel="00000000" w:rsidR="00000000" w:rsidRPr="00000000">
      <w:rPr>
        <w:b w:val="1"/>
        <w:color w:val="1f1f1f"/>
        <w:sz w:val="18"/>
        <w:szCs w:val="18"/>
        <w:rtl w:val="0"/>
      </w:rPr>
      <w:t xml:space="preserve">Renal Agreement Terms and Conditions (annexure)</w:t>
    </w:r>
  </w:p>
  <w:p w:rsidR="00000000" w:rsidDel="00000000" w:rsidP="00000000" w:rsidRDefault="00000000" w:rsidRPr="00000000" w14:paraId="0000003D">
    <w:pPr>
      <w:widowControl w:val="0"/>
      <w:shd w:fill="ffffff" w:val="clear"/>
      <w:spacing w:line="360" w:lineRule="auto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widowControl w:val="0"/>
      <w:shd w:fill="ffffff" w:val="clear"/>
      <w:spacing w:line="360" w:lineRule="auto"/>
      <w:jc w:val="center"/>
      <w:rPr>
        <w:b w:val="1"/>
        <w:color w:val="1f1f1f"/>
        <w:sz w:val="16"/>
        <w:szCs w:val="16"/>
      </w:rPr>
    </w:pPr>
    <w:r w:rsidDel="00000000" w:rsidR="00000000" w:rsidRPr="00000000">
      <w:rPr>
        <w:rFonts w:ascii="Latha" w:cs="Latha" w:eastAsia="Latha" w:hAnsi="Latha"/>
        <w:b w:val="1"/>
        <w:color w:val="1f1f1f"/>
        <w:sz w:val="16"/>
        <w:szCs w:val="16"/>
        <w:rtl w:val="0"/>
      </w:rPr>
      <w:t xml:space="preserve">வாடகை ஒப்பந்த விதிமுறைகள் மற்றும் நிபந்தனைகள் (இணைப்பு)</w:t>
    </w:r>
  </w:p>
  <w:p w:rsidR="00000000" w:rsidDel="00000000" w:rsidP="00000000" w:rsidRDefault="00000000" w:rsidRPr="00000000" w14:paraId="0000003F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widowControl w:val="0"/>
      <w:shd w:fill="ffffff" w:val="clear"/>
      <w:spacing w:line="360" w:lineRule="auto"/>
      <w:jc w:val="center"/>
      <w:rPr>
        <w:b w:val="1"/>
        <w:color w:val="1f1f1f"/>
        <w:sz w:val="18"/>
        <w:szCs w:val="18"/>
      </w:rPr>
    </w:pPr>
    <w:r w:rsidDel="00000000" w:rsidR="00000000" w:rsidRPr="00000000">
      <w:rPr>
        <w:b w:val="1"/>
        <w:color w:val="1f1f1f"/>
        <w:sz w:val="18"/>
        <w:szCs w:val="18"/>
        <w:rtl w:val="0"/>
      </w:rPr>
      <w:t xml:space="preserve">Renal Agreement Terms and Conditions (annexure)</w:t>
    </w:r>
  </w:p>
  <w:p w:rsidR="00000000" w:rsidDel="00000000" w:rsidP="00000000" w:rsidRDefault="00000000" w:rsidRPr="00000000" w14:paraId="0000004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