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3d98add19d857abbc368db25d1143b128ed4c9a.png"/>
            <a:graphic>
              <a:graphicData uri="http://schemas.openxmlformats.org/drawingml/2006/picture">
                <pic:pic>
                  <pic:nvPicPr>
                    <pic:cNvPr id="1" name="image-b3d98add19d857abbc368db25d1143b128ed4c9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Advantages of Moving the Health Restoration System (HRS) to AWS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High Availability &amp; Business-Continuity Resilience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Multi-AZ redundancy</w:t>
      </w:r>
      <w:r>
        <w:rPr>
          <w:rFonts w:eastAsia="inter" w:cs="inter" w:ascii="inter" w:hAnsi="inter"/>
          <w:color w:val="000000"/>
          <w:sz w:val="21"/>
        </w:rPr>
        <w:t xml:space="preserve"> and optional multi-Region deployment mean the workflow engine, databases, and alerting channels stay online even if an entire Availability Zone—or an on-premises data-center—fails.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Managed failover services</w:t>
      </w:r>
      <w:r>
        <w:rPr>
          <w:rFonts w:eastAsia="inter" w:cs="inter" w:ascii="inter" w:hAnsi="inter"/>
          <w:color w:val="000000"/>
          <w:sz w:val="21"/>
        </w:rPr>
        <w:t xml:space="preserve"> (Route 53 health checks, Aurora Global Database, S3 Cross-Region Replication) cut the recovery steps you must script manually for BCP playbooks.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Elastic, Event-Driven Scaling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services such as </w:t>
      </w:r>
      <w:r>
        <w:rPr>
          <w:rFonts w:eastAsia="inter" w:cs="inter" w:ascii="inter" w:hAnsi="inter"/>
          <w:b/>
          <w:color w:val="000000"/>
          <w:sz w:val="21"/>
        </w:rPr>
        <w:t xml:space="preserve">Step Functions, Lambda, EventBridge, and DynamoDB</w:t>
      </w:r>
      <w:r>
        <w:rPr>
          <w:rFonts w:eastAsia="inter" w:cs="inter" w:ascii="inter" w:hAnsi="inter"/>
          <w:color w:val="000000"/>
          <w:sz w:val="21"/>
        </w:rPr>
        <w:t xml:space="preserve"> scale automatically to handle sudden alert storms without pre-provisioning capacity —a common pain-point when large outages trigger thousands of simultaneous remediation workflows.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Compute, storage, and messaging resources shrink back when the incident is over, preventing the “always-on” hardware spend typical of on-prem HRS clusters.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Reduced Operational Overhead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Serverless or fully managed offerings</w:t>
      </w:r>
      <w:r>
        <w:rPr>
          <w:rFonts w:eastAsia="inter" w:cs="inter" w:ascii="inter" w:hAnsi="inter"/>
          <w:color w:val="000000"/>
          <w:sz w:val="21"/>
        </w:rPr>
        <w:t xml:space="preserve"> (Step Functions, RDS/Aurora, Managed Prometheus) offload patching, backups, and capacity planning, letting SREs focus on workflow logic instead of infrastructure babysitting.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Built-in </w:t>
      </w:r>
      <w:r>
        <w:rPr>
          <w:rFonts w:eastAsia="inter" w:cs="inter" w:ascii="inter" w:hAnsi="inter"/>
          <w:b/>
          <w:color w:val="000000"/>
          <w:sz w:val="21"/>
        </w:rPr>
        <w:t xml:space="preserve">observability</w:t>
      </w:r>
      <w:r>
        <w:rPr>
          <w:rFonts w:eastAsia="inter" w:cs="inter" w:ascii="inter" w:hAnsi="inter"/>
          <w:color w:val="000000"/>
          <w:sz w:val="21"/>
        </w:rPr>
        <w:t xml:space="preserve"> (CloudWatch metrics, X-Ray tracing) provides aggregate and per-execution insight without third-party agents.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Rich Native Integrations for Automated Remediation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One-click connectors to </w:t>
      </w:r>
      <w:r>
        <w:rPr>
          <w:rFonts w:eastAsia="inter" w:cs="inter" w:ascii="inter" w:hAnsi="inter"/>
          <w:b/>
          <w:color w:val="000000"/>
          <w:sz w:val="21"/>
        </w:rPr>
        <w:t xml:space="preserve">EC2, ECS/Fargate, Auto Scaling, Systems Manager, IAM, and Secrets Manager</w:t>
      </w:r>
      <w:r>
        <w:rPr>
          <w:rFonts w:eastAsia="inter" w:cs="inter" w:ascii="inter" w:hAnsi="inter"/>
          <w:color w:val="000000"/>
          <w:sz w:val="21"/>
        </w:rPr>
        <w:t xml:space="preserve"> let workflows take corrective action (restart services, rotate keys, patch hosts) through secure API calls—no SSH tunnels or custom wrappers required.</w:t>
      </w:r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" w:name="fnref2:2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PagerDuty, Slack, ServiceNow, and Jira</w:t>
      </w:r>
      <w:r>
        <w:rPr>
          <w:rFonts w:eastAsia="inter" w:cs="inter" w:ascii="inter" w:hAnsi="inter"/>
          <w:color w:val="000000"/>
          <w:sz w:val="21"/>
        </w:rPr>
        <w:t xml:space="preserve"> integrations via AWS Chatbot and SDKs streamline human-in-the-loop approvals or escalations.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Security &amp; Compliance Tooling Out-of-the-Box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Fine-grained IAM policies</w:t>
      </w:r>
      <w:r>
        <w:rPr>
          <w:rFonts w:eastAsia="inter" w:cs="inter" w:ascii="inter" w:hAnsi="inter"/>
          <w:color w:val="000000"/>
          <w:sz w:val="21"/>
        </w:rPr>
        <w:t xml:space="preserve"> restrict each workflow step to the minimum privileges needed, implementing least-privilege by design.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KMS-backed encryption at rest</w:t>
      </w:r>
      <w:r>
        <w:rPr>
          <w:rFonts w:eastAsia="inter" w:cs="inter" w:ascii="inter" w:hAnsi="inter"/>
          <w:color w:val="000000"/>
          <w:sz w:val="21"/>
        </w:rPr>
        <w:t xml:space="preserve"> plus TLS 1.2+ in transit protect sensitive alert data; GuardDuty, Macie, and Security Hub add continuous threat monitoring without extra appliances.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Faster Innovation Cycles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Marketplace and open-source images accelerate deployment of complementary tooling (Prometheus exporters, ChaosMonkey, Policy as Code scanners).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 teams can </w:t>
      </w:r>
      <w:r>
        <w:rPr>
          <w:rFonts w:eastAsia="inter" w:cs="inter" w:ascii="inter" w:hAnsi="inter"/>
          <w:b/>
          <w:color w:val="000000"/>
          <w:sz w:val="21"/>
        </w:rPr>
        <w:t xml:space="preserve">spin up isolated test stacks on demand</w:t>
      </w:r>
      <w:r>
        <w:rPr>
          <w:rFonts w:eastAsia="inter" w:cs="inter" w:ascii="inter" w:hAnsi="inter"/>
          <w:color w:val="000000"/>
          <w:sz w:val="21"/>
        </w:rPr>
        <w:t xml:space="preserve"> using CloudFormation or Terraform, drastically shortening the time to develop, test, and iterate new remediation playbooks.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Cost Transparency &amp; Optimization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Pay-per-use pricing for serverless orchestration and on-demand compute turns fixed CapEx into variable OpEx; detailed </w:t>
      </w:r>
      <w:r>
        <w:rPr>
          <w:rFonts w:eastAsia="inter" w:cs="inter" w:ascii="inter" w:hAnsi="inter"/>
          <w:b/>
          <w:color w:val="000000"/>
          <w:sz w:val="21"/>
        </w:rPr>
        <w:t xml:space="preserve">Cost and Usage Reports</w:t>
      </w:r>
      <w:r>
        <w:rPr>
          <w:rFonts w:eastAsia="inter" w:cs="inter" w:ascii="inter" w:hAnsi="inter"/>
          <w:color w:val="000000"/>
          <w:sz w:val="21"/>
        </w:rPr>
        <w:t xml:space="preserve"> pinpoint any runaway workflows or idle resources.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Savings Plans and Graviton instances</w:t>
      </w:r>
      <w:r>
        <w:rPr>
          <w:rFonts w:eastAsia="inter" w:cs="inter" w:ascii="inter" w:hAnsi="inter"/>
          <w:color w:val="000000"/>
          <w:sz w:val="21"/>
        </w:rPr>
        <w:t xml:space="preserve"> provide automatic discounts for predictable baseline load while still allowing burst elasticity.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Seamless Hybrid Connectivity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AWS Direct Connect/VPN</w:t>
      </w:r>
      <w:r>
        <w:rPr>
          <w:rFonts w:eastAsia="inter" w:cs="inter" w:ascii="inter" w:hAnsi="inter"/>
          <w:color w:val="000000"/>
          <w:sz w:val="21"/>
        </w:rPr>
        <w:t xml:space="preserve">, Transit Gateway, and PrivateLink enable low-latency communication between the cloud HRS and on-prem Camunda 7 engine, so existing onshore workflows continue unaffected while new cloud-native ones evolve.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Future-Proof Platform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Native support for </w:t>
      </w:r>
      <w:r>
        <w:rPr>
          <w:rFonts w:eastAsia="inter" w:cs="inter" w:ascii="inter" w:hAnsi="inter"/>
          <w:b/>
          <w:color w:val="000000"/>
          <w:sz w:val="21"/>
        </w:rPr>
        <w:t xml:space="preserve">event-driven architectures, container orchestration (EKS), and AI services</w:t>
      </w:r>
      <w:r>
        <w:rPr>
          <w:rFonts w:eastAsia="inter" w:cs="inter" w:ascii="inter" w:hAnsi="inter"/>
          <w:color w:val="000000"/>
          <w:sz w:val="21"/>
        </w:rPr>
        <w:t xml:space="preserve"> (Bedrock, SageMaker) opens the door to predictive remediation and self-healing capabilities that would be difficult to retrofit on-prem.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AWS’ pace of innovation ensures HRS gains immediate access to new features such as improved observability, updated compliance regimes, and region launches without major upgrade projects.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 essence, migrating HRS to AWS converts infrastructure toil into managed services, provides elastic headroom for crisis scenarios, strengthens BCP posture, and equips your team with a modern toolbox for building faster, safer, and more cost-efficient remediation workflows.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https://aws.amazon.com/step-functions/features/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https://aws.amazon.com/step-functions/details/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3d98add19d857abbc368db25d1143b128ed4c9a.png" TargetMode="Internal"/><Relationship Id="rId6" Type="http://schemas.openxmlformats.org/officeDocument/2006/relationships/hyperlink" Target="https://aws.amazon.com/step-functions/" TargetMode="External"/><Relationship Id="rId7" Type="http://schemas.openxmlformats.org/officeDocument/2006/relationships/hyperlink" Target="https://aws.amazon.com/step-functions/features/" TargetMode="External"/><Relationship Id="rId8" Type="http://schemas.openxmlformats.org/officeDocument/2006/relationships/hyperlink" Target="https://aws.amazon.com/step-functions/detail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2025-08-19T22:11:54.004Z</dcterms:created>
  <dcterms:modified xsi:type="dcterms:W3CDTF">2025-08-19T22:11:54.004Z</dcterms:modified>
</cp:coreProperties>
</file>