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f2751fefbdfae3bbc9a1876ed3fa7c406e3b21f3.png"/>
            <a:graphic>
              <a:graphicData uri="http://schemas.openxmlformats.org/drawingml/2006/picture">
                <pic:pic>
                  <pic:nvPicPr>
                    <pic:cNvPr id="1" name="image-f2751fefbdfae3bbc9a1876ed3fa7c406e3b21f3.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HRS is a health restoration system to automatically resolve the production alerts by creating workflows in studio and alerting system trigger a matching workflow based on rule and execute the workflow. triggered workflow will try to resolve the alert. each step in workflow will communicate with external system, service, host and perform some action and get the result or status .</w:t>
      </w:r>
    </w:p>
    <w:p>
      <w:pPr>
        <w:spacing w:line="360" w:after="210" w:lineRule="auto"/>
      </w:pPr>
      <w:r>
        <w:rPr>
          <w:rFonts w:eastAsia="inter" w:cs="inter" w:ascii="inter" w:hAnsi="inter"/>
          <w:color w:val="000000"/>
        </w:rPr>
        <w:t xml:space="preserve">Based on your description, HRS (Health Restoration System) represents an </w:t>
      </w:r>
      <w:r>
        <w:rPr>
          <w:rFonts w:eastAsia="inter" w:cs="inter" w:ascii="inter" w:hAnsi="inter"/>
          <w:b/>
          <w:color w:val="000000"/>
        </w:rPr>
        <w:t xml:space="preserve">automated incident response and remediation platform</w:t>
      </w:r>
      <w:r>
        <w:rPr>
          <w:rFonts w:eastAsia="inter" w:cs="inter" w:ascii="inter" w:hAnsi="inter"/>
          <w:color w:val="000000"/>
        </w:rPr>
        <w:t xml:space="preserve"> designed to minimize downtime and reduce manual intervention in production environments. This type of system is increasingly critical for maintaining high availability in modern IT operations.</w:t>
      </w:r>
    </w:p>
    <w:p>
      <w:pPr>
        <w:spacing w:line="360" w:before="315" w:after="105" w:lineRule="auto"/>
        <w:ind w:left="-30"/>
        <w:jc w:val="left"/>
      </w:pPr>
      <w:r>
        <w:rPr>
          <w:rFonts w:eastAsia="inter" w:cs="inter" w:ascii="inter" w:hAnsi="inter"/>
          <w:b/>
          <w:color w:val="000000"/>
          <w:sz w:val="24"/>
        </w:rPr>
        <w:t xml:space="preserve">Core Architecture</w:t>
      </w:r>
    </w:p>
    <w:p>
      <w:pPr>
        <w:spacing w:line="360" w:after="210" w:lineRule="auto"/>
      </w:pPr>
      <w:r>
        <w:rPr>
          <w:rFonts w:eastAsia="inter" w:cs="inter" w:ascii="inter" w:hAnsi="inter"/>
          <w:color w:val="000000"/>
        </w:rPr>
        <w:t xml:space="preserve">The HRS you've described follows a </w:t>
      </w:r>
      <w:r>
        <w:rPr>
          <w:rFonts w:eastAsia="inter" w:cs="inter" w:ascii="inter" w:hAnsi="inter"/>
          <w:b/>
          <w:color w:val="000000"/>
        </w:rPr>
        <w:t xml:space="preserve">workflow-driven automation pattern</w:t>
      </w:r>
      <w:r>
        <w:rPr>
          <w:rFonts w:eastAsia="inter" w:cs="inter" w:ascii="inter" w:hAnsi="inter"/>
          <w:color w:val="000000"/>
        </w:rPr>
        <w:t xml:space="preserve"> with several key components:</w:t>
      </w:r>
    </w:p>
    <w:p>
      <w:pPr>
        <w:spacing w:line="360" w:after="210" w:lineRule="auto"/>
      </w:pPr>
      <w:r>
        <w:rPr>
          <w:rFonts w:eastAsia="inter" w:cs="inter" w:ascii="inter" w:hAnsi="inter"/>
          <w:b/>
          <w:color w:val="000000"/>
        </w:rPr>
        <w:t xml:space="preserve">Alert Integration Layer</w:t>
      </w:r>
      <w:r>
        <w:rPr>
          <w:rFonts w:eastAsia="inter" w:cs="inter" w:ascii="inter" w:hAnsi="inter"/>
          <w:color w:val="000000"/>
        </w:rPr>
        <w:t xml:space="preserve">: Receives alerts from monitoring systems and matches them against predefined rules to determine the appropriate response workflow.</w:t>
      </w:r>
    </w:p>
    <w:p>
      <w:pPr>
        <w:spacing w:line="360" w:after="210" w:lineRule="auto"/>
      </w:pPr>
      <w:r>
        <w:rPr>
          <w:rFonts w:eastAsia="inter" w:cs="inter" w:ascii="inter" w:hAnsi="inter"/>
          <w:b/>
          <w:color w:val="000000"/>
        </w:rPr>
        <w:t xml:space="preserve">Workflow Studio</w:t>
      </w:r>
      <w:r>
        <w:rPr>
          <w:rFonts w:eastAsia="inter" w:cs="inter" w:ascii="inter" w:hAnsi="inter"/>
          <w:color w:val="000000"/>
        </w:rPr>
        <w:t xml:space="preserve">: A design environment where operators can create, test, and manage remediation workflows using visual or code-based interfaces.</w:t>
      </w:r>
    </w:p>
    <w:p>
      <w:pPr>
        <w:spacing w:line="360" w:after="210" w:lineRule="auto"/>
      </w:pPr>
      <w:r>
        <w:rPr>
          <w:rFonts w:eastAsia="inter" w:cs="inter" w:ascii="inter" w:hAnsi="inter"/>
          <w:b/>
          <w:color w:val="000000"/>
        </w:rPr>
        <w:t xml:space="preserve">Execution Engine</w:t>
      </w:r>
      <w:r>
        <w:rPr>
          <w:rFonts w:eastAsia="inter" w:cs="inter" w:ascii="inter" w:hAnsi="inter"/>
          <w:color w:val="000000"/>
        </w:rPr>
        <w:t xml:space="preserve">: Orchestrates the workflow steps, managing dependencies, error handling, and rollback procedures.</w:t>
      </w:r>
    </w:p>
    <w:p>
      <w:pPr>
        <w:spacing w:line="360" w:after="210" w:lineRule="auto"/>
      </w:pPr>
      <w:r>
        <w:rPr>
          <w:rFonts w:eastAsia="inter" w:cs="inter" w:ascii="inter" w:hAnsi="inter"/>
          <w:b/>
          <w:color w:val="000000"/>
        </w:rPr>
        <w:t xml:space="preserve">External System Connectors</w:t>
      </w:r>
      <w:r>
        <w:rPr>
          <w:rFonts w:eastAsia="inter" w:cs="inter" w:ascii="inter" w:hAnsi="inter"/>
          <w:color w:val="000000"/>
        </w:rPr>
        <w:t xml:space="preserve">: APIs and integrations that allow workflows to interact with various infrastructure components, applications, and services.</w:t>
      </w:r>
    </w:p>
    <w:p>
      <w:pPr>
        <w:spacing w:line="360" w:before="315" w:after="105" w:lineRule="auto"/>
        <w:ind w:left="-30"/>
        <w:jc w:val="left"/>
      </w:pPr>
      <w:r>
        <w:rPr>
          <w:rFonts w:eastAsia="inter" w:cs="inter" w:ascii="inter" w:hAnsi="inter"/>
          <w:b/>
          <w:color w:val="000000"/>
          <w:sz w:val="24"/>
        </w:rPr>
        <w:t xml:space="preserve">Operational Flow</w:t>
      </w:r>
    </w:p>
    <w:p>
      <w:pPr>
        <w:numPr>
          <w:ilvl w:val="0"/>
          <w:numId w:val="1"/>
        </w:numPr>
        <w:spacing w:line="360" w:before="105" w:after="105" w:lineRule="auto"/>
      </w:pPr>
      <w:r>
        <w:rPr>
          <w:rFonts w:eastAsia="inter" w:cs="inter" w:ascii="inter" w:hAnsi="inter"/>
          <w:b/>
          <w:color w:val="000000"/>
          <w:sz w:val="21"/>
        </w:rPr>
        <w:t xml:space="preserve">Alert Detection</w:t>
      </w:r>
      <w:r>
        <w:rPr>
          <w:rFonts w:eastAsia="inter" w:cs="inter" w:ascii="inter" w:hAnsi="inter"/>
          <w:color w:val="000000"/>
          <w:sz w:val="21"/>
        </w:rPr>
        <w:t xml:space="preserve">: Production monitoring systems detect anomalies or failures</w:t>
      </w:r>
    </w:p>
    <w:p>
      <w:pPr>
        <w:numPr>
          <w:ilvl w:val="0"/>
          <w:numId w:val="1"/>
        </w:numPr>
        <w:spacing w:line="360" w:before="105" w:after="105" w:lineRule="auto"/>
      </w:pPr>
      <w:r>
        <w:rPr>
          <w:rFonts w:eastAsia="inter" w:cs="inter" w:ascii="inter" w:hAnsi="inter"/>
          <w:b/>
          <w:color w:val="000000"/>
          <w:sz w:val="21"/>
        </w:rPr>
        <w:t xml:space="preserve">Rule Matching</w:t>
      </w:r>
      <w:r>
        <w:rPr>
          <w:rFonts w:eastAsia="inter" w:cs="inter" w:ascii="inter" w:hAnsi="inter"/>
          <w:color w:val="000000"/>
          <w:sz w:val="21"/>
        </w:rPr>
        <w:t xml:space="preserve">: The alerting system evaluates the alert against configured rules</w:t>
      </w:r>
    </w:p>
    <w:p>
      <w:pPr>
        <w:numPr>
          <w:ilvl w:val="0"/>
          <w:numId w:val="1"/>
        </w:numPr>
        <w:spacing w:line="360" w:before="105" w:after="105" w:lineRule="auto"/>
      </w:pPr>
      <w:r>
        <w:rPr>
          <w:rFonts w:eastAsia="inter" w:cs="inter" w:ascii="inter" w:hAnsi="inter"/>
          <w:b/>
          <w:color w:val="000000"/>
          <w:sz w:val="21"/>
        </w:rPr>
        <w:t xml:space="preserve">Workflow Triggering</w:t>
      </w:r>
      <w:r>
        <w:rPr>
          <w:rFonts w:eastAsia="inter" w:cs="inter" w:ascii="inter" w:hAnsi="inter"/>
          <w:color w:val="000000"/>
          <w:sz w:val="21"/>
        </w:rPr>
        <w:t xml:space="preserve">: A matching workflow is automatically initiated</w:t>
      </w:r>
    </w:p>
    <w:p>
      <w:pPr>
        <w:numPr>
          <w:ilvl w:val="0"/>
          <w:numId w:val="1"/>
        </w:numPr>
        <w:spacing w:line="360" w:before="105" w:after="105" w:lineRule="auto"/>
      </w:pPr>
      <w:r>
        <w:rPr>
          <w:rFonts w:eastAsia="inter" w:cs="inter" w:ascii="inter" w:hAnsi="inter"/>
          <w:b/>
          <w:color w:val="000000"/>
          <w:sz w:val="21"/>
        </w:rPr>
        <w:t xml:space="preserve">Step Execution</w:t>
      </w:r>
      <w:r>
        <w:rPr>
          <w:rFonts w:eastAsia="inter" w:cs="inter" w:ascii="inter" w:hAnsi="inter"/>
          <w:color w:val="000000"/>
          <w:sz w:val="21"/>
        </w:rPr>
        <w:t xml:space="preserve">: Each workflow step performs specific actions (restart services, clear caches, scale resources, etc.)</w:t>
      </w:r>
    </w:p>
    <w:p>
      <w:pPr>
        <w:numPr>
          <w:ilvl w:val="0"/>
          <w:numId w:val="1"/>
        </w:numPr>
        <w:spacing w:line="360" w:before="105" w:after="105" w:lineRule="auto"/>
      </w:pPr>
      <w:r>
        <w:rPr>
          <w:rFonts w:eastAsia="inter" w:cs="inter" w:ascii="inter" w:hAnsi="inter"/>
          <w:b/>
          <w:color w:val="000000"/>
          <w:sz w:val="21"/>
        </w:rPr>
        <w:t xml:space="preserve">Status Reporting</w:t>
      </w:r>
      <w:r>
        <w:rPr>
          <w:rFonts w:eastAsia="inter" w:cs="inter" w:ascii="inter" w:hAnsi="inter"/>
          <w:color w:val="000000"/>
          <w:sz w:val="21"/>
        </w:rPr>
        <w:t xml:space="preserve">: Results and status updates are captured and reported back</w:t>
      </w:r>
    </w:p>
    <w:p>
      <w:pPr>
        <w:spacing w:line="360" w:before="315" w:after="105" w:lineRule="auto"/>
        <w:ind w:left="-30"/>
        <w:jc w:val="left"/>
      </w:pPr>
      <w:r>
        <w:rPr>
          <w:rFonts w:eastAsia="inter" w:cs="inter" w:ascii="inter" w:hAnsi="inter"/>
          <w:b/>
          <w:color w:val="000000"/>
          <w:sz w:val="24"/>
        </w:rPr>
        <w:t xml:space="preserve">Benefits</w:t>
      </w:r>
    </w:p>
    <w:p>
      <w:pPr>
        <w:numPr>
          <w:ilvl w:val="0"/>
          <w:numId w:val="2"/>
        </w:numPr>
        <w:spacing w:line="360" w:before="105" w:after="105" w:lineRule="auto"/>
      </w:pPr>
      <w:r>
        <w:rPr>
          <w:rFonts w:eastAsia="inter" w:cs="inter" w:ascii="inter" w:hAnsi="inter"/>
          <w:b/>
          <w:color w:val="000000"/>
          <w:sz w:val="21"/>
        </w:rPr>
        <w:t xml:space="preserve">Reduced MTTR</w:t>
      </w:r>
      <w:r>
        <w:rPr>
          <w:rFonts w:eastAsia="inter" w:cs="inter" w:ascii="inter" w:hAnsi="inter"/>
          <w:color w:val="000000"/>
          <w:sz w:val="21"/>
        </w:rPr>
        <w:t xml:space="preserve">: Automated responses can resolve common issues in seconds or minutes rather than hours</w:t>
      </w:r>
    </w:p>
    <w:p>
      <w:pPr>
        <w:numPr>
          <w:ilvl w:val="0"/>
          <w:numId w:val="2"/>
        </w:numPr>
        <w:spacing w:line="360" w:before="105" w:after="105" w:lineRule="auto"/>
      </w:pPr>
      <w:r>
        <w:rPr>
          <w:rFonts w:eastAsia="inter" w:cs="inter" w:ascii="inter" w:hAnsi="inter"/>
          <w:b/>
          <w:color w:val="000000"/>
          <w:sz w:val="21"/>
        </w:rPr>
        <w:t xml:space="preserve">Consistency</w:t>
      </w:r>
      <w:r>
        <w:rPr>
          <w:rFonts w:eastAsia="inter" w:cs="inter" w:ascii="inter" w:hAnsi="inter"/>
          <w:color w:val="000000"/>
          <w:sz w:val="21"/>
        </w:rPr>
        <w:t xml:space="preserve">: Standardized responses ensure reliable remediation across different scenarios</w:t>
      </w:r>
    </w:p>
    <w:p>
      <w:pPr>
        <w:numPr>
          <w:ilvl w:val="0"/>
          <w:numId w:val="2"/>
        </w:numPr>
        <w:spacing w:line="360" w:before="105" w:after="105" w:lineRule="auto"/>
      </w:pPr>
      <w:r>
        <w:rPr>
          <w:rFonts w:eastAsia="inter" w:cs="inter" w:ascii="inter" w:hAnsi="inter"/>
          <w:b/>
          <w:color w:val="000000"/>
          <w:sz w:val="21"/>
        </w:rPr>
        <w:t xml:space="preserve">24/7 Coverage</w:t>
      </w:r>
      <w:r>
        <w:rPr>
          <w:rFonts w:eastAsia="inter" w:cs="inter" w:ascii="inter" w:hAnsi="inter"/>
          <w:color w:val="000000"/>
          <w:sz w:val="21"/>
        </w:rPr>
        <w:t xml:space="preserve">: Automated systems can respond immediately regardless of time of day</w:t>
      </w:r>
    </w:p>
    <w:p>
      <w:pPr>
        <w:numPr>
          <w:ilvl w:val="0"/>
          <w:numId w:val="2"/>
        </w:numPr>
        <w:spacing w:line="360" w:before="105" w:after="105" w:lineRule="auto"/>
      </w:pPr>
      <w:r>
        <w:rPr>
          <w:rFonts w:eastAsia="inter" w:cs="inter" w:ascii="inter" w:hAnsi="inter"/>
          <w:b/>
          <w:color w:val="000000"/>
          <w:sz w:val="21"/>
        </w:rPr>
        <w:t xml:space="preserve">Learning Capability</w:t>
      </w:r>
      <w:r>
        <w:rPr>
          <w:rFonts w:eastAsia="inter" w:cs="inter" w:ascii="inter" w:hAnsi="inter"/>
          <w:color w:val="000000"/>
          <w:sz w:val="21"/>
        </w:rPr>
        <w:t xml:space="preserve">: Success/failure patterns can inform workflow improvements</w:t>
      </w:r>
    </w:p>
    <w:p>
      <w:pPr>
        <w:spacing w:line="360" w:after="210" w:lineRule="auto"/>
      </w:pPr>
      <w:r>
        <w:rPr>
          <w:rFonts w:eastAsia="inter" w:cs="inter" w:ascii="inter" w:hAnsi="inter"/>
          <w:color w:val="000000"/>
        </w:rPr>
        <w:t xml:space="preserve">Such systems are particularly valuable for handling </w:t>
      </w:r>
      <w:r>
        <w:rPr>
          <w:rFonts w:eastAsia="inter" w:cs="inter" w:ascii="inter" w:hAnsi="inter"/>
          <w:b/>
          <w:color w:val="000000"/>
        </w:rPr>
        <w:t xml:space="preserve">known failure patterns</w:t>
      </w:r>
      <w:r>
        <w:rPr>
          <w:rFonts w:eastAsia="inter" w:cs="inter" w:ascii="inter" w:hAnsi="inter"/>
          <w:color w:val="000000"/>
        </w:rPr>
        <w:t xml:space="preserve"> like service restarts, database connection issues, disk space cleanup, and application scaling scenarios where the remediation steps are well-defined and repeatable.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2751fefbdfae3bbc9a1876ed3fa7c406e3b21f3.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2025-08-20T01:57:39.941Z</dcterms:created>
  <dcterms:modified xsi:type="dcterms:W3CDTF">2025-08-20T01:57:39.941Z</dcterms:modified>
</cp:coreProperties>
</file>