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c6c50d7782c1c9ec3346641db11a7d820937b77a.png"/>
            <a:graphic>
              <a:graphicData uri="http://schemas.openxmlformats.org/drawingml/2006/picture">
                <pic:pic>
                  <pic:nvPicPr>
                    <pic:cNvPr id="1" name="image-c6c50d7782c1c9ec3346641db11a7d820937b77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Reliability of AWS Step Functions for Complex &amp; Long-Running Workflows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Service-Level Guarantees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Availability:</w:t>
      </w:r>
      <w:r>
        <w:rPr>
          <w:rFonts w:eastAsia="inter" w:cs="inter" w:ascii="inter" w:hAnsi="inter"/>
          <w:color w:val="000000"/>
          <w:sz w:val="21"/>
        </w:rPr>
        <w:t xml:space="preserve"> Step Functions is a regional, multi-AZ service with an SLA of 99.9%.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Durability:</w:t>
      </w:r>
      <w:r>
        <w:rPr>
          <w:rFonts w:eastAsia="inter" w:cs="inter" w:ascii="inter" w:hAnsi="inter"/>
          <w:color w:val="000000"/>
          <w:sz w:val="21"/>
        </w:rPr>
        <w:t xml:space="preserve"> Every execution’s state transitions are persisted in AWS-managed storage replicated across Availability Zones, so workflow progress is not lost if a worker, Lambda function, or even an AZ fails.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Execution Limits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Workflow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Max runtime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Max events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Ideal use case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Standard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(default)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 year per execution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25,000 events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Long-running business or ops processes, including your 1–4-day HRS remediations.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Express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 minutes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256 KB history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High-volume, short-lived tasks such as alert fan-out or real-time data enrichment.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a use-case might exceed one year or 25,000 events, AWS recommends chaining multiple Standard executions from a Task state to create an “infinite” workflow.</w:t>
      </w:r>
      <w:bookmarkStart w:id="3" w:name="fnref4:1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Fault-Tolerance Features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Automatic retries &amp; exponential back-off:</w:t>
      </w:r>
      <w:r>
        <w:rPr>
          <w:rFonts w:eastAsia="inter" w:cs="inter" w:ascii="inter" w:hAnsi="inter"/>
          <w:color w:val="000000"/>
          <w:sz w:val="21"/>
        </w:rPr>
        <w:t xml:space="preserve"> Declarative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Retry</w:t>
      </w:r>
      <w:r>
        <w:rPr>
          <w:rFonts w:eastAsia="inter" w:cs="inter" w:ascii="inter" w:hAnsi="inter"/>
          <w:color w:val="000000"/>
          <w:sz w:val="21"/>
        </w:rPr>
        <w:t xml:space="preserve"> blocks handle transient failures without writing custom code.</w:t>
      </w:r>
      <w:bookmarkStart w:id="4" w:name="fnref6"/>
      <w:bookmarkEnd w:id="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Catch / Fallback paths: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Catch</w:t>
      </w:r>
      <w:r>
        <w:rPr>
          <w:rFonts w:eastAsia="inter" w:cs="inter" w:ascii="inter" w:hAnsi="inter"/>
          <w:color w:val="000000"/>
          <w:sz w:val="21"/>
        </w:rPr>
        <w:t xml:space="preserve"> blocks route irrecoverable errors to cleanup or compensation steps—essential for complex remediation playbooks.</w:t>
      </w:r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State resumption:</w:t>
      </w:r>
      <w:r>
        <w:rPr>
          <w:rFonts w:eastAsia="inter" w:cs="inter" w:ascii="inter" w:hAnsi="inter"/>
          <w:color w:val="000000"/>
          <w:sz w:val="21"/>
        </w:rPr>
        <w:t xml:space="preserve"> After any interruption, the service restarts the execution at the </w:t>
      </w:r>
      <w:r>
        <w:rPr>
          <w:rFonts w:eastAsia="inter" w:cs="inter" w:ascii="inter" w:hAnsi="inter"/>
          <w:i/>
          <w:color w:val="000000"/>
          <w:sz w:val="21"/>
        </w:rPr>
        <w:t xml:space="preserve">exact</w:t>
      </w:r>
      <w:r>
        <w:rPr>
          <w:rFonts w:eastAsia="inter" w:cs="inter" w:ascii="inter" w:hAnsi="inter"/>
          <w:color w:val="000000"/>
          <w:sz w:val="21"/>
        </w:rPr>
        <w:t xml:space="preserve"> failed state with the original input, guaranteeing at-least-once task invocation and exactly-once state transitions.</w:t>
      </w:r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 monitoring:</w:t>
      </w:r>
      <w:r>
        <w:rPr>
          <w:rFonts w:eastAsia="inter" w:cs="inter" w:ascii="inter" w:hAnsi="inter"/>
          <w:color w:val="000000"/>
          <w:sz w:val="21"/>
        </w:rPr>
        <w:t xml:space="preserve"> The console and CloudWatch integration give a live, timestamped step-by-step history that simplifies debugging long workflows.</w:t>
      </w:r>
      <w:bookmarkStart w:id="8" w:name="fnref9"/>
      <w:bookmarkEnd w:id="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9" w:name="fnref3:2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Handling Human or Manual Steps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Standard workflows permit </w:t>
      </w:r>
      <w:r>
        <w:rPr>
          <w:rFonts w:eastAsia="inter" w:cs="inter" w:ascii="inter" w:hAnsi="inter"/>
          <w:b/>
          <w:color w:val="000000"/>
        </w:rPr>
        <w:t xml:space="preserve">Wait states</w:t>
      </w:r>
      <w:r>
        <w:rPr>
          <w:rFonts w:eastAsia="inter" w:cs="inter" w:ascii="inter" w:hAnsi="inter"/>
          <w:color w:val="000000"/>
        </w:rPr>
        <w:t xml:space="preserve"> up to 1 year and support </w:t>
      </w:r>
      <w:r>
        <w:rPr>
          <w:rFonts w:eastAsia="inter" w:cs="inter" w:ascii="inter" w:hAnsi="inter"/>
          <w:b/>
          <w:color w:val="000000"/>
        </w:rPr>
        <w:t xml:space="preserve">Callback patterns</w:t>
      </w:r>
      <w:r>
        <w:rPr>
          <w:rFonts w:eastAsia="inter" w:cs="inter" w:ascii="inter" w:hAnsi="inter"/>
          <w:color w:val="000000"/>
        </w:rPr>
        <w:t xml:space="preserve">, enabling pauses for human approval, ticketing, or external system responses without consuming compute resources.</w:t>
      </w:r>
      <w:bookmarkStart w:id="10" w:name="fnref1:1"/>
      <w:bookmarkEnd w:id="1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Scale &amp; Concurrency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Step Functions automatically scales the underlying control plane; there is </w:t>
      </w:r>
      <w:r>
        <w:rPr>
          <w:rFonts w:eastAsia="inter" w:cs="inter" w:ascii="inter" w:hAnsi="inter"/>
          <w:b/>
          <w:color w:val="000000"/>
        </w:rPr>
        <w:t xml:space="preserve">no per-state-machine concurrency limit</w:t>
      </w:r>
      <w:r>
        <w:rPr>
          <w:rFonts w:eastAsia="inter" w:cs="inter" w:ascii="inter" w:hAnsi="inter"/>
          <w:color w:val="000000"/>
        </w:rPr>
        <w:t xml:space="preserve">—only soft regional quotas that can be raised via support tickets. Large incident storms that spawn thousands of parallel remediation executions are absorbed without capacity planning.</w:t>
      </w:r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Cost Predictability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Pricing is per state transition. For long-running flows that spend most of their lifetime waiting (e.g., a 12-hour timeout between retries), you pay </w:t>
      </w:r>
      <w:r>
        <w:rPr>
          <w:rFonts w:eastAsia="inter" w:cs="inter" w:ascii="inter" w:hAnsi="inter"/>
          <w:b/>
          <w:color w:val="000000"/>
        </w:rPr>
        <w:t xml:space="preserve">nothing during the wait</w:t>
      </w:r>
      <w:r>
        <w:rPr>
          <w:rFonts w:eastAsia="inter" w:cs="inter" w:ascii="inter" w:hAnsi="inter"/>
          <w:color w:val="000000"/>
        </w:rPr>
        <w:t xml:space="preserve">, making multi-day workflows economical. Monitor high-fan-out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Map</w:t>
      </w:r>
      <w:r>
        <w:rPr>
          <w:rFonts w:eastAsia="inter" w:cs="inter" w:ascii="inter" w:hAnsi="inter"/>
          <w:color w:val="000000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Parallel</w:t>
      </w:r>
      <w:r>
        <w:rPr>
          <w:rFonts w:eastAsia="inter" w:cs="inter" w:ascii="inter" w:hAnsi="inter"/>
          <w:color w:val="000000"/>
        </w:rPr>
        <w:t xml:space="preserve"> states, which can amplify transition counts and cost.</w:t>
      </w:r>
      <w:bookmarkStart w:id="12" w:name="fnref6:1"/>
      <w:bookmarkEnd w:id="12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Common Reliability Pitfalls &amp; Mitigations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Pitfall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Impact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Best practice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large payloads (&gt;64 KB)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State input/output truncation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Store data in S3/DynamoDB and pass object keys.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Single-region dependency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Workflow unavailable if region is down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Deploy duplicate state machines in a second region; invoke via Route 53 health checks.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Upstream service quotas exceeded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Throttling causes repeated retries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Retry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with jitter; add circuit-breaker Lambda to back off or queue work.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Suitability for HRS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Health Restoration System runs alert-remediation and BCP workflows that </w:t>
      </w:r>
      <w:r>
        <w:rPr>
          <w:rFonts w:eastAsia="inter" w:cs="inter" w:ascii="inter" w:hAnsi="inter"/>
          <w:b/>
          <w:color w:val="000000"/>
        </w:rPr>
        <w:t xml:space="preserve">normally finish within a day, occasionally up to four days</w:t>
      </w:r>
      <w:r>
        <w:rPr>
          <w:rFonts w:eastAsia="inter" w:cs="inter" w:ascii="inter" w:hAnsi="inter"/>
          <w:color w:val="000000"/>
        </w:rPr>
        <w:t xml:space="preserve">. These fit comfortably inside Step Functions Standard execution limits and benefit from: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Zero infrastructure ops during crises.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Fine-grained, visual audit logs for post-incident reviews.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Built-in error-handling primitives that map cleanly to remediation logic (retry, fallback, manual approval).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very complex, vendor-agnostic BPMN processes or workflows needing on-prem execution engines, continue to use Camunda or Temporal. For </w:t>
      </w:r>
      <w:r>
        <w:rPr>
          <w:rFonts w:eastAsia="inter" w:cs="inter" w:ascii="inter" w:hAnsi="inter"/>
          <w:b/>
          <w:color w:val="000000"/>
        </w:rPr>
        <w:t xml:space="preserve">AWS-centric, long-running but bounded workflows</w:t>
      </w:r>
      <w:r>
        <w:rPr>
          <w:rFonts w:eastAsia="inter" w:cs="inter" w:ascii="inter" w:hAnsi="inter"/>
          <w:color w:val="000000"/>
        </w:rPr>
        <w:t xml:space="preserve">, Step Functions delivers strong reliability with minimal operational overhead.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3" w:name="fn1"/>
    <w:bookmarkEnd w:id="13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https://dev.to/aws-builders/introduction-to-aws-step-functions-28k7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2"/>
    <w:bookmarkEnd w:id="14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https://tutorialsdojo.com/aws-step-functions/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3"/>
    <w:bookmarkEnd w:id="15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https://aws.amazon.com/step-functions/features/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4"/>
    <w:bookmarkEnd w:id="16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https://docs.aws.amazon.com/step-functions/latest/dg/tutorial-continue-new.html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5"/>
    <w:bookmarkEnd w:id="17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https://aws.amazon.com/blogs/mobile/invoking-aws-step-functions-short-and-long-running-workflows-from-aws-appsync/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6"/>
    <w:bookmarkEnd w:id="18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https://nixonmorillo.com/advantages-and-disadvantages-of-using-aws-step-functions-to-build-stateful-applications/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7"/>
    <w:bookmarkEnd w:id="19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https://www.auxiliobits.com/blog/aws-step-functions-for-complex-agentic-workflows-in-logistics/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8"/>
    <w:bookmarkEnd w:id="20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https://docs.aws.amazon.com/step-functions/latest/dg/sfn-best-practices.html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9"/>
    <w:bookmarkEnd w:id="21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https://aws.amazon.com/blogs/architecture/field-notes-orchestrating-and-monitoring-complex-long-running-workflows-using-aws-step-functions/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0"/>
    <w:bookmarkEnd w:id="22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1"/>
    <w:bookmarkEnd w:id="23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https://sudoconsultants.com/designing-complex-workflows-with-aws-step-functions-from-an-architects-perspectives/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2"/>
    <w:bookmarkEnd w:id="24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https://www.cloudtech.com/resources/aws-step-functions-use-cases-guide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13"/>
    <w:bookmarkEnd w:id="25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https://aws.amazon.com/step-functions/use-cases/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6c50d7782c1c9ec3346641db11a7d820937b77a.png" TargetMode="Internal"/><Relationship Id="rId6" Type="http://schemas.openxmlformats.org/officeDocument/2006/relationships/hyperlink" Target="https://dev.to/aws-builders/introduction-to-aws-step-functions-28k7" TargetMode="External"/><Relationship Id="rId7" Type="http://schemas.openxmlformats.org/officeDocument/2006/relationships/hyperlink" Target="https://tutorialsdojo.com/aws-step-functions/" TargetMode="External"/><Relationship Id="rId8" Type="http://schemas.openxmlformats.org/officeDocument/2006/relationships/hyperlink" Target="https://aws.amazon.com/step-functions/features/" TargetMode="External"/><Relationship Id="rId9" Type="http://schemas.openxmlformats.org/officeDocument/2006/relationships/hyperlink" Target="https://docs.aws.amazon.com/step-functions/latest/dg/tutorial-continue-new.html" TargetMode="External"/><Relationship Id="rId10" Type="http://schemas.openxmlformats.org/officeDocument/2006/relationships/hyperlink" Target="https://aws.amazon.com/blogs/mobile/invoking-aws-step-functions-short-and-long-running-workflows-from-aws-appsync/" TargetMode="External"/><Relationship Id="rId11" Type="http://schemas.openxmlformats.org/officeDocument/2006/relationships/hyperlink" Target="https://nixonmorillo.com/advantages-and-disadvantages-of-using-aws-step-functions-to-build-stateful-applications/" TargetMode="External"/><Relationship Id="rId12" Type="http://schemas.openxmlformats.org/officeDocument/2006/relationships/hyperlink" Target="https://www.auxiliobits.com/blog/aws-step-functions-for-complex-agentic-workflows-in-logistics/" TargetMode="External"/><Relationship Id="rId13" Type="http://schemas.openxmlformats.org/officeDocument/2006/relationships/hyperlink" Target="https://docs.aws.amazon.com/step-functions/latest/dg/sfn-best-practices.html" TargetMode="External"/><Relationship Id="rId14" Type="http://schemas.openxmlformats.org/officeDocument/2006/relationships/hyperlink" Target="https://aws.amazon.com/blogs/architecture/field-notes-orchestrating-and-monitoring-complex-long-running-workflows-using-aws-step-functions/" TargetMode="External"/><Relationship Id="rId15" Type="http://schemas.openxmlformats.org/officeDocument/2006/relationships/hyperlink" Target="https://aws.amazon.com/step-functions/" TargetMode="External"/><Relationship Id="rId16" Type="http://schemas.openxmlformats.org/officeDocument/2006/relationships/hyperlink" Target="https://sudoconsultants.com/designing-complex-workflows-with-aws-step-functions-from-an-architects-perspectives/" TargetMode="External"/><Relationship Id="rId17" Type="http://schemas.openxmlformats.org/officeDocument/2006/relationships/hyperlink" Target="https://www.cloudtech.com/resources/aws-step-functions-use-cases-guide" TargetMode="External"/><Relationship Id="rId18" Type="http://schemas.openxmlformats.org/officeDocument/2006/relationships/hyperlink" Target="https://aws.amazon.com/step-functions/use-case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2025-08-20T01:38:23.080Z</dcterms:created>
  <dcterms:modified xsi:type="dcterms:W3CDTF">2025-08-20T01:38:23.080Z</dcterms:modified>
</cp:coreProperties>
</file>