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386f25e2ed6e9e13dff5d01caf24f180e99e63af.png"/>
            <a:graphic>
              <a:graphicData uri="http://schemas.openxmlformats.org/drawingml/2006/picture">
                <pic:pic>
                  <pic:nvPicPr>
                    <pic:cNvPr id="1" name="image-386f25e2ed6e9e13dff5d01caf24f180e99e63af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Roadmap: Expanding HRS Cloud to Remediate Azure &amp; GCP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goal is to keep AWS-hosted HRS Cloud as the single automation hub while </w:t>
      </w:r>
      <w:r>
        <w:rPr>
          <w:rFonts w:eastAsia="inter" w:cs="inter" w:ascii="inter" w:hAnsi="inter"/>
          <w:b/>
          <w:color w:val="000000"/>
        </w:rPr>
        <w:t xml:space="preserve">incrementally</w:t>
      </w:r>
      <w:r>
        <w:rPr>
          <w:rFonts w:eastAsia="inter" w:cs="inter" w:ascii="inter" w:hAnsi="inter"/>
          <w:color w:val="000000"/>
        </w:rPr>
        <w:t xml:space="preserve"> adding the ability to detect and repair incidents in Microsoft Azure and Google Cloud Platform—without disrupting ongoing AWS or on-prem operations.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Adopt a Cloud-Agnostic Integration Layer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Event Ingestion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Deploy lightweight, stateless “collector” services inside Azure and GCP that forward platform alerts (Azure Monitor, Google Cloud Monitoring) to HRS Cloud via Amazon EventBridge’s </w:t>
      </w:r>
      <w:r>
        <w:rPr>
          <w:rFonts w:eastAsia="inter" w:cs="inter" w:ascii="inter" w:hAnsi="inter"/>
          <w:b/>
          <w:color w:val="000000"/>
          <w:sz w:val="21"/>
        </w:rPr>
        <w:t xml:space="preserve">API destinations</w:t>
      </w:r>
      <w:r>
        <w:rPr>
          <w:rFonts w:eastAsia="inter" w:cs="inter" w:ascii="inter" w:hAnsi="inter"/>
          <w:color w:val="000000"/>
          <w:sz w:val="21"/>
        </w:rPr>
        <w:t xml:space="preserve"> or an </w:t>
      </w:r>
      <w:r>
        <w:rPr>
          <w:rFonts w:eastAsia="inter" w:cs="inter" w:ascii="inter" w:hAnsi="inter"/>
          <w:b/>
          <w:color w:val="000000"/>
          <w:sz w:val="21"/>
        </w:rPr>
        <w:t xml:space="preserve">HTTPS ingress</w:t>
      </w:r>
      <w:r>
        <w:rPr>
          <w:rFonts w:eastAsia="inter" w:cs="inter" w:ascii="inter" w:hAnsi="inter"/>
          <w:color w:val="000000"/>
          <w:sz w:val="21"/>
        </w:rPr>
        <w:t xml:space="preserve"> exposed through Amazon API Gateway.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Normalize all incoming events to an internal JSON schema (e.g., CloudEvents 1.0) so rule-matching remains engine-agnostic.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Action Gateway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Instead of hard-coding AWS SDK calls in workflows, introduce an </w:t>
      </w:r>
      <w:r>
        <w:rPr>
          <w:rFonts w:eastAsia="inter" w:cs="inter" w:ascii="inter" w:hAnsi="inter"/>
          <w:b/>
          <w:color w:val="000000"/>
          <w:sz w:val="21"/>
        </w:rPr>
        <w:t xml:space="preserve">Action Service</w:t>
      </w:r>
      <w:r>
        <w:rPr>
          <w:rFonts w:eastAsia="inter" w:cs="inter" w:ascii="inter" w:hAnsi="inter"/>
          <w:color w:val="000000"/>
          <w:sz w:val="21"/>
        </w:rPr>
        <w:t xml:space="preserve"> with a REST/JSON contract:</w:t>
      </w:r>
    </w:p>
    <w:p>
      <w:pPr>
        <w:pStyle w:val="SourceCode"/>
        <w:shd w:val="clear" w:fill="F8F8FA"/>
        <w:spacing w:line="336" w:lineRule="auto"/>
        <w:ind w:left="162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 /actions/{provider}/{service}/{operation}</w:t>
        <w:br/>
        <w:t xml:space="preserve">{</w:t>
        <w:br/>
        <w:t xml:space="preserve">  "parameters": { … },</w:t>
        <w:br/>
        <w:t xml:space="preserve">  "target":   { "accountId": “…”, "region": “…” }</w:t>
        <w:br/>
        <w:t xml:space="preserve">}</w:t>
        <w:br/>
        <w:t xml:space="preserve"/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Back the service with provider-specific modules that call:</w:t>
      </w:r>
    </w:p>
    <w:p>
      <w:pPr>
        <w:numPr>
          <w:ilvl w:val="2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AWS SDK</w:t>
      </w:r>
    </w:p>
    <w:p>
      <w:pPr>
        <w:numPr>
          <w:ilvl w:val="2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Azure SDK / Azure CLI</w:t>
      </w:r>
    </w:p>
    <w:p>
      <w:pPr>
        <w:numPr>
          <w:ilvl w:val="2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Google Cloud Client Libraries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This keeps workflow definitions portable; adding a new cloud means adding a new backend adapter, not rewriting dozens of playbooks.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Extend Workflow Connectors Incrementally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Priority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Target Cloud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First-Wave Connectors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Common BCP / Remediation Use Cases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Azure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VM restart, Scale-set resize, Storage snapshot, SQL DB failover, Key Vault secret rotation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App VM reboot, autoscaling mis-match, regional storage migration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GCP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Compute Engine instance reset, Instance group resize, Cloud SQL failover, GCS bucket ACL fix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Node crash recovery, capacity burst, DB primary promotion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Both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IAM policy patch, DNS failover (Azure DNS / Cloud DNS)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Broken access rights, cross-cloud DR cut-over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Build each connector as a re-usable Workflow Task (Camunda 8) or Service Integration (Step Functions) and publish it to an internal registry so new playbooks simply reference the task.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Shared Secrets &amp; Identity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Store per-provider credentials in </w:t>
      </w:r>
      <w:r>
        <w:rPr>
          <w:rFonts w:eastAsia="inter" w:cs="inter" w:ascii="inter" w:hAnsi="inter"/>
          <w:b/>
          <w:color w:val="000000"/>
          <w:sz w:val="21"/>
        </w:rPr>
        <w:t xml:space="preserve">AWS Secrets Manager</w:t>
      </w:r>
      <w:r>
        <w:rPr>
          <w:rFonts w:eastAsia="inter" w:cs="inter" w:ascii="inter" w:hAnsi="inter"/>
          <w:color w:val="000000"/>
          <w:sz w:val="21"/>
        </w:rPr>
        <w:t xml:space="preserve">; retrieve at runtime via the Action Gateway using short-lived STS assume-role or workload-identity federation to avoid long-lived keys.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Enforce least privilege with: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– AWS IAM roles for the gateway.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– Azure AD app registrations scoped to required resources.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– GCP service accounts with minimal IAM roles.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Cross-Cloud Network Path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</w:t>
      </w:r>
      <w:r>
        <w:rPr>
          <w:rFonts w:eastAsia="inter" w:cs="inter" w:ascii="inter" w:hAnsi="inter"/>
          <w:b/>
          <w:color w:val="000000"/>
          <w:sz w:val="21"/>
        </w:rPr>
        <w:t xml:space="preserve">AWS Direct Connect + Transit Gateway</w:t>
      </w:r>
      <w:r>
        <w:rPr>
          <w:rFonts w:eastAsia="inter" w:cs="inter" w:ascii="inter" w:hAnsi="inter"/>
          <w:color w:val="000000"/>
          <w:sz w:val="21"/>
        </w:rPr>
        <w:t xml:space="preserve"> (for Azure ExpressRoute, GCP Partner Interconnect) or fully encrypted site-to-site VPNs.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Allow outbound “action” calls only; block unsolicited inbound traffic to HRS Cloud.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Incremental Roll-Out Strategy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Pilot</w:t>
      </w:r>
      <w:r>
        <w:rPr>
          <w:rFonts w:eastAsia="inter" w:cs="inter" w:ascii="inter" w:hAnsi="inter"/>
          <w:color w:val="000000"/>
          <w:sz w:val="21"/>
        </w:rPr>
        <w:t xml:space="preserve">: Integrate a single Azure subscription; automate two low-risk playbooks (e.g., VM reboot, storage snapshot).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Measure</w:t>
      </w:r>
      <w:r>
        <w:rPr>
          <w:rFonts w:eastAsia="inter" w:cs="inter" w:ascii="inter" w:hAnsi="inter"/>
          <w:color w:val="000000"/>
          <w:sz w:val="21"/>
        </w:rPr>
        <w:t xml:space="preserve">: Track MTTR, success rate, and cross-cloud latency; tune retries and timeouts.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Scale</w:t>
      </w:r>
      <w:r>
        <w:rPr>
          <w:rFonts w:eastAsia="inter" w:cs="inter" w:ascii="inter" w:hAnsi="inter"/>
          <w:color w:val="000000"/>
          <w:sz w:val="21"/>
        </w:rPr>
        <w:t xml:space="preserve">: Add remaining Azure resource types and multiple subscriptions / management groups.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Repeat for GCP</w:t>
      </w:r>
      <w:r>
        <w:rPr>
          <w:rFonts w:eastAsia="inter" w:cs="inter" w:ascii="inter" w:hAnsi="inter"/>
          <w:color w:val="000000"/>
          <w:sz w:val="21"/>
        </w:rPr>
        <w:t xml:space="preserve">, using lessons learned to shorten onboarding time.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Unify Dashboards</w:t>
      </w:r>
      <w:r>
        <w:rPr>
          <w:rFonts w:eastAsia="inter" w:cs="inter" w:ascii="inter" w:hAnsi="inter"/>
          <w:color w:val="000000"/>
          <w:sz w:val="21"/>
        </w:rPr>
        <w:t xml:space="preserve">: Consolidate execution logs from all providers into Amazon OpenSearch or an observability tool of choice for one-pane incident tracking.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Governance &amp; Compliance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Tag every workflow instance with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provider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account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region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criticality</w:t>
      </w:r>
      <w:r>
        <w:rPr>
          <w:rFonts w:eastAsia="inter" w:cs="inter" w:ascii="inter" w:hAnsi="inter"/>
          <w:color w:val="000000"/>
          <w:sz w:val="21"/>
        </w:rPr>
        <w:t xml:space="preserve"> for audit queries.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 all cross-cloud API calls centrally via AWS CloudTrail Data Events (gateway side) and provider-native logs (Azure Activity, Google Cloud Audit) shipped back to HRS for correlation.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Talent &amp; Process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Train SREs on cloud-agnostic incident patterns; maintain a </w:t>
      </w:r>
      <w:r>
        <w:rPr>
          <w:rFonts w:eastAsia="inter" w:cs="inter" w:ascii="inter" w:hAnsi="inter"/>
          <w:b/>
          <w:color w:val="000000"/>
          <w:sz w:val="21"/>
        </w:rPr>
        <w:t xml:space="preserve">playbook matrix</w:t>
      </w:r>
      <w:r>
        <w:rPr>
          <w:rFonts w:eastAsia="inter" w:cs="inter" w:ascii="inter" w:hAnsi="inter"/>
          <w:color w:val="000000"/>
          <w:sz w:val="21"/>
        </w:rPr>
        <w:t xml:space="preserve"> (Provider × Service × Failure Mode × Remediation).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Establish a </w:t>
      </w:r>
      <w:r>
        <w:rPr>
          <w:rFonts w:eastAsia="inter" w:cs="inter" w:ascii="inter" w:hAnsi="inter"/>
          <w:b/>
          <w:color w:val="000000"/>
          <w:sz w:val="21"/>
        </w:rPr>
        <w:t xml:space="preserve">Connector Certification Process</w:t>
      </w:r>
      <w:r>
        <w:rPr>
          <w:rFonts w:eastAsia="inter" w:cs="inter" w:ascii="inter" w:hAnsi="inter"/>
          <w:color w:val="000000"/>
          <w:sz w:val="21"/>
        </w:rPr>
        <w:t xml:space="preserve"> so community-contributed tasks meet security and testing standards before production use.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By abstracting provider details behind a unified Action Gateway and rolling out connectors in prioritized waves, HRS Cloud gains multi-cloud remediation capability </w:t>
      </w:r>
      <w:r>
        <w:rPr>
          <w:rFonts w:eastAsia="inter" w:cs="inter" w:ascii="inter" w:hAnsi="inter"/>
          <w:b/>
          <w:color w:val="000000"/>
        </w:rPr>
        <w:t xml:space="preserve">without re-architecting existing AWS workflows</w:t>
      </w:r>
      <w:r>
        <w:rPr>
          <w:rFonts w:eastAsia="inter" w:cs="inter" w:ascii="inter" w:hAnsi="inter"/>
          <w:color w:val="000000"/>
        </w:rPr>
        <w:t xml:space="preserve"> or compromising security.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16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386f25e2ed6e9e13dff5d01caf24f180e99e63af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2025-08-20T01:38:23.080Z</dcterms:created>
  <dcterms:modified xsi:type="dcterms:W3CDTF">2025-08-20T01:38:23.080Z</dcterms:modified>
</cp:coreProperties>
</file>