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c44e785bdba0df810847d934ffd560e75ee5ae37.png"/>
            <a:graphic>
              <a:graphicData uri="http://schemas.openxmlformats.org/drawingml/2006/picture">
                <pic:pic>
                  <pic:nvPicPr>
                    <pic:cNvPr id="1" name="image-c44e785bdba0df810847d934ffd560e75ee5ae37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write a synopsis for HRS Cloud. from problem statement, migration strategy, state of on prem HRS, 7Rs for cloud migraion, development skills, incremental approach, MVP strategy.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HRS Cloud Synopsis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Problem Statement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On-premises HRS (Camunda 7) automatically remediates production alerts but suffers from fixed hardware limits, high maintenance overhead, and limited disaster-recovery reach. Business-continuity plans require a platform that (1) scales instantly during major incidents, (2) survives data-center loss, and (3) supports multi-cloud assets.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Current On-Prem State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Workflow engine: </w:t>
      </w:r>
      <w:r>
        <w:rPr>
          <w:rFonts w:eastAsia="inter" w:cs="inter" w:ascii="inter" w:hAnsi="inter"/>
          <w:b/>
          <w:color w:val="000000"/>
          <w:sz w:val="21"/>
        </w:rPr>
        <w:t xml:space="preserve">Camunda 7.0</w:t>
      </w:r>
      <w:r>
        <w:rPr>
          <w:rFonts w:eastAsia="inter" w:cs="inter" w:ascii="inter" w:hAnsi="inter"/>
          <w:color w:val="000000"/>
          <w:sz w:val="21"/>
        </w:rPr>
        <w:t xml:space="preserve">, embedded in a Java EE stack, servicing only on-shore infrastructure.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Alert intake: Custom rules engine; no native integration with AWS/Azure/GCP events.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Constraints: Single data-center, manual scaling, aging hardware refresh due next fiscal year.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Migration Strategy (7 R’s Framework)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Retain</w:t>
      </w:r>
      <w:r>
        <w:rPr>
          <w:rFonts w:eastAsia="inter" w:cs="inter" w:ascii="inter" w:hAnsi="inter"/>
          <w:color w:val="000000"/>
          <w:sz w:val="21"/>
        </w:rPr>
        <w:t xml:space="preserve"> – Keep Camunda 7 for legacy on-prem workflows that rely on local middleware.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Rehost</w:t>
      </w:r>
      <w:r>
        <w:rPr>
          <w:rFonts w:eastAsia="inter" w:cs="inter" w:ascii="inter" w:hAnsi="inter"/>
          <w:color w:val="000000"/>
          <w:sz w:val="21"/>
        </w:rPr>
        <w:t xml:space="preserve"> – Lift core workflow engine to AWS (EKS) running </w:t>
      </w:r>
      <w:r>
        <w:rPr>
          <w:rFonts w:eastAsia="inter" w:cs="inter" w:ascii="inter" w:hAnsi="inter"/>
          <w:b/>
          <w:color w:val="000000"/>
          <w:sz w:val="21"/>
        </w:rPr>
        <w:t xml:space="preserve">Camunda 8/Zeebe</w:t>
      </w:r>
      <w:r>
        <w:rPr>
          <w:rFonts w:eastAsia="inter" w:cs="inter" w:ascii="inter" w:hAnsi="inter"/>
          <w:color w:val="000000"/>
          <w:sz w:val="21"/>
        </w:rPr>
        <w:t xml:space="preserve"> for immediate capacity gains.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Replatform</w:t>
      </w:r>
      <w:r>
        <w:rPr>
          <w:rFonts w:eastAsia="inter" w:cs="inter" w:ascii="inter" w:hAnsi="inter"/>
          <w:color w:val="000000"/>
          <w:sz w:val="21"/>
        </w:rPr>
        <w:t xml:space="preserve"> – Move stateless remediation tasks to </w:t>
      </w:r>
      <w:r>
        <w:rPr>
          <w:rFonts w:eastAsia="inter" w:cs="inter" w:ascii="inter" w:hAnsi="inter"/>
          <w:b/>
          <w:color w:val="000000"/>
          <w:sz w:val="21"/>
        </w:rPr>
        <w:t xml:space="preserve">AWS Step Functions</w:t>
      </w:r>
      <w:r>
        <w:rPr>
          <w:rFonts w:eastAsia="inter" w:cs="inter" w:ascii="inter" w:hAnsi="inter"/>
          <w:color w:val="000000"/>
          <w:sz w:val="21"/>
        </w:rPr>
        <w:t xml:space="preserve"> (serverless), replacing VM-bound shell scripts.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Refactor</w:t>
      </w:r>
      <w:r>
        <w:rPr>
          <w:rFonts w:eastAsia="inter" w:cs="inter" w:ascii="inter" w:hAnsi="inter"/>
          <w:color w:val="000000"/>
          <w:sz w:val="21"/>
        </w:rPr>
        <w:t xml:space="preserve"> – Redesign long-running playbooks (BCP failover, multi-day maintenance) into BPMN on Camunda 8.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Repurchase</w:t>
      </w:r>
      <w:r>
        <w:rPr>
          <w:rFonts w:eastAsia="inter" w:cs="inter" w:ascii="inter" w:hAnsi="inter"/>
          <w:color w:val="000000"/>
          <w:sz w:val="21"/>
        </w:rPr>
        <w:t xml:space="preserve"> – Adopt managed SaaS equivalents where viable (PagerDuty Events API, Amazon SNS for paging queues).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Relocate</w:t>
      </w:r>
      <w:r>
        <w:rPr>
          <w:rFonts w:eastAsia="inter" w:cs="inter" w:ascii="inter" w:hAnsi="inter"/>
          <w:color w:val="000000"/>
          <w:sz w:val="21"/>
        </w:rPr>
        <w:t xml:space="preserve"> – Use S3 &amp; Aurora Global Database for cross-Region data replication; decommission on-prem PostgreSQL replicas.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Retire</w:t>
      </w:r>
      <w:r>
        <w:rPr>
          <w:rFonts w:eastAsia="inter" w:cs="inter" w:ascii="inter" w:hAnsi="inter"/>
          <w:color w:val="000000"/>
          <w:sz w:val="21"/>
        </w:rPr>
        <w:t xml:space="preserve"> – Phase out unused JMX-based alert handlers and obsolete Perl remediation scripts.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Incremental Approach &amp; MVP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Phase 1 (MVP – 90 days)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Deploy core HRS Cloud stack (Camunda 8 on EKS + Step Functions for AWS-only playbooks).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Integrate with PagerDuty; automate three high-volume AWS incident runbooks (EC2 reboot, ASG resize, RDS failover).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Bi-directional VPN/Direct Connect allows cloud engine to trigger on-prem Camunda 7 workflows if needed.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Phase 2 (Hybrid, 6 months)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 Action Gateway to abstract provider APIs; onboard one Azure subscription and one GCP project.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Migrate 30% of on-prem alerts to cloud workflows; implement cross-cloud DR drill playbook.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Phase 3 (Full Adoption, 12 months)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Decommission legacy on-prem remediation scripts; keep Camunda 7 only for compliance-bound processes.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Achieve &gt;80% automated resolution across AWS, Azure, GCP, and on-prem assets.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Required Development Skills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Cloud orchestration</w:t>
      </w:r>
      <w:r>
        <w:rPr>
          <w:rFonts w:eastAsia="inter" w:cs="inter" w:ascii="inter" w:hAnsi="inter"/>
          <w:color w:val="000000"/>
          <w:sz w:val="21"/>
        </w:rPr>
        <w:t xml:space="preserve"> – Step Functions ASL, Camunda 8 BPMN/Zeebe.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Programming</w:t>
      </w:r>
      <w:r>
        <w:rPr>
          <w:rFonts w:eastAsia="inter" w:cs="inter" w:ascii="inter" w:hAnsi="inter"/>
          <w:color w:val="000000"/>
          <w:sz w:val="21"/>
        </w:rPr>
        <w:t xml:space="preserve"> – Java/Go for Zeebe workers; Python/TypeScript for Lambda glue.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IaC &amp; DevOps</w:t>
      </w:r>
      <w:r>
        <w:rPr>
          <w:rFonts w:eastAsia="inter" w:cs="inter" w:ascii="inter" w:hAnsi="inter"/>
          <w:color w:val="000000"/>
          <w:sz w:val="21"/>
        </w:rPr>
        <w:t xml:space="preserve"> – Terraform/CloudFormation, Docker/Kubernetes, CI/CD pipelines.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SRE practices</w:t>
      </w:r>
      <w:r>
        <w:rPr>
          <w:rFonts w:eastAsia="inter" w:cs="inter" w:ascii="inter" w:hAnsi="inter"/>
          <w:color w:val="000000"/>
          <w:sz w:val="21"/>
        </w:rPr>
        <w:t xml:space="preserve"> – Observability (CloudWatch, Prometheus), incident management (PagerDuty).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Security &amp; Networking</w:t>
      </w:r>
      <w:r>
        <w:rPr>
          <w:rFonts w:eastAsia="inter" w:cs="inter" w:ascii="inter" w:hAnsi="inter"/>
          <w:color w:val="000000"/>
          <w:sz w:val="21"/>
        </w:rPr>
        <w:t xml:space="preserve"> – IAM least-privilege, Secrets Manager, Direct Connect/VPN design.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staged, 7 R-aligned plan delivers a minimally viable, cloud-native HRS in three months, preserves critical on-prem capabilities, and creates a clear runway to multi-cloud, self-healing operations.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c44e785bdba0df810847d934ffd560e75ee5ae37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2025-08-19T07:43:37.466Z</dcterms:created>
  <dcterms:modified xsi:type="dcterms:W3CDTF">2025-08-19T07:43:37.466Z</dcterms:modified>
</cp:coreProperties>
</file>