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AF" w:rsidRPr="00DC27E1" w:rsidRDefault="003D3E0F">
      <w:pPr>
        <w:rPr>
          <w:b/>
        </w:rPr>
      </w:pPr>
      <w:r w:rsidRPr="00DC27E1">
        <w:rPr>
          <w:b/>
        </w:rPr>
        <w:t>Obsługa aplikacji.</w:t>
      </w:r>
    </w:p>
    <w:p w:rsidR="00C02387" w:rsidRPr="00DC27E1" w:rsidRDefault="00501993" w:rsidP="003D3E0F">
      <w:pPr>
        <w:jc w:val="both"/>
      </w:pPr>
      <w:r w:rsidRPr="00DC27E1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EC9B9CA" wp14:editId="7BE965C0">
            <wp:simplePos x="0" y="0"/>
            <wp:positionH relativeFrom="column">
              <wp:posOffset>1252855</wp:posOffset>
            </wp:positionH>
            <wp:positionV relativeFrom="paragraph">
              <wp:posOffset>847725</wp:posOffset>
            </wp:positionV>
            <wp:extent cx="2952750" cy="56197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E0F" w:rsidRPr="00DC27E1">
        <w:tab/>
        <w:t>Aplikacja generuje specyfikację logiczną oprogramowania na podstawie analizy diagramów aktywności UML według ustalonych wzorców logiki LTL. Uruchomioną w dowolnej przeglądarce internetowej</w:t>
      </w:r>
      <w:r w:rsidR="00C02387" w:rsidRPr="00DC27E1">
        <w:t>,</w:t>
      </w:r>
      <w:r w:rsidR="003D3E0F" w:rsidRPr="00DC27E1">
        <w:t xml:space="preserve"> aplikację obsługujemy za pomocą trzech zakładek.</w:t>
      </w:r>
    </w:p>
    <w:p w:rsidR="0026136E" w:rsidRPr="00DC27E1" w:rsidRDefault="0026136E" w:rsidP="003D3E0F">
      <w:pPr>
        <w:jc w:val="both"/>
      </w:pPr>
    </w:p>
    <w:p w:rsidR="00C02387" w:rsidRPr="00DC27E1" w:rsidRDefault="00C02387" w:rsidP="00C02387">
      <w:pPr>
        <w:ind w:firstLine="708"/>
        <w:jc w:val="both"/>
      </w:pPr>
      <w:r w:rsidRPr="00DC27E1">
        <w:t xml:space="preserve">W pierwszym kroku, w zakładce „Model” należy wczytać do programu dwa pliki.  </w:t>
      </w:r>
      <w:r w:rsidRPr="00DC27E1">
        <w:br/>
        <w:t>Plik z konfiguracją dla aplikacji wybieramy klikając w polu „Wczytaj plik konfiguracyjny” przycisk „Wybierz plik”.</w:t>
      </w:r>
    </w:p>
    <w:p w:rsidR="0026136E" w:rsidRPr="00DC27E1" w:rsidRDefault="00E946D9" w:rsidP="00E946D9">
      <w:pPr>
        <w:jc w:val="center"/>
      </w:pPr>
      <w:r>
        <w:rPr>
          <w:noProof/>
          <w:lang w:eastAsia="pl-PL"/>
        </w:rPr>
        <w:drawing>
          <wp:inline distT="0" distB="0" distL="0" distR="0" wp14:anchorId="37ABB82C" wp14:editId="192C6FA3">
            <wp:extent cx="4495800" cy="6572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387" w:rsidRPr="00DC27E1" w:rsidRDefault="00C02387" w:rsidP="003D3E0F">
      <w:pPr>
        <w:jc w:val="both"/>
      </w:pPr>
      <w:r w:rsidRPr="00DC27E1">
        <w:t>W otwartym okienku wybieramy odpowiedni plik z konfiguracją.</w:t>
      </w:r>
    </w:p>
    <w:p w:rsidR="00DC27E1" w:rsidRDefault="00501993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2644B82A" wp14:editId="3559DC94">
            <wp:extent cx="5773649" cy="35528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207" cy="35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87" w:rsidRPr="00DC27E1" w:rsidRDefault="00C02387" w:rsidP="003D3E0F">
      <w:pPr>
        <w:jc w:val="both"/>
      </w:pPr>
      <w:r w:rsidRPr="00DC27E1">
        <w:t>Nazwa otwartego pliku pojawi się tuż obok przycisku.</w:t>
      </w:r>
      <w:r w:rsidR="00501993" w:rsidRPr="00DC27E1">
        <w:t xml:space="preserve"> Natomiast k</w:t>
      </w:r>
      <w:r w:rsidR="00A44008" w:rsidRPr="00DC27E1">
        <w:t xml:space="preserve">likając ponownie „Wybierz plik” możemy zmienić swój wybór. </w:t>
      </w:r>
    </w:p>
    <w:p w:rsidR="00DC27E1" w:rsidRDefault="00501993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536FF1E1" wp14:editId="089F35F5">
            <wp:extent cx="4257675" cy="5715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E" w:rsidRPr="00DC27E1" w:rsidRDefault="0026136E" w:rsidP="003D3E0F">
      <w:pPr>
        <w:jc w:val="both"/>
      </w:pPr>
      <w:r w:rsidRPr="00DC27E1">
        <w:lastRenderedPageBreak/>
        <w:t>O pomyślnym wykonaniu akcji informuje pasek statusu znajdujący się na dole strony.</w:t>
      </w:r>
    </w:p>
    <w:p w:rsidR="0026136E" w:rsidRPr="00DC27E1" w:rsidRDefault="0026136E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5EE5BD16" wp14:editId="2E93E0F7">
            <wp:extent cx="3286125" cy="4000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E" w:rsidRPr="00DC27E1" w:rsidRDefault="0026136E" w:rsidP="0026136E">
      <w:pPr>
        <w:jc w:val="both"/>
      </w:pPr>
      <w:r w:rsidRPr="00DC27E1">
        <w:t xml:space="preserve">Podczas pracy z aplikacją, mogą wystąpić także różne błędy, </w:t>
      </w:r>
      <w:r w:rsidR="00F129BE" w:rsidRPr="00DC27E1">
        <w:t>pasek statusu</w:t>
      </w:r>
      <w:r w:rsidR="005471BF" w:rsidRPr="00DC27E1">
        <w:t xml:space="preserve"> wyświetli odpowiedni komunikat. Po wczytaniu nieodpowiedniego pliku konfiguracyjnego pasek statusu wyświetli informację:</w:t>
      </w:r>
    </w:p>
    <w:p w:rsidR="0026136E" w:rsidRPr="00DC27E1" w:rsidRDefault="0026136E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7A2A33C0" wp14:editId="40104CA7">
            <wp:extent cx="5760720" cy="2137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BE" w:rsidRPr="00DC27E1" w:rsidRDefault="00F129BE" w:rsidP="003D3E0F">
      <w:pPr>
        <w:jc w:val="both"/>
      </w:pPr>
      <w:r w:rsidRPr="00DC27E1">
        <w:t xml:space="preserve">Użytkownik zostanie poinformowany o wystąpieniu błędu także za pomocą </w:t>
      </w:r>
      <w:r w:rsidR="005471BF" w:rsidRPr="00DC27E1">
        <w:t>okna</w:t>
      </w:r>
      <w:r w:rsidRPr="00DC27E1">
        <w:t xml:space="preserve"> powiadom</w:t>
      </w:r>
      <w:r w:rsidR="005471BF" w:rsidRPr="00DC27E1">
        <w:t>ienia z odpowiednim komunikatem:</w:t>
      </w:r>
    </w:p>
    <w:p w:rsidR="005471BF" w:rsidRPr="00DC27E1" w:rsidRDefault="00F129BE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4C597EE7" wp14:editId="206654C3">
            <wp:extent cx="5514975" cy="2701200"/>
            <wp:effectExtent l="0" t="0" r="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807" cy="27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Default="00DC27E1" w:rsidP="00501993">
      <w:pPr>
        <w:ind w:firstLine="708"/>
        <w:jc w:val="both"/>
      </w:pPr>
    </w:p>
    <w:p w:rsidR="00DC27E1" w:rsidRDefault="00DC27E1" w:rsidP="00501993">
      <w:pPr>
        <w:ind w:firstLine="708"/>
        <w:jc w:val="both"/>
      </w:pPr>
    </w:p>
    <w:p w:rsidR="00B6394F" w:rsidRPr="00DC27E1" w:rsidRDefault="00B6394F" w:rsidP="00501993">
      <w:pPr>
        <w:ind w:firstLine="708"/>
        <w:jc w:val="both"/>
      </w:pPr>
      <w:r w:rsidRPr="00DC27E1">
        <w:t xml:space="preserve">Kolejnym krokiem jest wczytanie do programu pliku zawierającego model diagramu UML. Odpowiedni plik w formacie XML przygotowywany jest za pomocą aplikacji </w:t>
      </w:r>
      <w:proofErr w:type="spellStart"/>
      <w:r w:rsidRPr="00DC27E1">
        <w:t>VisualParadigm</w:t>
      </w:r>
      <w:proofErr w:type="spellEnd"/>
      <w:r w:rsidRPr="00DC27E1">
        <w:t>.</w:t>
      </w:r>
      <w:r w:rsidR="00D95822" w:rsidRPr="00DC27E1">
        <w:t xml:space="preserve"> </w:t>
      </w:r>
      <w:r w:rsidRPr="00DC27E1">
        <w:t>Analogicznie jak dla pliku konfiguracyjnego - klikamy przycisk „Wybierz plik” w polu „Wczytaj plik zawierający model”.</w:t>
      </w:r>
    </w:p>
    <w:p w:rsidR="005471BF" w:rsidRPr="00DC27E1" w:rsidRDefault="00501993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10CE8573" wp14:editId="5DE240A0">
            <wp:extent cx="4324350" cy="6096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BF" w:rsidRPr="00DC27E1" w:rsidRDefault="005471BF" w:rsidP="003D3E0F">
      <w:pPr>
        <w:jc w:val="both"/>
      </w:pPr>
      <w:r w:rsidRPr="00DC27E1">
        <w:t>Pomyślne wczytanie pliku zostanie potwierdzone przez pasek statusu:</w:t>
      </w:r>
    </w:p>
    <w:p w:rsidR="005471BF" w:rsidRPr="00DC27E1" w:rsidRDefault="005471BF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4BD62EA3" wp14:editId="72C80E5C">
            <wp:extent cx="3771900" cy="3429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Default="00DC27E1" w:rsidP="003D3E0F">
      <w:pPr>
        <w:jc w:val="both"/>
      </w:pPr>
    </w:p>
    <w:p w:rsidR="005471BF" w:rsidRPr="00DC27E1" w:rsidRDefault="005471BF" w:rsidP="003D3E0F">
      <w:pPr>
        <w:jc w:val="both"/>
      </w:pPr>
      <w:r w:rsidRPr="00DC27E1">
        <w:lastRenderedPageBreak/>
        <w:t>Z kolei błędnie wybrany plik skutkuje poniższym komunikatem:</w:t>
      </w:r>
    </w:p>
    <w:p w:rsidR="005471BF" w:rsidRPr="00DC27E1" w:rsidRDefault="005471BF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7FDBD5E1" wp14:editId="2FA91FAF">
            <wp:extent cx="5760720" cy="334399"/>
            <wp:effectExtent l="0" t="0" r="0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Pr="00DC27E1" w:rsidRDefault="00DC27E1" w:rsidP="003D3E0F">
      <w:pPr>
        <w:jc w:val="both"/>
      </w:pPr>
      <w:r w:rsidRPr="00DC27E1">
        <w:t>Oraz powiadomieniem:</w:t>
      </w:r>
    </w:p>
    <w:p w:rsidR="005471BF" w:rsidRPr="00DC27E1" w:rsidRDefault="005471BF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06315BA9" wp14:editId="2E962921">
            <wp:extent cx="4200525" cy="33242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Default="00DC27E1" w:rsidP="00DC27E1">
      <w:pPr>
        <w:jc w:val="both"/>
      </w:pPr>
    </w:p>
    <w:p w:rsidR="00D95822" w:rsidRPr="00DC27E1" w:rsidRDefault="000A5558" w:rsidP="00DC27E1">
      <w:pPr>
        <w:ind w:firstLine="708"/>
        <w:jc w:val="both"/>
      </w:pPr>
      <w:r w:rsidRPr="00DC27E1">
        <w:t>Następnym etapem jest przejście do zakładki „LTL dla wzorców”. Tutaj również należy analogicznie do poprzednich kroków wybrać odpowiedni plik, tym razem zawierający zdefiniowane formuły logiki LTL. W t</w:t>
      </w:r>
      <w:r w:rsidR="00501993" w:rsidRPr="00DC27E1">
        <w:t>ym celu kli</w:t>
      </w:r>
      <w:r w:rsidR="00552DE5">
        <w:t>kamy „Wybierz plik”, a następnie</w:t>
      </w:r>
      <w:r w:rsidR="00501993" w:rsidRPr="00DC27E1">
        <w:t xml:space="preserve"> </w:t>
      </w:r>
      <w:r w:rsidRPr="00DC27E1">
        <w:t>z okna systemoweg</w:t>
      </w:r>
      <w:r w:rsidR="00501993" w:rsidRPr="00DC27E1">
        <w:t>o wybieramy odpowiednią pozycję.</w:t>
      </w:r>
    </w:p>
    <w:p w:rsidR="000A5558" w:rsidRPr="00DC27E1" w:rsidRDefault="00501993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51B49C72" wp14:editId="18E2A9DE">
            <wp:extent cx="5562600" cy="15335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Default="00DC27E1" w:rsidP="003D3E0F">
      <w:pPr>
        <w:jc w:val="both"/>
      </w:pPr>
    </w:p>
    <w:p w:rsidR="00DC27E1" w:rsidRDefault="00DC27E1" w:rsidP="003D3E0F">
      <w:pPr>
        <w:jc w:val="both"/>
      </w:pPr>
    </w:p>
    <w:p w:rsidR="00DC27E1" w:rsidRDefault="00DC27E1" w:rsidP="003D3E0F">
      <w:pPr>
        <w:jc w:val="both"/>
      </w:pPr>
    </w:p>
    <w:p w:rsidR="000A5558" w:rsidRPr="00DC27E1" w:rsidRDefault="000A5558" w:rsidP="003D3E0F">
      <w:pPr>
        <w:jc w:val="both"/>
      </w:pPr>
      <w:r w:rsidRPr="00DC27E1">
        <w:lastRenderedPageBreak/>
        <w:t>W oknie tekstowym wyświetlone zostaną formuły logiki LTL zawarte w pliku.</w:t>
      </w:r>
      <w:r w:rsidR="00FA3A35" w:rsidRPr="00DC27E1">
        <w:t xml:space="preserve"> Rozmiar okna można dostosować za pomocą przycisku w prawym dolnym rogu.</w:t>
      </w:r>
    </w:p>
    <w:p w:rsidR="00DC27E1" w:rsidRPr="00DC27E1" w:rsidRDefault="00501993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4A9B6511" wp14:editId="46811897">
            <wp:extent cx="5172075" cy="3877132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355" cy="38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Default="00DC27E1" w:rsidP="00DC27E1">
      <w:pPr>
        <w:jc w:val="both"/>
      </w:pPr>
    </w:p>
    <w:p w:rsidR="00DC27E1" w:rsidRPr="00DC27E1" w:rsidRDefault="00DC27E1" w:rsidP="00DC27E1">
      <w:pPr>
        <w:jc w:val="both"/>
      </w:pPr>
      <w:r w:rsidRPr="00DC27E1">
        <w:t>Pomyślne zakończenie akcji potwierdzi pasek statusu:</w:t>
      </w:r>
    </w:p>
    <w:p w:rsidR="00DC27E1" w:rsidRPr="00DC27E1" w:rsidRDefault="00DC27E1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61992368" wp14:editId="4AF042B8">
            <wp:extent cx="4133850" cy="23812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Pr="00DC27E1" w:rsidRDefault="00DC27E1" w:rsidP="00DC27E1">
      <w:pPr>
        <w:jc w:val="both"/>
      </w:pPr>
      <w:r w:rsidRPr="00DC27E1">
        <w:t>Komunikat po wczytaniu nieodpowiedniego pliku:</w:t>
      </w:r>
    </w:p>
    <w:p w:rsidR="00DC27E1" w:rsidRPr="00DC27E1" w:rsidRDefault="00DC27E1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7E3C62EF" wp14:editId="6DAC5FB6">
            <wp:extent cx="5760720" cy="19231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Pr="00DC27E1" w:rsidRDefault="00DC27E1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08E0B0BF" wp14:editId="2EE94AF5">
            <wp:extent cx="5114925" cy="16999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2" cy="16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Default="00DC27E1" w:rsidP="00501993">
      <w:pPr>
        <w:ind w:firstLine="708"/>
        <w:jc w:val="both"/>
      </w:pPr>
    </w:p>
    <w:p w:rsidR="00FA3A35" w:rsidRPr="00DC27E1" w:rsidRDefault="00FA3A35" w:rsidP="00501993">
      <w:pPr>
        <w:ind w:firstLine="708"/>
        <w:jc w:val="both"/>
      </w:pPr>
      <w:r w:rsidRPr="00DC27E1">
        <w:lastRenderedPageBreak/>
        <w:t>Ostatnim krokiem jest przejście do zakładki „Generowanie logiki” i kliknięcie przycisku „</w:t>
      </w:r>
      <w:r w:rsidR="00EF5FF2" w:rsidRPr="00DC27E1">
        <w:t>Generuj</w:t>
      </w:r>
      <w:r w:rsidRPr="00DC27E1">
        <w:t>”. Na podstawie wczytanych wcześniej plików w aplikacji zostanie wygenerowana specyfikacja logiczna, a następnie wyświetlona w polu tekstowym.</w:t>
      </w:r>
    </w:p>
    <w:p w:rsidR="00EF5FF2" w:rsidRPr="00DC27E1" w:rsidRDefault="00EF5FF2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46ED5BFD" wp14:editId="1AEEE196">
            <wp:extent cx="4010025" cy="13906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E1" w:rsidRPr="00DC27E1" w:rsidRDefault="00EF5FF2" w:rsidP="003D3E0F">
      <w:pPr>
        <w:jc w:val="both"/>
      </w:pPr>
      <w:r w:rsidRPr="00DC27E1">
        <w:t>Wynik działania programu:</w:t>
      </w:r>
    </w:p>
    <w:p w:rsidR="00EF5FF2" w:rsidRPr="00DC27E1" w:rsidRDefault="00EF5FF2" w:rsidP="00DC27E1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595107D0" wp14:editId="14A5ABFA">
            <wp:extent cx="4724400" cy="3222094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674" cy="32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D" w:rsidRPr="00DC27E1" w:rsidRDefault="00DC27E1" w:rsidP="003D3E0F">
      <w:pPr>
        <w:jc w:val="both"/>
      </w:pPr>
      <w:r w:rsidRPr="00DC27E1">
        <w:t>Potwierdzenie na pasku statusu:</w:t>
      </w:r>
    </w:p>
    <w:p w:rsidR="00DC27E1" w:rsidRDefault="00DC27E1" w:rsidP="00552DE5">
      <w:pPr>
        <w:jc w:val="center"/>
      </w:pPr>
      <w:r w:rsidRPr="00DC27E1">
        <w:rPr>
          <w:noProof/>
          <w:lang w:eastAsia="pl-PL"/>
        </w:rPr>
        <w:drawing>
          <wp:inline distT="0" distB="0" distL="0" distR="0" wp14:anchorId="2DEE0D4C" wp14:editId="2080EECF">
            <wp:extent cx="2876550" cy="28575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EF" w:rsidRDefault="007F42EF" w:rsidP="007F42EF">
      <w:r>
        <w:t>Komunikat zwrócony przez aplikację, po próbie wygenerowania specyfikacji  z nieodpowiednich plików:</w:t>
      </w:r>
    </w:p>
    <w:p w:rsidR="007F42EF" w:rsidRDefault="007F42EF" w:rsidP="00552DE5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7215" behindDoc="1" locked="0" layoutInCell="1" allowOverlap="1" wp14:anchorId="07A98744" wp14:editId="0DB6E691">
            <wp:simplePos x="0" y="0"/>
            <wp:positionH relativeFrom="column">
              <wp:posOffset>1500505</wp:posOffset>
            </wp:positionH>
            <wp:positionV relativeFrom="paragraph">
              <wp:posOffset>330835</wp:posOffset>
            </wp:positionV>
            <wp:extent cx="2819400" cy="1770380"/>
            <wp:effectExtent l="0" t="0" r="0" b="1270"/>
            <wp:wrapThrough wrapText="bothSides">
              <wp:wrapPolygon edited="0">
                <wp:start x="0" y="0"/>
                <wp:lineTo x="0" y="21383"/>
                <wp:lineTo x="21454" y="21383"/>
                <wp:lineTo x="21454" y="0"/>
                <wp:lineTo x="0" y="0"/>
              </wp:wrapPolygon>
            </wp:wrapThrough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inline distT="0" distB="0" distL="0" distR="0" wp14:anchorId="1719B745" wp14:editId="50988EC2">
            <wp:extent cx="5760720" cy="248043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A6" w:rsidRDefault="00446CA6" w:rsidP="00552DE5">
      <w:pPr>
        <w:jc w:val="center"/>
      </w:pPr>
    </w:p>
    <w:p w:rsidR="00552DE5" w:rsidRDefault="00552DE5" w:rsidP="00552DE5">
      <w:pPr>
        <w:jc w:val="center"/>
      </w:pPr>
    </w:p>
    <w:p w:rsidR="007F42EF" w:rsidRDefault="007F42EF" w:rsidP="00E71C3A"/>
    <w:p w:rsidR="00E71C3A" w:rsidRPr="00DC27E1" w:rsidRDefault="00E71C3A" w:rsidP="00E71C3A">
      <w:pPr>
        <w:rPr>
          <w:b/>
        </w:rPr>
      </w:pPr>
      <w:r>
        <w:rPr>
          <w:b/>
        </w:rPr>
        <w:lastRenderedPageBreak/>
        <w:t>Analiza prostego przykładu</w:t>
      </w:r>
      <w:r w:rsidRPr="00DC27E1">
        <w:rPr>
          <w:b/>
        </w:rPr>
        <w:t>.</w:t>
      </w:r>
    </w:p>
    <w:p w:rsidR="00552DE5" w:rsidRDefault="00E71C3A" w:rsidP="00E71C3A">
      <w:pPr>
        <w:jc w:val="center"/>
      </w:pPr>
      <w:r>
        <w:rPr>
          <w:noProof/>
          <w:lang w:eastAsia="pl-PL"/>
        </w:rPr>
        <w:drawing>
          <wp:inline distT="0" distB="0" distL="0" distR="0" wp14:anchorId="2C0853A6" wp14:editId="67AEC48B">
            <wp:extent cx="5760720" cy="274807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3A" w:rsidRDefault="00E71C3A" w:rsidP="00E71C3A">
      <w:pPr>
        <w:jc w:val="center"/>
      </w:pPr>
    </w:p>
    <w:p w:rsidR="00E34C55" w:rsidRDefault="00E71C3A" w:rsidP="00E71C3A">
      <w:r>
        <w:t xml:space="preserve">Wykryty wzorzec: </w:t>
      </w:r>
      <w:r w:rsidR="00E34C55">
        <w:t xml:space="preserve"> </w:t>
      </w:r>
      <w:r w:rsidR="00E34C55">
        <w:tab/>
      </w:r>
      <w:proofErr w:type="spellStart"/>
      <w:r w:rsidRPr="00E34C55">
        <w:rPr>
          <w:b/>
          <w:color w:val="4F81BD" w:themeColor="accent1"/>
        </w:rPr>
        <w:t>seqseq</w:t>
      </w:r>
      <w:proofErr w:type="spellEnd"/>
      <w:r w:rsidRPr="00E34C55">
        <w:rPr>
          <w:b/>
          <w:color w:val="4F81BD" w:themeColor="accent1"/>
        </w:rPr>
        <w:t>(</w:t>
      </w:r>
      <w:proofErr w:type="spellStart"/>
      <w:r w:rsidRPr="00E34C55">
        <w:rPr>
          <w:b/>
          <w:color w:val="4F81BD" w:themeColor="accent1"/>
        </w:rPr>
        <w:t>start,</w:t>
      </w:r>
      <w:r w:rsidRPr="00E34C55">
        <w:rPr>
          <w:b/>
          <w:color w:val="9BBB59" w:themeColor="accent3"/>
        </w:rPr>
        <w:t>par</w:t>
      </w:r>
      <w:proofErr w:type="spellEnd"/>
      <w:r w:rsidRPr="00E34C55">
        <w:rPr>
          <w:b/>
          <w:color w:val="9BBB59" w:themeColor="accent3"/>
        </w:rPr>
        <w:t>(</w:t>
      </w:r>
      <w:proofErr w:type="spellStart"/>
      <w:r w:rsidRPr="00E34C55">
        <w:rPr>
          <w:b/>
          <w:color w:val="9BBB59" w:themeColor="accent3"/>
        </w:rPr>
        <w:t>a,b,c</w:t>
      </w:r>
      <w:proofErr w:type="spellEnd"/>
      <w:r w:rsidRPr="00E34C55">
        <w:rPr>
          <w:b/>
          <w:color w:val="9BBB59" w:themeColor="accent3"/>
        </w:rPr>
        <w:t>),</w:t>
      </w:r>
      <w:r w:rsidRPr="00E34C55">
        <w:rPr>
          <w:b/>
          <w:color w:val="4F81BD" w:themeColor="accent1"/>
        </w:rPr>
        <w:t>koniec)</w:t>
      </w:r>
    </w:p>
    <w:p w:rsidR="00E71C3A" w:rsidRDefault="00E71C3A" w:rsidP="00E71C3A">
      <w:r w:rsidRPr="00E34C55">
        <w:br/>
      </w:r>
      <w:r w:rsidRPr="00E34C55">
        <w:rPr>
          <w:b/>
        </w:rPr>
        <w:t xml:space="preserve"> A.</w:t>
      </w:r>
      <w:r>
        <w:t xml:space="preserve"> Rozpoczynamy od najprostszego wzorca, a więc </w:t>
      </w:r>
      <w:r w:rsidRPr="00E34C55">
        <w:rPr>
          <w:b/>
          <w:color w:val="9BBB59" w:themeColor="accent3"/>
        </w:rPr>
        <w:t>par</w:t>
      </w:r>
      <w:r>
        <w:t xml:space="preserve">. </w:t>
      </w:r>
      <w:r w:rsidR="00E34C55">
        <w:br/>
      </w:r>
      <w:r>
        <w:t>Nie posiada on w sobie zagnieżdżonych żadnych innych wzorców, więc do zbioru formuł dopisywane są formuły z podanego pliku i odpowiednie argumenty podstawiane są w miejsca parametrów</w:t>
      </w:r>
      <w:r w:rsidR="00E34C55">
        <w:t xml:space="preserve"> </w:t>
      </w:r>
      <w:r>
        <w:t xml:space="preserve"> f1,f2 i f3:</w:t>
      </w:r>
    </w:p>
    <w:p w:rsidR="00E34C55" w:rsidRDefault="00E34C55" w:rsidP="00E71C3A"/>
    <w:p w:rsidR="00E71C3A" w:rsidRDefault="00E71C3A" w:rsidP="00E71C3A">
      <w:pPr>
        <w:jc w:val="center"/>
      </w:pPr>
      <w:r>
        <w:rPr>
          <w:noProof/>
          <w:lang w:eastAsia="pl-PL"/>
        </w:rPr>
        <w:drawing>
          <wp:inline distT="0" distB="0" distL="0" distR="0" wp14:anchorId="102AA22F" wp14:editId="69897FE6">
            <wp:extent cx="5391150" cy="170497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3A" w:rsidRDefault="00E71C3A" w:rsidP="00E71C3A"/>
    <w:p w:rsidR="00E71C3A" w:rsidRDefault="00E71C3A" w:rsidP="00E71C3A"/>
    <w:p w:rsidR="00E71C3A" w:rsidRDefault="00E71C3A" w:rsidP="00E71C3A"/>
    <w:p w:rsidR="00E71C3A" w:rsidRDefault="00E71C3A" w:rsidP="00E71C3A"/>
    <w:p w:rsidR="00A2515A" w:rsidRDefault="00A2515A" w:rsidP="00E71C3A"/>
    <w:p w:rsidR="00E71C3A" w:rsidRDefault="00E71C3A" w:rsidP="00E71C3A">
      <w:r w:rsidRPr="00E34C55">
        <w:rPr>
          <w:b/>
        </w:rPr>
        <w:lastRenderedPageBreak/>
        <w:t>B.</w:t>
      </w:r>
      <w:r>
        <w:t xml:space="preserve"> Kolejnym wzorcem jest </w:t>
      </w:r>
      <w:proofErr w:type="spellStart"/>
      <w:r w:rsidRPr="00E34C55">
        <w:rPr>
          <w:b/>
          <w:color w:val="4F81BD" w:themeColor="accent1"/>
        </w:rPr>
        <w:t>Seqseq</w:t>
      </w:r>
      <w:proofErr w:type="spellEnd"/>
      <w:r>
        <w:t xml:space="preserve">. </w:t>
      </w:r>
      <w:r w:rsidR="00E34C55">
        <w:br/>
      </w:r>
      <w:r>
        <w:t xml:space="preserve">Jednym z argumentów wzorca </w:t>
      </w:r>
      <w:proofErr w:type="spellStart"/>
      <w:r w:rsidRPr="00E34C55">
        <w:rPr>
          <w:b/>
          <w:color w:val="4F81BD" w:themeColor="accent1"/>
        </w:rPr>
        <w:t>Seqseq</w:t>
      </w:r>
      <w:proofErr w:type="spellEnd"/>
      <w:r w:rsidRPr="00E34C55">
        <w:t xml:space="preserve"> </w:t>
      </w:r>
      <w:r>
        <w:t>jest w tym wypadku inny wzorzec (</w:t>
      </w:r>
      <w:r w:rsidRPr="00E34C55">
        <w:rPr>
          <w:color w:val="9BBB59" w:themeColor="accent3"/>
        </w:rPr>
        <w:t>par</w:t>
      </w:r>
      <w:r>
        <w:t xml:space="preserve">). </w:t>
      </w:r>
      <w:r w:rsidR="00E34C55">
        <w:br/>
      </w:r>
      <w:r w:rsidR="00E34C55">
        <w:br/>
      </w:r>
      <w:r>
        <w:t xml:space="preserve">Tak więc najpierw do zbioru formuł dopisujemy formuły dla </w:t>
      </w:r>
      <w:proofErr w:type="spellStart"/>
      <w:r w:rsidRPr="00E34C55">
        <w:rPr>
          <w:b/>
          <w:color w:val="4F81BD" w:themeColor="accent1"/>
        </w:rPr>
        <w:t>Seqseq</w:t>
      </w:r>
      <w:proofErr w:type="spellEnd"/>
      <w:r w:rsidRPr="00E34C55">
        <w:rPr>
          <w:b/>
          <w:color w:val="4F81BD" w:themeColor="accent1"/>
        </w:rPr>
        <w:t xml:space="preserve"> </w:t>
      </w:r>
      <w:r>
        <w:t xml:space="preserve">w miejscu argumentu f2 </w:t>
      </w:r>
      <w:r w:rsidR="00E34C55">
        <w:t>podstawiając alternatywę wyrażeń</w:t>
      </w:r>
      <w:r>
        <w:t xml:space="preserve"> </w:t>
      </w:r>
      <w:proofErr w:type="spellStart"/>
      <w:r w:rsidRPr="00E34C55">
        <w:rPr>
          <w:b/>
          <w:color w:val="F79646" w:themeColor="accent6"/>
        </w:rPr>
        <w:t>ini</w:t>
      </w:r>
      <w:proofErr w:type="spellEnd"/>
      <w:r>
        <w:t xml:space="preserve"> oraz </w:t>
      </w:r>
      <w:r w:rsidRPr="00E34C55">
        <w:rPr>
          <w:b/>
          <w:color w:val="4F81BD" w:themeColor="accent1"/>
        </w:rPr>
        <w:t>fin</w:t>
      </w:r>
      <w:r>
        <w:t xml:space="preserve"> wzorca </w:t>
      </w:r>
      <w:r w:rsidRPr="00E34C55">
        <w:rPr>
          <w:b/>
          <w:color w:val="9BBB59" w:themeColor="accent3"/>
        </w:rPr>
        <w:t>par</w:t>
      </w:r>
      <w:r>
        <w:t xml:space="preserve">, które są w tym wypadku odpowiednio: </w:t>
      </w:r>
      <w:r w:rsidR="00E34C55">
        <w:br/>
      </w:r>
      <w:r w:rsidRPr="00E34C55">
        <w:rPr>
          <w:b/>
          <w:color w:val="F79646" w:themeColor="accent6"/>
        </w:rPr>
        <w:t xml:space="preserve">a </w:t>
      </w:r>
      <w:r>
        <w:t xml:space="preserve">oraz </w:t>
      </w:r>
      <w:r w:rsidRPr="00E34C55">
        <w:rPr>
          <w:b/>
          <w:color w:val="4F81BD" w:themeColor="accent1"/>
        </w:rPr>
        <w:t>b &amp; c</w:t>
      </w:r>
      <w:r w:rsidRPr="00E34C55">
        <w:rPr>
          <w:color w:val="4F81BD" w:themeColor="accent1"/>
        </w:rPr>
        <w:t xml:space="preserve"> </w:t>
      </w:r>
      <w:r>
        <w:t xml:space="preserve">. Argumenty f1 i f3 wynoszą odpowiednio </w:t>
      </w:r>
      <w:r w:rsidRPr="00E34C55">
        <w:rPr>
          <w:b/>
        </w:rPr>
        <w:t>start</w:t>
      </w:r>
      <w:r>
        <w:t xml:space="preserve"> i </w:t>
      </w:r>
      <w:r w:rsidRPr="00E34C55">
        <w:rPr>
          <w:b/>
        </w:rPr>
        <w:t>koniec</w:t>
      </w:r>
      <w:r>
        <w:t xml:space="preserve">. </w:t>
      </w:r>
      <w:r w:rsidR="00E34C55">
        <w:br/>
      </w:r>
      <w:r w:rsidR="00E34C55">
        <w:br/>
      </w:r>
      <w:r>
        <w:t>Formuły dla tego wzorca zostaną stworzone w następujący sposób:</w:t>
      </w:r>
    </w:p>
    <w:p w:rsidR="00E71C3A" w:rsidRDefault="00E71C3A" w:rsidP="00E71C3A">
      <w:r>
        <w:rPr>
          <w:noProof/>
          <w:lang w:eastAsia="pl-PL"/>
        </w:rPr>
        <w:drawing>
          <wp:inline distT="0" distB="0" distL="0" distR="0" wp14:anchorId="0783073C" wp14:editId="0168FEC1">
            <wp:extent cx="5760720" cy="2570459"/>
            <wp:effectExtent l="0" t="0" r="0" b="190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3A" w:rsidRDefault="00E71C3A" w:rsidP="00E71C3A">
      <w:r>
        <w:t>Całość przedstawia się następująco:</w:t>
      </w:r>
    </w:p>
    <w:p w:rsidR="00E71C3A" w:rsidRDefault="00E71C3A" w:rsidP="00E71C3A">
      <w:pPr>
        <w:jc w:val="center"/>
      </w:pPr>
      <w:r>
        <w:rPr>
          <w:noProof/>
          <w:lang w:eastAsia="pl-PL"/>
        </w:rPr>
        <w:drawing>
          <wp:inline distT="0" distB="0" distL="0" distR="0" wp14:anchorId="41D3B652" wp14:editId="722810A7">
            <wp:extent cx="4371975" cy="27622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3A" w:rsidRPr="00DC27E1" w:rsidRDefault="00E71C3A" w:rsidP="00E71C3A"/>
    <w:sectPr w:rsidR="00E71C3A" w:rsidRPr="00DC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52"/>
    <w:rsid w:val="000A5558"/>
    <w:rsid w:val="00175335"/>
    <w:rsid w:val="002338BD"/>
    <w:rsid w:val="0026136E"/>
    <w:rsid w:val="003D3E0F"/>
    <w:rsid w:val="00420C18"/>
    <w:rsid w:val="00446CA6"/>
    <w:rsid w:val="00501993"/>
    <w:rsid w:val="005471BF"/>
    <w:rsid w:val="00552DE5"/>
    <w:rsid w:val="007F42EF"/>
    <w:rsid w:val="008D3452"/>
    <w:rsid w:val="00A2515A"/>
    <w:rsid w:val="00A44008"/>
    <w:rsid w:val="00A55FAF"/>
    <w:rsid w:val="00B6394F"/>
    <w:rsid w:val="00C02387"/>
    <w:rsid w:val="00D95822"/>
    <w:rsid w:val="00DC27E1"/>
    <w:rsid w:val="00E34C55"/>
    <w:rsid w:val="00E71C3A"/>
    <w:rsid w:val="00E946D9"/>
    <w:rsid w:val="00EF5FF2"/>
    <w:rsid w:val="00F129BE"/>
    <w:rsid w:val="00F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D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3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D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3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467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Hoffman</dc:creator>
  <cp:lastModifiedBy>Sebastian Hoffman</cp:lastModifiedBy>
  <cp:revision>16</cp:revision>
  <cp:lastPrinted>2015-09-07T20:32:00Z</cp:lastPrinted>
  <dcterms:created xsi:type="dcterms:W3CDTF">2015-09-07T05:46:00Z</dcterms:created>
  <dcterms:modified xsi:type="dcterms:W3CDTF">2015-09-07T20:32:00Z</dcterms:modified>
</cp:coreProperties>
</file>