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C5E"/>
          <w:sz w:val="52"/>
          <w:szCs w:val="52"/>
        </w:rPr>
        <w:t xml:space="preserve">TANASIOM AEGIS</w:t>
      </w:r>
    </w:p>
    <w:p>
      <w:pPr>
        <w:spacing w:before="0" w:after="80"/>
        <w:jc w:val="center"/>
      </w:pPr>
      <w:r>
        <w:rPr>
          <w:rFonts w:ascii="Arial" w:cs="Arial" w:eastAsia="Arial" w:hAnsi="Arial"/>
          <w:color w:val="2E75B6"/>
          <w:sz w:val="26"/>
          <w:szCs w:val="26"/>
        </w:rPr>
        <w:t xml:space="preserve">Cybersecurity Consultancy</w:t>
      </w:r>
    </w:p>
    <w:p>
      <w:pPr>
        <w:pBdr>
          <w:bottom w:val="single" w:color="2E75B6" w:sz="6" w:space="1"/>
        </w:pBdr>
        <w:spacing w:before="80" w:after="80"/>
      </w:pPr>
      <w:r>
        <w:t xml:space="preserve"/>
      </w:r>
    </w:p>
    <w:p>
      <w:pPr>
        <w:spacing w:before="300" w:after="120"/>
        <w:jc w:val="center"/>
      </w:pPr>
      <w:r>
        <w:rPr>
          <w:rFonts w:ascii="Arial" w:cs="Arial" w:eastAsia="Arial" w:hAnsi="Arial"/>
          <w:b/>
          <w:bCs/>
          <w:color w:val="1A3C5E"/>
          <w:sz w:val="36"/>
          <w:szCs w:val="36"/>
        </w:rPr>
        <w:t xml:space="preserve">PHASE 1 — RECONNAISSANCE REPORT</w:t>
      </w:r>
    </w:p>
    <w:p>
      <w:pPr>
        <w:spacing w:before="0" w:after="300"/>
        <w:jc w:val="center"/>
      </w:pPr>
      <w:r>
        <w:rPr>
          <w:rFonts w:ascii="Arial" w:cs="Arial" w:eastAsia="Arial" w:hAnsi="Arial"/>
          <w:color w:val="444444"/>
          <w:sz w:val="24"/>
          <w:szCs w:val="24"/>
        </w:rPr>
        <w:t xml:space="preserve">Meridian Digital Solutions Ltd — Internal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TA-RECON-2025-001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Engagement Reference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TA-2025-001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Meridian Digital Solutions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Consultant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Tanasiom Aegis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Assessment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Reconnaissance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 of Testing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17–18 February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February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CONFIDENTIAL — CLIENT USE ONLY</w:t>
            </w:r>
          </w:p>
        </w:tc>
      </w:tr>
    </w:tbl>
    <w:p>
      <w:pPr>
        <w:spacing w:before="300" w:after="0"/>
      </w:pPr>
      <w:r>
        <w:t xml:space="preserve"/>
      </w:r>
    </w:p>
    <w:p>
      <w:pPr>
        <w:pBdr>
          <w:bottom w:val="single" w:color="1A3C5E" w:sz="4" w:space="1"/>
        </w:pBdr>
        <w:spacing w:before="300" w:after="120"/>
      </w:pPr>
      <w:r>
        <w:rPr>
          <w:rFonts w:ascii="Arial" w:cs="Arial" w:eastAsia="Arial" w:hAnsi="Arial"/>
          <w:b/>
          <w:bCs/>
          <w:color w:val="1A3C5E"/>
          <w:sz w:val="26"/>
          <w:szCs w:val="26"/>
        </w:rPr>
        <w:t xml:space="preserve">1. Overview</w:t>
      </w:r>
    </w:p>
    <w:p>
      <w:pPr>
        <w:spacing w:before="60" w:after="60"/>
      </w:pPr>
      <w:r>
        <w:rPr>
          <w:rFonts w:ascii="Arial" w:cs="Arial" w:eastAsia="Arial" w:hAnsi="Arial"/>
          <w:sz w:val="22"/>
          <w:szCs w:val="22"/>
        </w:rPr>
        <w:t xml:space="preserve">This document records the findings and observations from Phase 1 (Reconnaissance) of the internal security assessment conducted by Tanasiom Aegis on behalf of Meridian Digital Solutions Ltd.</w:t>
      </w:r>
    </w:p>
    <w:p>
      <w:pPr>
        <w:spacing w:before="60" w:after="0"/>
      </w:pPr>
      <w:r>
        <w:t xml:space="preserve"/>
      </w:r>
    </w:p>
    <w:p>
      <w:pPr>
        <w:spacing w:before="60" w:after="60"/>
      </w:pPr>
      <w:r>
        <w:rPr>
          <w:rFonts w:ascii="Arial" w:cs="Arial" w:eastAsia="Arial" w:hAnsi="Arial"/>
          <w:sz w:val="22"/>
          <w:szCs w:val="22"/>
        </w:rPr>
        <w:t xml:space="preserve">Reconnaissance is the first phase of a structured security assessment. Its purpose is to identify active hosts within the target network, enumerate open ports and running services, and build an accurate picture of the client's attack surface before any vulnerability testing begins.</w:t>
      </w:r>
    </w:p>
    <w:p>
      <w:pPr>
        <w:spacing w:before="60" w:after="0"/>
      </w:pPr>
      <w:r>
        <w:t xml:space="preserve"/>
      </w:r>
    </w:p>
    <w:p>
      <w:pPr>
        <w:spacing w:before="60" w:after="60"/>
      </w:pPr>
      <w:r>
        <w:rPr>
          <w:rFonts w:ascii="Arial" w:cs="Arial" w:eastAsia="Arial" w:hAnsi="Arial"/>
          <w:sz w:val="22"/>
          <w:szCs w:val="22"/>
        </w:rPr>
        <w:t xml:space="preserve">All activity during this phase was performed within the agreed scope as defined in TA-SOW-2025-001 and TA-ROE-2025-001.</w:t>
      </w:r>
    </w:p>
    <w:p>
      <w:pPr>
        <w:pBdr>
          <w:bottom w:val="single" w:color="1A3C5E" w:sz="4" w:space="1"/>
        </w:pBdr>
        <w:spacing w:before="300" w:after="120"/>
      </w:pPr>
      <w:r>
        <w:rPr>
          <w:rFonts w:ascii="Arial" w:cs="Arial" w:eastAsia="Arial" w:hAnsi="Arial"/>
          <w:b/>
          <w:bCs/>
          <w:color w:val="1A3C5E"/>
          <w:sz w:val="26"/>
          <w:szCs w:val="26"/>
        </w:rPr>
        <w:t xml:space="preserve">2. Assessment Type and Prior Knowledge</w:t>
      </w:r>
    </w:p>
    <w:p>
      <w:pPr>
        <w:spacing w:before="60" w:after="60"/>
      </w:pPr>
      <w:r>
        <w:rPr>
          <w:rFonts w:ascii="Arial" w:cs="Arial" w:eastAsia="Arial" w:hAnsi="Arial"/>
          <w:sz w:val="22"/>
          <w:szCs w:val="22"/>
        </w:rPr>
        <w:t xml:space="preserve">This is a grey box assessment. Prior to testing, Tanasiom Aegis was provided with the following information by the client:</w:t>
      </w:r>
    </w:p>
    <w:p>
      <w:pPr>
        <w:pStyle w:val="ListParagraph"/>
        <w:numPr>
          <w:ilvl w:val="0"/>
          <w:numId w:val="2"/>
        </w:numPr>
        <w:spacing w:before="40" w:after="40"/>
      </w:pPr>
      <w:r>
        <w:rPr>
          <w:rFonts w:ascii="Arial" w:cs="Arial" w:eastAsia="Arial" w:hAnsi="Arial"/>
          <w:sz w:val="22"/>
          <w:szCs w:val="22"/>
        </w:rPr>
        <w:t xml:space="preserve">Internal network range: 192.168.56.0/24</w:t>
      </w:r>
    </w:p>
    <w:p>
      <w:pPr>
        <w:pStyle w:val="ListParagraph"/>
        <w:numPr>
          <w:ilvl w:val="0"/>
          <w:numId w:val="2"/>
        </w:numPr>
        <w:spacing w:before="40" w:after="40"/>
      </w:pPr>
      <w:r>
        <w:rPr>
          <w:rFonts w:ascii="Arial" w:cs="Arial" w:eastAsia="Arial" w:hAnsi="Arial"/>
          <w:sz w:val="22"/>
          <w:szCs w:val="22"/>
        </w:rPr>
        <w:t xml:space="preserve">Approximate number of hosts: 3 to 4 active systems</w:t>
      </w:r>
    </w:p>
    <w:p>
      <w:pPr>
        <w:pStyle w:val="ListParagraph"/>
        <w:numPr>
          <w:ilvl w:val="0"/>
          <w:numId w:val="2"/>
        </w:numPr>
        <w:spacing w:before="40" w:after="40"/>
      </w:pPr>
      <w:r>
        <w:rPr>
          <w:rFonts w:ascii="Arial" w:cs="Arial" w:eastAsia="Arial" w:hAnsi="Arial"/>
          <w:sz w:val="22"/>
          <w:szCs w:val="22"/>
        </w:rPr>
        <w:t xml:space="preserve">General role of each system (workstation, web server, legacy server)</w:t>
      </w:r>
    </w:p>
    <w:p>
      <w:pPr>
        <w:spacing w:before="60" w:after="0"/>
      </w:pPr>
      <w:r>
        <w:t xml:space="preserve"/>
      </w:r>
    </w:p>
    <w:p>
      <w:pPr>
        <w:spacing w:before="60" w:after="60"/>
      </w:pPr>
      <w:r>
        <w:rPr>
          <w:rFonts w:ascii="Arial" w:cs="Arial" w:eastAsia="Arial" w:hAnsi="Arial"/>
          <w:sz w:val="22"/>
          <w:szCs w:val="22"/>
        </w:rPr>
        <w:t xml:space="preserve">No credentials, source code, network diagrams, or system documentation were provided. The Consultant was required to discover all further details independently.</w:t>
      </w:r>
    </w:p>
    <w:p>
      <w:pPr>
        <w:pBdr>
          <w:bottom w:val="single" w:color="1A3C5E" w:sz="4" w:space="1"/>
        </w:pBdr>
        <w:spacing w:before="300" w:after="120"/>
      </w:pPr>
      <w:r>
        <w:rPr>
          <w:rFonts w:ascii="Arial" w:cs="Arial" w:eastAsia="Arial" w:hAnsi="Arial"/>
          <w:b/>
          <w:bCs/>
          <w:color w:val="1A3C5E"/>
          <w:sz w:val="26"/>
          <w:szCs w:val="26"/>
        </w:rPr>
        <w:t xml:space="preserve">3. Reconnaissance Methodology</w:t>
      </w:r>
    </w:p>
    <w:p>
      <w:pPr>
        <w:spacing w:before="60" w:after="60"/>
      </w:pPr>
      <w:r>
        <w:rPr>
          <w:rFonts w:ascii="Arial" w:cs="Arial" w:eastAsia="Arial" w:hAnsi="Arial"/>
          <w:sz w:val="22"/>
          <w:szCs w:val="22"/>
        </w:rPr>
        <w:t xml:space="preserve">The following methodology was applied during Phase 1. This methodology is based on industry-standard penetration testing frameworks including PTES (Penetration Testing Execution Standard) and OWASP Testing Guide.</w:t>
      </w:r>
    </w:p>
    <w:p>
      <w:pPr>
        <w:spacing w:before="80" w:after="0"/>
      </w:pPr>
      <w:r>
        <w:t xml:space="preserve"/>
      </w:r>
    </w:p>
    <w:p>
      <w:pPr>
        <w:spacing w:before="200" w:after="80"/>
      </w:pPr>
      <w:r>
        <w:rPr>
          <w:rFonts w:ascii="Arial" w:cs="Arial" w:eastAsia="Arial" w:hAnsi="Arial"/>
          <w:b/>
          <w:bCs/>
          <w:color w:val="2E75B6"/>
          <w:sz w:val="23"/>
          <w:szCs w:val="23"/>
        </w:rPr>
        <w:t xml:space="preserve">3.1 Passive Reconnaissance</w:t>
      </w:r>
    </w:p>
    <w:p>
      <w:pPr>
        <w:spacing w:before="60" w:after="60"/>
      </w:pPr>
      <w:r>
        <w:rPr>
          <w:rFonts w:ascii="Arial" w:cs="Arial" w:eastAsia="Arial" w:hAnsi="Arial"/>
          <w:sz w:val="22"/>
          <w:szCs w:val="22"/>
        </w:rPr>
        <w:t xml:space="preserve">Passive reconnaissance involves gathering information about the target without directly interacting with the client's systems. In an internal assessment of this type, passive reconnaissance is limited but includes:</w:t>
      </w:r>
    </w:p>
    <w:p>
      <w:pPr>
        <w:pStyle w:val="ListParagraph"/>
        <w:numPr>
          <w:ilvl w:val="0"/>
          <w:numId w:val="2"/>
        </w:numPr>
        <w:spacing w:before="40" w:after="40"/>
      </w:pPr>
      <w:r>
        <w:rPr>
          <w:rFonts w:ascii="Arial" w:cs="Arial" w:eastAsia="Arial" w:hAnsi="Arial"/>
          <w:sz w:val="22"/>
          <w:szCs w:val="22"/>
        </w:rPr>
        <w:t xml:space="preserve">Review of publicly available information about Meridian Digital Solutions Ltd</w:t>
      </w:r>
    </w:p>
    <w:p>
      <w:pPr>
        <w:pStyle w:val="ListParagraph"/>
        <w:numPr>
          <w:ilvl w:val="0"/>
          <w:numId w:val="2"/>
        </w:numPr>
        <w:spacing w:before="40" w:after="40"/>
      </w:pPr>
      <w:r>
        <w:rPr>
          <w:rFonts w:ascii="Arial" w:cs="Arial" w:eastAsia="Arial" w:hAnsi="Arial"/>
          <w:sz w:val="22"/>
          <w:szCs w:val="22"/>
        </w:rPr>
        <w:t xml:space="preserve">DNS and WHOIS lookups for the organisation's public domain</w:t>
      </w:r>
    </w:p>
    <w:p>
      <w:pPr>
        <w:pStyle w:val="ListParagraph"/>
        <w:numPr>
          <w:ilvl w:val="0"/>
          <w:numId w:val="2"/>
        </w:numPr>
        <w:spacing w:before="40" w:after="40"/>
      </w:pPr>
      <w:r>
        <w:rPr>
          <w:rFonts w:ascii="Arial" w:cs="Arial" w:eastAsia="Arial" w:hAnsi="Arial"/>
          <w:sz w:val="22"/>
          <w:szCs w:val="22"/>
        </w:rPr>
        <w:t xml:space="preserve">Review of any publicly accessible company infrastructure</w:t>
      </w:r>
    </w:p>
    <w:p>
      <w:pPr>
        <w:spacing w:before="60" w:after="0"/>
      </w:pPr>
      <w:r>
        <w:t xml:space="preserve"/>
      </w:r>
    </w:p>
    <w:p>
      <w:pPr>
        <w:spacing w:before="60" w:after="60"/>
      </w:pPr>
      <w:r>
        <w:rPr>
          <w:rFonts w:ascii="Arial" w:cs="Arial" w:eastAsia="Arial" w:hAnsi="Arial"/>
          <w:sz w:val="22"/>
          <w:szCs w:val="22"/>
        </w:rPr>
        <w:t xml:space="preserve">No significant findings were identified during passive reconnaissance. The assessment focus moved to active internal reconnaissance.</w:t>
      </w:r>
    </w:p>
    <w:p>
      <w:pPr>
        <w:spacing w:before="80" w:after="0"/>
      </w:pPr>
      <w:r>
        <w:t xml:space="preserve"/>
      </w:r>
    </w:p>
    <w:p>
      <w:pPr>
        <w:spacing w:before="200" w:after="80"/>
      </w:pPr>
      <w:r>
        <w:rPr>
          <w:rFonts w:ascii="Arial" w:cs="Arial" w:eastAsia="Arial" w:hAnsi="Arial"/>
          <w:b/>
          <w:bCs/>
          <w:color w:val="2E75B6"/>
          <w:sz w:val="23"/>
          <w:szCs w:val="23"/>
        </w:rPr>
        <w:t xml:space="preserve">3.2 Active Reconnaissance — Host Discovery</w:t>
      </w:r>
    </w:p>
    <w:p>
      <w:pPr>
        <w:spacing w:before="60" w:after="60"/>
      </w:pPr>
      <w:r>
        <w:rPr>
          <w:rFonts w:ascii="Arial" w:cs="Arial" w:eastAsia="Arial" w:hAnsi="Arial"/>
          <w:sz w:val="22"/>
          <w:szCs w:val="22"/>
        </w:rPr>
        <w:t xml:space="preserve">Active host discovery was performed using Nmap, the industry-standard network scanning tool. The following command was used to identify live hosts within the target network range:</w:t>
      </w:r>
    </w:p>
    <w:p>
      <w:pPr>
        <w:pBdr>
          <w:left w:val="single" w:color="2E75B6" w:sz="8" w:space="4"/>
        </w:pBdr>
        <w:shd w:fill="F5F5F5" w:val="clear"/>
        <w:spacing w:before="80" w:after="80"/>
        <w:ind w:left="360"/>
      </w:pPr>
      <w:r>
        <w:rPr>
          <w:rFonts w:ascii="Courier New" w:cs="Courier New" w:eastAsia="Courier New" w:hAnsi="Courier New"/>
          <w:b/>
          <w:bCs/>
          <w:color w:val="1A3C5E"/>
          <w:sz w:val="20"/>
          <w:szCs w:val="20"/>
        </w:rPr>
        <w:t xml:space="preserve">nmap -sn 192.168.56.0/24</w:t>
      </w:r>
    </w:p>
    <w:p>
      <w:pPr>
        <w:spacing w:before="60" w:after="60"/>
      </w:pPr>
      <w:r>
        <w:rPr>
          <w:rFonts w:ascii="Arial" w:cs="Arial" w:eastAsia="Arial" w:hAnsi="Arial"/>
          <w:sz w:val="22"/>
          <w:szCs w:val="22"/>
        </w:rPr>
        <w:t xml:space="preserve">The -sn flag instructs Nmap to perform host discovery only, without port scanning. This is a lower-noise first step used to identify which hosts are active before committing to a more intensive scan.</w:t>
      </w:r>
    </w:p>
    <w:p>
      <w:pPr>
        <w:spacing w:before="80" w:after="0"/>
      </w:pPr>
      <w:r>
        <w:t xml:space="preserve"/>
      </w:r>
    </w:p>
    <w:p>
      <w:pPr>
        <w:spacing w:before="200" w:after="80"/>
      </w:pPr>
      <w:r>
        <w:rPr>
          <w:rFonts w:ascii="Arial" w:cs="Arial" w:eastAsia="Arial" w:hAnsi="Arial"/>
          <w:b/>
          <w:bCs/>
          <w:color w:val="2E75B6"/>
          <w:sz w:val="23"/>
          <w:szCs w:val="23"/>
        </w:rPr>
        <w:t xml:space="preserve">3.3 Service Enumeration</w:t>
      </w:r>
    </w:p>
    <w:p>
      <w:pPr>
        <w:spacing w:before="60" w:after="60"/>
      </w:pPr>
      <w:r>
        <w:rPr>
          <w:rFonts w:ascii="Arial" w:cs="Arial" w:eastAsia="Arial" w:hAnsi="Arial"/>
          <w:sz w:val="22"/>
          <w:szCs w:val="22"/>
        </w:rPr>
        <w:t xml:space="preserve">Following host discovery, a comprehensive service enumeration scan was performed against each in-scope host using the following command:</w:t>
      </w:r>
    </w:p>
    <w:p>
      <w:pPr>
        <w:pBdr>
          <w:left w:val="single" w:color="2E75B6" w:sz="8" w:space="4"/>
        </w:pBdr>
        <w:shd w:fill="F5F5F5" w:val="clear"/>
        <w:spacing w:before="80" w:after="80"/>
        <w:ind w:left="360"/>
      </w:pPr>
      <w:r>
        <w:rPr>
          <w:rFonts w:ascii="Courier New" w:cs="Courier New" w:eastAsia="Courier New" w:hAnsi="Courier New"/>
          <w:b/>
          <w:bCs/>
          <w:color w:val="1A3C5E"/>
          <w:sz w:val="20"/>
          <w:szCs w:val="20"/>
        </w:rPr>
        <w:t xml:space="preserve">nmap -sS -sV -T4 192.168.56.0/24</w:t>
      </w:r>
    </w:p>
    <w:p>
      <w:pPr>
        <w:spacing w:before="60" w:after="60"/>
      </w:pPr>
      <w:r>
        <w:rPr>
          <w:rFonts w:ascii="Arial" w:cs="Arial" w:eastAsia="Arial" w:hAnsi="Arial"/>
          <w:sz w:val="22"/>
          <w:szCs w:val="22"/>
        </w:rPr>
        <w:t xml:space="preserve">Flag explanation:</w:t>
      </w:r>
    </w:p>
    <w:p>
      <w:pPr>
        <w:pStyle w:val="ListParagraph"/>
        <w:numPr>
          <w:ilvl w:val="0"/>
          <w:numId w:val="2"/>
        </w:numPr>
        <w:spacing w:before="40" w:after="40"/>
      </w:pPr>
      <w:r>
        <w:rPr>
          <w:rFonts w:ascii="Arial" w:cs="Arial" w:eastAsia="Arial" w:hAnsi="Arial"/>
          <w:sz w:val="22"/>
          <w:szCs w:val="22"/>
        </w:rPr>
        <w:t xml:space="preserve">-sS: SYN stealth scan — sends TCP SYN packets without completing the handshake, reducing detection likelihood</w:t>
      </w:r>
    </w:p>
    <w:p>
      <w:pPr>
        <w:pStyle w:val="ListParagraph"/>
        <w:numPr>
          <w:ilvl w:val="0"/>
          <w:numId w:val="2"/>
        </w:numPr>
        <w:spacing w:before="40" w:after="40"/>
      </w:pPr>
      <w:r>
        <w:rPr>
          <w:rFonts w:ascii="Arial" w:cs="Arial" w:eastAsia="Arial" w:hAnsi="Arial"/>
          <w:sz w:val="22"/>
          <w:szCs w:val="22"/>
        </w:rPr>
        <w:t xml:space="preserve">-sV: Service version detection — identifies the specific software and version running on each open port</w:t>
      </w:r>
    </w:p>
    <w:p>
      <w:pPr>
        <w:pStyle w:val="ListParagraph"/>
        <w:numPr>
          <w:ilvl w:val="0"/>
          <w:numId w:val="2"/>
        </w:numPr>
        <w:spacing w:before="40" w:after="40"/>
      </w:pPr>
      <w:r>
        <w:rPr>
          <w:rFonts w:ascii="Arial" w:cs="Arial" w:eastAsia="Arial" w:hAnsi="Arial"/>
          <w:sz w:val="22"/>
          <w:szCs w:val="22"/>
        </w:rPr>
        <w:t xml:space="preserve">-T4: Aggressive timing — increases scan speed while remaining reliable in a controlled lab environment</w:t>
      </w:r>
    </w:p>
    <w:p>
      <w:pPr>
        <w:spacing w:before="80" w:after="0"/>
      </w:pPr>
      <w:r>
        <w:t xml:space="preserve"/>
      </w:r>
    </w:p>
    <w:p>
      <w:pPr>
        <w:spacing w:before="200" w:after="80"/>
      </w:pPr>
      <w:r>
        <w:rPr>
          <w:rFonts w:ascii="Arial" w:cs="Arial" w:eastAsia="Arial" w:hAnsi="Arial"/>
          <w:b/>
          <w:bCs/>
          <w:color w:val="2E75B6"/>
          <w:sz w:val="23"/>
          <w:szCs w:val="23"/>
        </w:rPr>
        <w:t xml:space="preserve">3.4 Web Application Fingerprinting</w:t>
      </w:r>
    </w:p>
    <w:p>
      <w:pPr>
        <w:spacing w:before="60" w:after="60"/>
      </w:pPr>
      <w:r>
        <w:rPr>
          <w:rFonts w:ascii="Arial" w:cs="Arial" w:eastAsia="Arial" w:hAnsi="Arial"/>
          <w:sz w:val="22"/>
          <w:szCs w:val="22"/>
        </w:rPr>
        <w:t xml:space="preserve">Web services identified during service enumeration were further fingerprinted using Nikto, a web server vulnerability scanner:</w:t>
      </w:r>
    </w:p>
    <w:p>
      <w:pPr>
        <w:pBdr>
          <w:left w:val="single" w:color="2E75B6" w:sz="8" w:space="4"/>
        </w:pBdr>
        <w:shd w:fill="F5F5F5" w:val="clear"/>
        <w:spacing w:before="80" w:after="80"/>
        <w:ind w:left="360"/>
      </w:pPr>
      <w:r>
        <w:rPr>
          <w:rFonts w:ascii="Courier New" w:cs="Courier New" w:eastAsia="Courier New" w:hAnsi="Courier New"/>
          <w:b/>
          <w:bCs/>
          <w:color w:val="1A3C5E"/>
          <w:sz w:val="20"/>
          <w:szCs w:val="20"/>
        </w:rPr>
        <w:t xml:space="preserve">nikto -h http://192.168.56.104/DVWA</w:t>
      </w:r>
    </w:p>
    <w:p>
      <w:pPr>
        <w:spacing w:before="60" w:after="60"/>
      </w:pPr>
      <w:r>
        <w:rPr>
          <w:rFonts w:ascii="Arial" w:cs="Arial" w:eastAsia="Arial" w:hAnsi="Arial"/>
          <w:sz w:val="22"/>
          <w:szCs w:val="22"/>
        </w:rPr>
        <w:t xml:space="preserve">Nikto performs over 6,700 checks against web servers including misconfigurations, outdated software, exposed files, and missing security headers.</w:t>
      </w:r>
    </w:p>
    <w:p>
      <w:pPr>
        <w:pBdr>
          <w:bottom w:val="single" w:color="1A3C5E" w:sz="4" w:space="1"/>
        </w:pBdr>
        <w:spacing w:before="300" w:after="120"/>
      </w:pPr>
      <w:r>
        <w:rPr>
          <w:rFonts w:ascii="Arial" w:cs="Arial" w:eastAsia="Arial" w:hAnsi="Arial"/>
          <w:b/>
          <w:bCs/>
          <w:color w:val="1A3C5E"/>
          <w:sz w:val="26"/>
          <w:szCs w:val="26"/>
        </w:rPr>
        <w:t xml:space="preserve">4. Host Discovery Results</w:t>
      </w:r>
    </w:p>
    <w:p>
      <w:pPr>
        <w:spacing w:before="60" w:after="60"/>
      </w:pPr>
      <w:r>
        <w:rPr>
          <w:rFonts w:ascii="Arial" w:cs="Arial" w:eastAsia="Arial" w:hAnsi="Arial"/>
          <w:sz w:val="22"/>
          <w:szCs w:val="22"/>
        </w:rPr>
        <w:t xml:space="preserve">The host discovery scan identified four active systems within the target network range. This matches the expected number advised by the client during scoping.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WIN10-MERIDIAN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Workstation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 — standard user endpoint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192.168.56.103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kali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Assessment Workstation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Tanasiom Aegis testing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 App Server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Linux — Apache, SSH, DVWA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192.168.56.105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metasploitable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Legacy Internal Server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Linux — multiple legacy services, unpatched</w:t>
            </w:r>
          </w:p>
        </w:tc>
      </w:tr>
    </w:tbl>
    <w:p>
      <w:pPr>
        <w:pBdr>
          <w:bottom w:val="single" w:color="1A3C5E" w:sz="4" w:space="1"/>
        </w:pBdr>
        <w:spacing w:before="300" w:after="120"/>
      </w:pPr>
      <w:r>
        <w:rPr>
          <w:rFonts w:ascii="Arial" w:cs="Arial" w:eastAsia="Arial" w:hAnsi="Arial"/>
          <w:b/>
          <w:bCs/>
          <w:color w:val="1A3C5E"/>
          <w:sz w:val="26"/>
          <w:szCs w:val="26"/>
        </w:rPr>
        <w:t xml:space="preserve">5. Service Enumeration Results</w:t>
      </w:r>
    </w:p>
    <w:p>
      <w:pPr>
        <w:spacing w:before="60" w:after="60"/>
      </w:pPr>
      <w:r>
        <w:rPr>
          <w:rFonts w:ascii="Arial" w:cs="Arial" w:eastAsia="Arial" w:hAnsi="Arial"/>
          <w:sz w:val="22"/>
          <w:szCs w:val="22"/>
        </w:rPr>
        <w:t xml:space="preserve">Full service enumeration was performed against all three in-scope hosts. The following services were identified.</w:t>
      </w:r>
    </w:p>
    <w:p>
      <w:pPr>
        <w:spacing w:before="80" w:after="0"/>
      </w:pPr>
      <w:r>
        <w:t xml:space="preserve"/>
      </w:r>
    </w:p>
    <w:p>
      <w:pPr>
        <w:spacing w:before="200" w:after="80"/>
      </w:pPr>
      <w:r>
        <w:rPr>
          <w:rFonts w:ascii="Arial" w:cs="Arial" w:eastAsia="Arial" w:hAnsi="Arial"/>
          <w:b/>
          <w:bCs/>
          <w:color w:val="2E75B6"/>
          <w:sz w:val="23"/>
          <w:szCs w:val="23"/>
        </w:rPr>
        <w:t xml:space="preserve">5.1 192.168.56.102 — Employee Workstation (Windows 10)</w:t>
      </w:r>
    </w:p>
    <w:p>
      <w:pPr>
        <w:spacing w:before="60" w:after="60"/>
      </w:pPr>
      <w:r>
        <w:rPr>
          <w:rFonts w:ascii="Arial" w:cs="Arial" w:eastAsia="Arial" w:hAnsi="Arial"/>
          <w:sz w:val="22"/>
          <w:szCs w:val="22"/>
        </w:rPr>
        <w:t xml:space="preserve">Initial scan results showed all 1000 probed ports in a filtered state, indicating the host-based firewall (Windows Defender Firewall) is active and blocking inbound probes. This is consistent with default Windows 10 behaviour and represents a positive security control.</w:t>
      </w:r>
    </w:p>
    <w:p>
      <w:pPr>
        <w:spacing w:before="60" w:after="0"/>
      </w:pPr>
      <w:r>
        <w:t xml:space="preserve"/>
      </w:r>
    </w:p>
    <w:p>
      <w:pPr>
        <w:spacing w:before="60" w:after="60"/>
      </w:pPr>
      <w:r>
        <w:rPr>
          <w:rFonts w:ascii="Arial" w:cs="Arial" w:eastAsia="Arial" w:hAnsi="Arial"/>
          <w:sz w:val="22"/>
          <w:szCs w:val="22"/>
        </w:rPr>
        <w:t xml:space="preserve">No exploitable services were identified on this host during initial enumeration. Further testing in subsequent phases may reveal additional attack surface.</w:t>
      </w:r>
    </w:p>
    <w:p>
      <w:pPr>
        <w:spacing w:before="80" w:after="0"/>
      </w:pPr>
      <w:r>
        <w:t xml:space="preserve"/>
      </w:r>
    </w:p>
    <w:p>
      <w:pPr>
        <w:spacing w:before="200" w:after="80"/>
      </w:pPr>
      <w:r>
        <w:rPr>
          <w:rFonts w:ascii="Arial" w:cs="Arial" w:eastAsia="Arial" w:hAnsi="Arial"/>
          <w:b/>
          <w:bCs/>
          <w:color w:val="2E75B6"/>
          <w:sz w:val="23"/>
          <w:szCs w:val="23"/>
        </w:rPr>
        <w:t xml:space="preserve">5.2 192.168.56.104 — Web / Application Server (Ubuntu Linux)</w:t>
      </w:r>
    </w:p>
    <w:p>
      <w:pPr>
        <w:spacing w:before="60" w:after="60"/>
      </w:pPr>
      <w:r>
        <w:rPr>
          <w:rFonts w:ascii="Arial" w:cs="Arial" w:eastAsia="Arial" w:hAnsi="Arial"/>
          <w:sz w:val="22"/>
          <w:szCs w:val="22"/>
        </w:rPr>
        <w:t xml:space="preserve">The web server presents the following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00"/>
        <w:gridCol w:w="1200"/>
        <w:gridCol w:w="2200"/>
        <w:gridCol w:w="1460"/>
        <w:gridCol w:w="1200"/>
      </w:tblGrid>
      <w:tr>
        <w:tc>
          <w:tcPr>
            <w:tcW w:type="dxa" w:w="9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OBS ID</w:t>
            </w:r>
          </w:p>
        </w:tc>
        <w:tc>
          <w:tcPr>
            <w:tcW w:type="dxa" w:w="18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Host</w:t>
            </w:r>
          </w:p>
        </w:tc>
        <w:tc>
          <w:tcPr>
            <w:tcW w:type="dxa" w:w="6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Port</w:t>
            </w:r>
          </w:p>
        </w:tc>
        <w:tc>
          <w:tcPr>
            <w:tcW w:type="dxa" w:w="12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Version Detected</w:t>
            </w:r>
          </w:p>
        </w:tc>
        <w:tc>
          <w:tcPr>
            <w:tcW w:type="dxa" w:w="14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Initial 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CE Control</w:t>
            </w:r>
          </w:p>
        </w:tc>
      </w:tr>
      <w:tr>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sz w:val="18"/>
                <w:szCs w:val="18"/>
              </w:rPr>
              <w:t xml:space="preserve">OBS-001</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192.168.56.104</w:t>
            </w:r>
          </w:p>
        </w:tc>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22/tcp</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SSH</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Courier New" w:cs="Courier New" w:eastAsia="Courier New" w:hAnsi="Courier New"/>
                <w:sz w:val="17"/>
                <w:szCs w:val="17"/>
              </w:rPr>
              <w:t xml:space="preserve">OpenSSH 9.6p1 Ubuntu</w:t>
            </w:r>
          </w:p>
        </w:tc>
        <w:tc>
          <w:tcPr>
            <w:tcW w:type="dxa" w:w="1460"/>
            <w:tcBorders>
              <w:top w:val="single" w:color="CCCCCC" w:sz="1"/>
              <w:left w:val="single" w:color="CCCCCC" w:sz="1"/>
              <w:bottom w:val="single" w:color="CCCCCC" w:sz="1"/>
              <w:right w:val="single" w:color="CCCCCC" w:sz="1"/>
            </w:tcBorders>
            <w:shd w:fill="FFC107" w:val="clear"/>
            <w:tcMar>
              <w:top w:type="dxa" w:w="80"/>
              <w:left w:type="dxa" w:w="80"/>
              <w:bottom w:type="dxa" w:w="80"/>
              <w:right w:type="dxa" w:w="80"/>
            </w:tcMar>
          </w:tcPr>
          <w:p>
            <w:pPr>
              <w:jc w:val="center"/>
            </w:pPr>
            <w:r>
              <w:rPr>
                <w:rFonts w:ascii="Arial" w:cs="Arial" w:eastAsia="Arial" w:hAnsi="Arial"/>
                <w:b/>
                <w:bCs/>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sz w:val="18"/>
                <w:szCs w:val="18"/>
              </w:rPr>
              <w:t xml:space="preserve">Firewalls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sz w:val="18"/>
                <w:szCs w:val="18"/>
              </w:rPr>
              <w:t xml:space="preserve">OBS-002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192.168.56.104</w:t>
            </w:r>
          </w:p>
        </w:tc>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80/tcp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HTTP</w:t>
            </w:r>
          </w:p>
        </w:tc>
        <w:tc>
          <w:tcPr>
            <w:tcW w:type="dxa" w:w="2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Courier New" w:cs="Courier New" w:eastAsia="Courier New" w:hAnsi="Courier New"/>
                <w:sz w:val="17"/>
                <w:szCs w:val="17"/>
              </w:rPr>
              <w:t xml:space="preserve">Apache httpd 2.4.58 (Ubuntu)</w:t>
            </w:r>
          </w:p>
        </w:tc>
        <w:tc>
          <w:tcPr>
            <w:tcW w:type="dxa" w:w="1460"/>
            <w:tcBorders>
              <w:top w:val="single" w:color="CCCCCC" w:sz="1"/>
              <w:left w:val="single" w:color="CCCCCC" w:sz="1"/>
              <w:bottom w:val="single" w:color="CCCCCC" w:sz="1"/>
              <w:right w:val="single" w:color="CCCCCC" w:sz="1"/>
            </w:tcBorders>
            <w:shd w:fill="DC3545"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sz w:val="18"/>
                <w:szCs w:val="18"/>
              </w:rPr>
              <w:t xml:space="preserve">Sec. Config.</w:t>
            </w:r>
          </w:p>
        </w:tc>
      </w:tr>
    </w:tbl>
    <w:p>
      <w:pPr>
        <w:spacing w:before="80" w:after="0"/>
      </w:pPr>
      <w:r>
        <w:t xml:space="preserve"/>
      </w:r>
    </w:p>
    <w:p>
      <w:pPr>
        <w:spacing w:before="60" w:after="60"/>
      </w:pPr>
      <w:r>
        <w:rPr>
          <w:rFonts w:ascii="Arial" w:cs="Arial" w:eastAsia="Arial" w:hAnsi="Arial"/>
          <w:sz w:val="22"/>
          <w:szCs w:val="22"/>
        </w:rPr>
        <w:t xml:space="preserve">Note: HTTP (port 80) is rated High at this stage because the web application (DVWA) is accessible without HTTPS encryption and hosts a known vulnerable application. Full web application assessment is scheduled for Phase 3.</w:t>
      </w:r>
    </w:p>
    <w:p>
      <w:pPr>
        <w:spacing w:before="80" w:after="0"/>
      </w:pPr>
      <w:r>
        <w:t xml:space="preserve"/>
      </w:r>
    </w:p>
    <w:p>
      <w:pPr>
        <w:spacing w:before="200" w:after="80"/>
      </w:pPr>
      <w:r>
        <w:rPr>
          <w:rFonts w:ascii="Arial" w:cs="Arial" w:eastAsia="Arial" w:hAnsi="Arial"/>
          <w:b/>
          <w:bCs/>
          <w:color w:val="2E75B6"/>
          <w:sz w:val="23"/>
          <w:szCs w:val="23"/>
        </w:rPr>
        <w:t xml:space="preserve">5.3 192.168.56.105 — Legacy Internal Server (Metasploitable)</w:t>
      </w:r>
    </w:p>
    <w:p>
      <w:pPr>
        <w:spacing w:before="60" w:after="60"/>
      </w:pPr>
      <w:r>
        <w:rPr>
          <w:rFonts w:ascii="Arial" w:cs="Arial" w:eastAsia="Arial" w:hAnsi="Arial"/>
          <w:sz w:val="22"/>
          <w:szCs w:val="22"/>
        </w:rPr>
        <w:t xml:space="preserve">The legacy server presents an extremely large number of open services — significantly more than would be expected on a production system. This is consistent with the client's description of an older system that has not been fully decommissioned or patched.</w:t>
      </w:r>
    </w:p>
    <w:p>
      <w:pPr>
        <w:spacing w:before="60" w:after="0"/>
      </w:pPr>
      <w:r>
        <w:t xml:space="preserve"/>
      </w:r>
    </w:p>
    <w:p>
      <w:pPr>
        <w:spacing w:before="60" w:after="60"/>
      </w:pPr>
      <w:r>
        <w:rPr>
          <w:rFonts w:ascii="Arial" w:cs="Arial" w:eastAsia="Arial" w:hAnsi="Arial"/>
          <w:sz w:val="22"/>
          <w:szCs w:val="22"/>
        </w:rPr>
        <w:t xml:space="preserve">Key services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500"/>
        <w:gridCol w:w="2800"/>
        <w:gridCol w:w="1560"/>
        <w:gridCol w:w="1800"/>
      </w:tblGrid>
      <w:tr>
        <w:tc>
          <w:tcPr>
            <w:tcW w:type="dxa" w:w="8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OBS ID</w:t>
            </w:r>
          </w:p>
        </w:tc>
        <w:tc>
          <w:tcPr>
            <w:tcW w:type="dxa" w:w="9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Port</w:t>
            </w:r>
          </w:p>
        </w:tc>
        <w:tc>
          <w:tcPr>
            <w:tcW w:type="dxa" w:w="15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Service</w:t>
            </w:r>
          </w:p>
        </w:tc>
        <w:tc>
          <w:tcPr>
            <w:tcW w:type="dxa" w:w="28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Version / Notes</w:t>
            </w:r>
          </w:p>
        </w:tc>
        <w:tc>
          <w:tcPr>
            <w:tcW w:type="dxa" w:w="15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8"/>
                <w:szCs w:val="18"/>
              </w:rPr>
              <w:t xml:space="preserve">CE Control</w:t>
            </w:r>
          </w:p>
        </w:tc>
      </w:tr>
      <w:tr>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OBS-003</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sz w:val="17"/>
                <w:szCs w:val="17"/>
              </w:rPr>
              <w:t xml:space="preserve">21/tcp</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FTP</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vsftpd 2.3.4 — known backdoor vulnerability (CVE-2011-2523)</w:t>
            </w:r>
          </w:p>
        </w:tc>
        <w:tc>
          <w:tcPr>
            <w:tcW w:type="dxa" w:w="1560"/>
            <w:tcBorders>
              <w:top w:val="single" w:color="CCCCCC" w:sz="1"/>
              <w:left w:val="single" w:color="CCCCCC" w:sz="1"/>
              <w:bottom w:val="single" w:color="CCCCCC" w:sz="1"/>
              <w:right w:val="single" w:color="CCCCCC" w:sz="1"/>
            </w:tcBorders>
            <w:shd w:fill="DC3545"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Patching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7"/>
                <w:szCs w:val="17"/>
              </w:rPr>
              <w:t xml:space="preserve">OBS-004</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7"/>
                <w:szCs w:val="17"/>
              </w:rPr>
              <w:t xml:space="preserve">22/tcp</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SSH</w:t>
            </w:r>
          </w:p>
        </w:tc>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OpenSSH 4.7p1 — significantly outdated version</w:t>
            </w:r>
          </w:p>
        </w:tc>
        <w:tc>
          <w:tcPr>
            <w:tcW w:type="dxa" w:w="1560"/>
            <w:tcBorders>
              <w:top w:val="single" w:color="CCCCCC" w:sz="1"/>
              <w:left w:val="single" w:color="CCCCCC" w:sz="1"/>
              <w:bottom w:val="single" w:color="CCCCCC" w:sz="1"/>
              <w:right w:val="single" w:color="CCCCCC" w:sz="1"/>
            </w:tcBorders>
            <w:shd w:fill="E85D0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Patching</w:t>
            </w:r>
          </w:p>
        </w:tc>
      </w:tr>
      <w:tr>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OBS-005</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sz w:val="17"/>
                <w:szCs w:val="17"/>
              </w:rPr>
              <w:t xml:space="preserve">23/tcp</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Telnet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Linux telnetd — cleartext authentication protocol</w:t>
            </w:r>
          </w:p>
        </w:tc>
        <w:tc>
          <w:tcPr>
            <w:tcW w:type="dxa" w:w="1560"/>
            <w:tcBorders>
              <w:top w:val="single" w:color="CCCCCC" w:sz="1"/>
              <w:left w:val="single" w:color="CCCCCC" w:sz="1"/>
              <w:bottom w:val="single" w:color="CCCCCC" w:sz="1"/>
              <w:right w:val="single" w:color="CCCCCC" w:sz="1"/>
            </w:tcBorders>
            <w:shd w:fill="DC3545"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Sec. Config.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7"/>
                <w:szCs w:val="17"/>
              </w:rPr>
              <w:t xml:space="preserve">OBS-006</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7"/>
                <w:szCs w:val="17"/>
              </w:rPr>
              <w:t xml:space="preserve">25/tcp</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SMTP</w:t>
            </w:r>
          </w:p>
        </w:tc>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Postfix smtpd — mail server exposed internally</w:t>
            </w:r>
          </w:p>
        </w:tc>
        <w:tc>
          <w:tcPr>
            <w:tcW w:type="dxa" w:w="1560"/>
            <w:tcBorders>
              <w:top w:val="single" w:color="CCCCCC" w:sz="1"/>
              <w:left w:val="single" w:color="CCCCCC" w:sz="1"/>
              <w:bottom w:val="single" w:color="CCCCCC" w:sz="1"/>
              <w:right w:val="single" w:color="CCCCCC" w:sz="1"/>
            </w:tcBorders>
            <w:shd w:fill="FFC107" w:val="clear"/>
            <w:tcMar>
              <w:top w:type="dxa" w:w="60"/>
              <w:left w:type="dxa" w:w="80"/>
              <w:bottom w:type="dxa" w:w="60"/>
              <w:right w:type="dxa" w:w="80"/>
            </w:tcMar>
          </w:tcPr>
          <w:p>
            <w:pPr>
              <w:jc w:val="center"/>
            </w:pPr>
            <w:r>
              <w:rPr>
                <w:rFonts w:ascii="Arial" w:cs="Arial" w:eastAsia="Arial" w:hAnsi="Arial"/>
                <w:b/>
                <w:bCs/>
                <w:color w:val="333333"/>
                <w:sz w:val="17"/>
                <w:szCs w:val="17"/>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Firewalls</w:t>
            </w:r>
          </w:p>
        </w:tc>
      </w:tr>
      <w:tr>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OBS-007</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sz w:val="17"/>
                <w:szCs w:val="17"/>
              </w:rPr>
              <w:t xml:space="preserve">80/tcp</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HTTP</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Apache 2.2.8 — multiple known vulnerabilities</w:t>
            </w:r>
          </w:p>
        </w:tc>
        <w:tc>
          <w:tcPr>
            <w:tcW w:type="dxa" w:w="1560"/>
            <w:tcBorders>
              <w:top w:val="single" w:color="CCCCCC" w:sz="1"/>
              <w:left w:val="single" w:color="CCCCCC" w:sz="1"/>
              <w:bottom w:val="single" w:color="CCCCCC" w:sz="1"/>
              <w:right w:val="single" w:color="CCCCCC" w:sz="1"/>
            </w:tcBorders>
            <w:shd w:fill="E85D0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Patching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7"/>
                <w:szCs w:val="17"/>
              </w:rPr>
              <w:t xml:space="preserve">OBS-008</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7"/>
                <w:szCs w:val="17"/>
              </w:rPr>
              <w:t xml:space="preserve">139/tcp</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SMB</w:t>
            </w:r>
          </w:p>
        </w:tc>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Samba 3.x — multiple known critical vulnerabilities</w:t>
            </w:r>
          </w:p>
        </w:tc>
        <w:tc>
          <w:tcPr>
            <w:tcW w:type="dxa" w:w="1560"/>
            <w:tcBorders>
              <w:top w:val="single" w:color="CCCCCC" w:sz="1"/>
              <w:left w:val="single" w:color="CCCCCC" w:sz="1"/>
              <w:bottom w:val="single" w:color="CCCCCC" w:sz="1"/>
              <w:right w:val="single" w:color="CCCCCC" w:sz="1"/>
            </w:tcBorders>
            <w:shd w:fill="DC3545"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CRITICAL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Patching</w:t>
            </w:r>
          </w:p>
        </w:tc>
      </w:tr>
      <w:tr>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OBS-009</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sz w:val="17"/>
                <w:szCs w:val="17"/>
              </w:rPr>
              <w:t xml:space="preserve">445/tcp</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SMB</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Samba 3.x — also exposed on port 445</w:t>
            </w:r>
          </w:p>
        </w:tc>
        <w:tc>
          <w:tcPr>
            <w:tcW w:type="dxa" w:w="1560"/>
            <w:tcBorders>
              <w:top w:val="single" w:color="CCCCCC" w:sz="1"/>
              <w:left w:val="single" w:color="CCCCCC" w:sz="1"/>
              <w:bottom w:val="single" w:color="CCCCCC" w:sz="1"/>
              <w:right w:val="single" w:color="CCCCCC" w:sz="1"/>
            </w:tcBorders>
            <w:shd w:fill="DC3545"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Patching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7"/>
                <w:szCs w:val="17"/>
              </w:rPr>
              <w:t xml:space="preserve">OBS-010</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7"/>
                <w:szCs w:val="17"/>
              </w:rPr>
              <w:t xml:space="preserve">3306/tcp</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MySQL</w:t>
            </w:r>
          </w:p>
        </w:tc>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MySQL 5.0 — database exposed on network</w:t>
            </w:r>
          </w:p>
        </w:tc>
        <w:tc>
          <w:tcPr>
            <w:tcW w:type="dxa" w:w="1560"/>
            <w:tcBorders>
              <w:top w:val="single" w:color="CCCCCC" w:sz="1"/>
              <w:left w:val="single" w:color="CCCCCC" w:sz="1"/>
              <w:bottom w:val="single" w:color="CCCCCC" w:sz="1"/>
              <w:right w:val="single" w:color="CCCCCC" w:sz="1"/>
            </w:tcBorders>
            <w:shd w:fill="E85D0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Firewalls</w:t>
            </w:r>
          </w:p>
        </w:tc>
      </w:tr>
      <w:tr>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17"/>
                <w:szCs w:val="17"/>
              </w:rPr>
              <w:t xml:space="preserve">OBS-011</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Courier New" w:cs="Courier New" w:eastAsia="Courier New" w:hAnsi="Courier New"/>
                <w:sz w:val="17"/>
                <w:szCs w:val="17"/>
              </w:rPr>
              <w:t xml:space="preserve">5432/tcp</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PostgreSQL</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PostgreSQL 8.3 — database exposed on network</w:t>
            </w:r>
          </w:p>
        </w:tc>
        <w:tc>
          <w:tcPr>
            <w:tcW w:type="dxa" w:w="1560"/>
            <w:tcBorders>
              <w:top w:val="single" w:color="CCCCCC" w:sz="1"/>
              <w:left w:val="single" w:color="CCCCCC" w:sz="1"/>
              <w:bottom w:val="single" w:color="CCCCCC" w:sz="1"/>
              <w:right w:val="single" w:color="CCCCCC" w:sz="1"/>
            </w:tcBorders>
            <w:shd w:fill="E85D0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7"/>
                <w:szCs w:val="17"/>
              </w:rPr>
              <w:t xml:space="preserve">Firewalls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7"/>
                <w:szCs w:val="17"/>
              </w:rPr>
              <w:t xml:space="preserve">OBS-012</w:t>
            </w:r>
          </w:p>
        </w:tc>
        <w:tc>
          <w:tcPr>
            <w:tcW w:type="dxa" w:w="9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7"/>
                <w:szCs w:val="17"/>
              </w:rPr>
              <w:t xml:space="preserve">1524/tcp</w:t>
            </w:r>
          </w:p>
        </w:tc>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Bindshell</w:t>
            </w:r>
          </w:p>
        </w:tc>
        <w:tc>
          <w:tcPr>
            <w:tcW w:type="dxa" w:w="2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Metasploit backdoor shell — direct root access</w:t>
            </w:r>
          </w:p>
        </w:tc>
        <w:tc>
          <w:tcPr>
            <w:tcW w:type="dxa" w:w="1560"/>
            <w:tcBorders>
              <w:top w:val="single" w:color="CCCCCC" w:sz="1"/>
              <w:left w:val="single" w:color="CCCCCC" w:sz="1"/>
              <w:bottom w:val="single" w:color="CCCCCC" w:sz="1"/>
              <w:right w:val="single" w:color="CCCCCC" w:sz="1"/>
            </w:tcBorders>
            <w:shd w:fill="DC3545"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CRITICAL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Sec. Config.</w:t>
            </w:r>
          </w:p>
        </w:tc>
      </w:tr>
    </w:tbl>
    <w:p>
      <w:pPr>
        <w:pBdr>
          <w:bottom w:val="single" w:color="1A3C5E" w:sz="4" w:space="1"/>
        </w:pBdr>
        <w:spacing w:before="300" w:after="120"/>
      </w:pPr>
      <w:r>
        <w:rPr>
          <w:rFonts w:ascii="Arial" w:cs="Arial" w:eastAsia="Arial" w:hAnsi="Arial"/>
          <w:b/>
          <w:bCs/>
          <w:color w:val="1A3C5E"/>
          <w:sz w:val="26"/>
          <w:szCs w:val="26"/>
        </w:rPr>
        <w:t xml:space="preserve">6. Web Application Fingerprinting Results</w:t>
      </w:r>
    </w:p>
    <w:p>
      <w:pPr>
        <w:spacing w:before="60" w:after="60"/>
      </w:pPr>
      <w:r>
        <w:rPr>
          <w:rFonts w:ascii="Arial" w:cs="Arial" w:eastAsia="Arial" w:hAnsi="Arial"/>
          <w:sz w:val="22"/>
          <w:szCs w:val="22"/>
        </w:rPr>
        <w:t xml:space="preserve">Nikto scanning of the web application at http://192.168.56.104/DVWA identified 16 issues. Key findings are summarised below. A full web application assessment will be conducted in Phase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600"/>
        <w:gridCol w:w="240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CE Control</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WEB-001</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Missing X-Frame-Options header — clickjacking possible</w:t>
            </w:r>
          </w:p>
        </w:tc>
        <w:tc>
          <w:tcPr>
            <w:tcW w:type="dxa" w:w="1600"/>
            <w:tcBorders>
              <w:top w:val="single" w:color="CCCCCC" w:sz="1"/>
              <w:left w:val="single" w:color="CCCCCC" w:sz="1"/>
              <w:bottom w:val="single" w:color="CCCCCC" w:sz="1"/>
              <w:right w:val="single" w:color="CCCCCC" w:sz="1"/>
            </w:tcBorders>
            <w:shd w:fill="FFC10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Secure Configuration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WEB-002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Missing X-Content-Type-Options header — MIME sniffing possible</w:t>
            </w:r>
          </w:p>
        </w:tc>
        <w:tc>
          <w:tcPr>
            <w:tcW w:type="dxa" w:w="1600"/>
            <w:tcBorders>
              <w:top w:val="single" w:color="CCCCCC" w:sz="1"/>
              <w:left w:val="single" w:color="CCCCCC" w:sz="1"/>
              <w:bottom w:val="single" w:color="CCCCCC" w:sz="1"/>
              <w:right w:val="single" w:color="CCCCCC" w:sz="1"/>
            </w:tcBorders>
            <w:shd w:fill="28A745"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LOW</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Secure Configuration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WEB-003</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Directory indexing enabled on /DVWA/config/ — config files browsable</w:t>
            </w:r>
          </w:p>
        </w:tc>
        <w:tc>
          <w:tcPr>
            <w:tcW w:type="dxa" w:w="1600"/>
            <w:tcBorders>
              <w:top w:val="single" w:color="CCCCCC" w:sz="1"/>
              <w:left w:val="single" w:color="CCCCCC" w:sz="1"/>
              <w:bottom w:val="single" w:color="CCCCCC" w:sz="1"/>
              <w:right w:val="single" w:color="CCCCCC" w:sz="1"/>
            </w:tcBorders>
            <w:shd w:fill="DC3545"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Secure Configuration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WEB-004</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Directory indexing enabled on /DVWA/database/ — DB files browsable</w:t>
            </w:r>
          </w:p>
        </w:tc>
        <w:tc>
          <w:tcPr>
            <w:tcW w:type="dxa" w:w="1600"/>
            <w:tcBorders>
              <w:top w:val="single" w:color="CCCCCC" w:sz="1"/>
              <w:left w:val="single" w:color="CCCCCC" w:sz="1"/>
              <w:bottom w:val="single" w:color="CCCCCC" w:sz="1"/>
              <w:right w:val="single" w:color="CCCCCC" w:sz="1"/>
            </w:tcBorders>
            <w:shd w:fill="DC3545"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Secure Configuration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WEB-005</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Exposed .git repository — full source code reconstruction possible</w:t>
            </w:r>
          </w:p>
        </w:tc>
        <w:tc>
          <w:tcPr>
            <w:tcW w:type="dxa" w:w="1600"/>
            <w:tcBorders>
              <w:top w:val="single" w:color="CCCCCC" w:sz="1"/>
              <w:left w:val="single" w:color="CCCCCC" w:sz="1"/>
              <w:bottom w:val="single" w:color="CCCCCC" w:sz="1"/>
              <w:right w:val="single" w:color="CCCCCC" w:sz="1"/>
            </w:tcBorders>
            <w:shd w:fill="DC3545"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Secure Configuration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8"/>
                <w:szCs w:val="18"/>
              </w:rPr>
              <w:t xml:space="preserve">WEB-006</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Admin login page accessible at /DVWA/login.php — no rate limiting</w:t>
            </w:r>
          </w:p>
        </w:tc>
        <w:tc>
          <w:tcPr>
            <w:tcW w:type="dxa" w:w="1600"/>
            <w:tcBorders>
              <w:top w:val="single" w:color="CCCCCC" w:sz="1"/>
              <w:left w:val="single" w:color="CCCCCC" w:sz="1"/>
              <w:bottom w:val="single" w:color="CCCCCC" w:sz="1"/>
              <w:right w:val="single" w:color="CCCCCC" w:sz="1"/>
            </w:tcBorders>
            <w:shd w:fill="FFC107"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MEDIUM</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Access Control</w:t>
            </w:r>
          </w:p>
        </w:tc>
      </w:tr>
    </w:tbl>
    <w:p>
      <w:pPr>
        <w:pBdr>
          <w:bottom w:val="single" w:color="1A3C5E" w:sz="4" w:space="1"/>
        </w:pBdr>
        <w:spacing w:before="300" w:after="120"/>
      </w:pPr>
      <w:r>
        <w:rPr>
          <w:rFonts w:ascii="Arial" w:cs="Arial" w:eastAsia="Arial" w:hAnsi="Arial"/>
          <w:b/>
          <w:bCs/>
          <w:color w:val="1A3C5E"/>
          <w:sz w:val="26"/>
          <w:szCs w:val="26"/>
        </w:rPr>
        <w:t xml:space="preserve">7. Reconnaissance Summary and Initial Observations</w:t>
      </w:r>
    </w:p>
    <w:p>
      <w:pPr>
        <w:spacing w:before="60" w:after="60"/>
      </w:pPr>
      <w:r>
        <w:rPr>
          <w:rFonts w:ascii="Arial" w:cs="Arial" w:eastAsia="Arial" w:hAnsi="Arial"/>
          <w:sz w:val="22"/>
          <w:szCs w:val="22"/>
        </w:rPr>
        <w:t xml:space="preserve">The reconnaissance phase has identified a significant attack surface across the client's internal network. Key observations are as follows: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DC354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89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pPr>
              <w:spacing w:after="60"/>
            </w:pPr>
            <w:r>
              <w:rPr>
                <w:rFonts w:ascii="Arial" w:cs="Arial" w:eastAsia="Arial" w:hAnsi="Arial"/>
                <w:b/>
                <w:bCs/>
                <w:color w:val="DC3545"/>
                <w:sz w:val="21"/>
                <w:szCs w:val="21"/>
              </w:rPr>
              <w:t xml:space="preserve">Critical Concern: Legacy Server (192.168.56.105)</w:t>
            </w:r>
          </w:p>
          <w:p>
            <w:pPr>
              <w:spacing w:after="0"/>
            </w:pPr>
            <w:r>
              <w:rPr>
                <w:rFonts w:ascii="Arial" w:cs="Arial" w:eastAsia="Arial" w:hAnsi="Arial"/>
                <w:sz w:val="20"/>
                <w:szCs w:val="20"/>
              </w:rPr>
              <w:t xml:space="preserve">The legacy server presents a critical risk to the organisation. It exposes over 20 services including Telnet (cleartext), a backdoored FTP service (vsftpd 2.3.4), and an openly accessible bind shell providing direct root-level access. This system should be treated as fully compromised until remediated or decommissioned.</w:t>
            </w:r>
          </w:p>
        </w:tc>
      </w:tr>
      <w:tr>
        <w:tc>
          <w:tcPr>
            <w:tcW w:type="dxa" w:w="400"/>
            <w:tcBorders>
              <w:top w:val="single" w:color="CCCCCC" w:sz="1"/>
              <w:left w:val="single" w:color="CCCCCC" w:sz="1"/>
              <w:bottom w:val="single" w:color="CCCCCC" w:sz="1"/>
              <w:right w:val="single" w:color="CCCCCC" w:sz="1"/>
            </w:tcBorders>
            <w:shd w:fill="E85D04"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89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pPr>
              <w:spacing w:after="60"/>
            </w:pPr>
            <w:r>
              <w:rPr>
                <w:rFonts w:ascii="Arial" w:cs="Arial" w:eastAsia="Arial" w:hAnsi="Arial"/>
                <w:b/>
                <w:bCs/>
                <w:color w:val="E85D04"/>
                <w:sz w:val="21"/>
                <w:szCs w:val="21"/>
              </w:rPr>
              <w:t xml:space="preserve">High Concern: Web Application Server (192.168.56.104)</w:t>
            </w:r>
          </w:p>
          <w:p>
            <w:pPr>
              <w:spacing w:after="0"/>
            </w:pPr>
            <w:r>
              <w:rPr>
                <w:rFonts w:ascii="Arial" w:cs="Arial" w:eastAsia="Arial" w:hAnsi="Arial"/>
                <w:sz w:val="20"/>
                <w:szCs w:val="20"/>
              </w:rPr>
              <w:t xml:space="preserve">The web server exposes SSH and a web application over unencrypted HTTP. Web fingerprinting identified directory indexing, exposed configuration files, and an accessible .git repository. Full web application testing in Phase 3 is expected to reveal exploitable vulnerabilities.</w:t>
            </w:r>
          </w:p>
        </w:tc>
      </w:tr>
      <w:tr>
        <w:tc>
          <w:tcPr>
            <w:tcW w:type="dxa" w:w="400"/>
            <w:tcBorders>
              <w:top w:val="single" w:color="CCCCCC" w:sz="1"/>
              <w:left w:val="single" w:color="CCCCCC" w:sz="1"/>
              <w:bottom w:val="single" w:color="CCCCCC" w:sz="1"/>
              <w:right w:val="single" w:color="CCCCCC" w:sz="1"/>
            </w:tcBorders>
            <w:shd w:fill="28A74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w:t>
            </w:r>
          </w:p>
        </w:tc>
        <w:tc>
          <w:tcPr>
            <w:tcW w:type="dxa" w:w="8960"/>
            <w:tcBorders>
              <w:top w:val="single" w:color="CCCCCC" w:sz="1"/>
              <w:left w:val="single" w:color="CCCCCC" w:sz="1"/>
              <w:bottom w:val="single" w:color="CCCCCC" w:sz="1"/>
              <w:right w:val="single" w:color="CCCCCC" w:sz="1"/>
            </w:tcBorders>
            <w:shd w:fill="EAF7EC" w:val="clear"/>
            <w:tcMar>
              <w:top w:type="dxa" w:w="100"/>
              <w:left w:type="dxa" w:w="180"/>
              <w:bottom w:type="dxa" w:w="100"/>
              <w:right w:type="dxa" w:w="180"/>
            </w:tcMar>
          </w:tcPr>
          <w:p>
            <w:pPr>
              <w:spacing w:after="60"/>
            </w:pPr>
            <w:r>
              <w:rPr>
                <w:rFonts w:ascii="Arial" w:cs="Arial" w:eastAsia="Arial" w:hAnsi="Arial"/>
                <w:b/>
                <w:bCs/>
                <w:color w:val="28A745"/>
                <w:sz w:val="21"/>
                <w:szCs w:val="21"/>
              </w:rPr>
              <w:t xml:space="preserve">Positive: Employee Workstation (192.168.56.102)</w:t>
            </w:r>
          </w:p>
          <w:p>
            <w:pPr>
              <w:spacing w:after="0"/>
            </w:pPr>
            <w:r>
              <w:rPr>
                <w:rFonts w:ascii="Arial" w:cs="Arial" w:eastAsia="Arial" w:hAnsi="Arial"/>
                <w:sz w:val="20"/>
                <w:szCs w:val="20"/>
              </w:rPr>
              <w:t xml:space="preserve">The Windows workstation is not exposing any services externally. The host-based firewall appears active and functional. This is consistent with good default endpoint configuration.</w:t>
            </w:r>
          </w:p>
        </w:tc>
      </w:tr>
    </w:tbl>
    <w:p>
      <w:pPr>
        <w:pBdr>
          <w:bottom w:val="single" w:color="1A3C5E" w:sz="4" w:space="1"/>
        </w:pBdr>
        <w:spacing w:before="300" w:after="120"/>
      </w:pPr>
      <w:r>
        <w:rPr>
          <w:rFonts w:ascii="Arial" w:cs="Arial" w:eastAsia="Arial" w:hAnsi="Arial"/>
          <w:b/>
          <w:bCs/>
          <w:color w:val="1A3C5E"/>
          <w:sz w:val="26"/>
          <w:szCs w:val="26"/>
        </w:rPr>
        <w:t xml:space="preserve">8. Next Steps</w:t>
      </w:r>
    </w:p>
    <w:p>
      <w:pPr>
        <w:spacing w:before="60" w:after="60"/>
      </w:pPr>
      <w:r>
        <w:rPr>
          <w:rFonts w:ascii="Arial" w:cs="Arial" w:eastAsia="Arial" w:hAnsi="Arial"/>
          <w:sz w:val="22"/>
          <w:szCs w:val="22"/>
        </w:rPr>
        <w:t xml:space="preserve">Phase 1 is now complete. The following phases will proceed as agreed in the Statement of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Estimated 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Analysis — full CVE research on identified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19–20 Feb 2025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Application Testing — DVWA, injection, file upload, XSS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20–21 Feb 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Exploitation — controlled validation of critical findings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21–24 Feb 2025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Reporting — risk register, remediation plan, executive summary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25–27 Feb 2025</w:t>
            </w:r>
          </w:p>
        </w:tc>
      </w:tr>
    </w:tbl>
    <w:p>
      <w:pPr>
        <w:spacing w:before="200" w:after="0"/>
      </w:pPr>
      <w:r>
        <w:t xml:space="preserve"/>
      </w:r>
    </w:p>
    <w:p>
      <w:pPr>
        <w:jc w:val="center"/>
      </w:pPr>
      <w:r>
        <w:rPr>
          <w:rFonts w:ascii="Arial" w:cs="Arial" w:eastAsia="Arial" w:hAnsi="Arial"/>
          <w:color w:val="999999"/>
          <w:sz w:val="16"/>
          <w:szCs w:val="16"/>
        </w:rPr>
        <w:t xml:space="preserve">TA-RECON-2025-001 | CONFIDENTIAL — CLIENT USE ONLY | Tanasiom Aegis | v1.0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2026-03-08T14:48:03.445Z</dcterms:created>
  <dcterms:modified xsi:type="dcterms:W3CDTF">2026-03-08T14:48:03.445Z</dcterms:modified>
</cp:coreProperties>
</file>

<file path=docProps/custom.xml><?xml version="1.0" encoding="utf-8"?>
<Properties xmlns="http://schemas.openxmlformats.org/officeDocument/2006/custom-properties" xmlns:vt="http://schemas.openxmlformats.org/officeDocument/2006/docPropsVTypes"/>
</file>