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36"/>
        </w:rPr>
        <w:t>BÁO CÁO ĐÁNH GIÁ DỰ ÁN</w:t>
      </w:r>
    </w:p>
    <w:p>
      <w:pPr>
        <w:jc w:val="center"/>
      </w:pPr>
      <w:r>
        <w:rPr>
          <w:rFonts w:ascii="Times New Roman" w:hAnsi="Times New Roman" w:cs="Times New Roman"/>
          <w:b/>
          <w:i w:val="0"/>
          <w:color w:val="000000"/>
          <w:sz w:val="26"/>
        </w:rPr>
        <w:t>DỰ ÁN: XÂY DỰNG HỆ THỐNG KÊNH BÁN HÀNG QUA INTERNET CHO CHUỖI CỬA HÀNG ABC WEAR</w:t>
      </w:r>
    </w:p>
    <w:p>
      <w:pPr>
        <w:jc w:val="center"/>
      </w:pPr>
      <w:r>
        <w:rPr>
          <w:rFonts w:ascii="Times New Roman" w:hAnsi="Times New Roman" w:cs="Times New Roman"/>
          <w:b w:val="0"/>
          <w:i w:val="0"/>
          <w:color w:val="000000"/>
          <w:sz w:val="22"/>
        </w:rPr>
        <w:t>MÃ DỰ ÁN: ABC-WSS-PM_26I_09 | MÃ TÀI LIỆU: ABC-EVR-09 | PHIÊN BẢN: 2.0</w:t>
      </w:r>
    </w:p>
    <w:p>
      <w:pPr>
        <w:jc w:val="center"/>
      </w:pPr>
      <w:r>
        <w:rPr>
          <w:rFonts w:ascii="Times New Roman" w:hAnsi="Times New Roman" w:cs="Times New Roman"/>
          <w:b w:val="0"/>
          <w:i/>
          <w:color w:val="000000"/>
          <w:sz w:val="22"/>
        </w:rPr>
        <w:t>Đơn vị mời thầu: Công ty Cổ phần ABC Wear | Đơn vị thực hiện: Đơn vị Nhà thầu Nhóm 09 - 20261</w:t>
      </w:r>
    </w:p>
    <w:p>
      <w:r>
        <w:rPr>
          <w:rFonts w:ascii="Times New Roman" w:hAnsi="Times New Roman" w:cs="Times New Roman"/>
          <w:b/>
          <w:i w:val="0"/>
          <w:color w:val="000000"/>
          <w:sz w:val="26"/>
        </w:rPr>
        <w:t>Tóm tắt điều hành</w:t>
      </w:r>
    </w:p>
    <w:p>
      <w:r>
        <w:rPr>
          <w:rFonts w:ascii="Times New Roman" w:hAnsi="Times New Roman" w:cs="Times New Roman"/>
          <w:b w:val="0"/>
          <w:i w:val="0"/>
          <w:color w:val="000000"/>
          <w:sz w:val="24"/>
        </w:rPr>
        <w:t>Báo cáo Đánh giá Dự án được lập nhằm thẩm định toàn diện kết quả triển khai, hiệu quả kinh tế kỹ thuật và mức độ thành công của dự án Xây dựng hệ thống kênh bán hàng qua Internet cho chuỗi cửa hàng ABC Wear sau 17,5 tuần thực thi gồm 9 Sprint Agile Scrum từ ngày 16/03/2026 đến ngày 15/07/2026 và 30 ngày trực hỗ trợ vận hành tăng cường Hypercare kết thúc ngày 15/08/2026. Hệ thống chính thức vận hành thương mại phục vụ khách hàng trên phạm vi toàn quốc vào ngày 15 tháng 07 năm 2026, lùi 02 tuần hợp pháp so với mốc ban đầu ngày 01 tháng 07 năm 2026 theo thỏa thuận tại Phụ lục Hợp đồng Kinh tế số 01/2026/PLHĐ-ABCWEAR ký ngày 14 tháng 04 năm 2026.</w:t>
      </w:r>
    </w:p>
    <w:p>
      <w:r/>
      <w:r>
        <w:rPr>
          <w:rFonts w:ascii="Times New Roman" w:hAnsi="Times New Roman" w:cs="Times New Roman" w:eastAsia="Times New Roman"/>
          <w:b w:val="0"/>
          <w:i w:val="0"/>
          <w:color w:val="000000"/>
          <w:sz w:val="24"/>
          <w:szCs w:val="24"/>
        </w:rPr>
        <w:t>Quá trình triển khai thực tế tiếp nhận Yêu cầu Thay đổi CR-2026-004 ngày 10/04/2026 về việc mở rộng bán hàng đa kênh trên các sàn thương mại điện tử Shopee, TikTok Shop và Facebook Shop. Trước các rào cản kỹ thuật về cơ chế kiểm soát tần suất Rate Limiting, xác thực OAuth 2.0 và sự chậm trễ thông tin cấu hình gian hàng từ phía Chủ đầu tư, Ban Kiểm soát Thay đổi CCB đã thống nhất áp dụng chiến lược nén tiến độ huy động 250 giờ làm thêm giờ và giải ngân kinh phí từ quỹ dự phòng rủi ro kỹ thuật theo đúng thẩm quyền. Quyết định quản trị này giúp bảo toàn nguyên vẹn giá trị hợp đồng trọn gói của Bên A, duy trì số dư quỹ dự phòng an toàn khả dụng và đưa hệ thống về đích thành công tuyệt đối.</w:t>
      </w:r>
    </w:p>
    <w:p>
      <w:r>
        <w:rPr>
          <w:rFonts w:ascii="Times New Roman" w:hAnsi="Times New Roman" w:cs="Times New Roman"/>
          <w:b w:val="0"/>
          <w:i w:val="0"/>
          <w:color w:val="000000"/>
          <w:sz w:val="24"/>
        </w:rPr>
        <w:t>Báo cáo áp dụng khung tiêu chuẩn 5 yếu tố quốc tế gồm Tính phù hợp, Hiệu suất, Tác động, Hiệu quả kỹ thuật và Tính bền vững. Kết quả đánh giá tổng hợp khẳng định dự án xếp loại Xuất sắc: thời gian phản hồi giao dịch P95 đạt 1,38 giây ở mức tải đỉnh 5.000 người dùng; độ sẵn sàng Uptime đạt 99,95%; tốc độ tiếp nhận Webhook đạt 82ms; sai lệch tồn kho thời gian thực chu kỳ 15 phút chỉ 0,008%; 0 lỗi nghiêm trọng tồn đọng; và tỷ lệ hài lòng của các bên liên quan sau giai đoạn Hypercare đạt 94,8%.</w:t>
      </w:r>
    </w:p>
    <w:p>
      <w:r>
        <w:rPr>
          <w:rFonts w:ascii="Times New Roman" w:hAnsi="Times New Roman" w:cs="Times New Roman"/>
          <w:b/>
          <w:i w:val="0"/>
          <w:color w:val="000000"/>
          <w:sz w:val="26"/>
        </w:rPr>
        <w:t>1. Đặt vấn đề và Căn cứ đánh giá</w:t>
      </w:r>
    </w:p>
    <w:p>
      <w:r>
        <w:rPr>
          <w:rFonts w:ascii="Times New Roman" w:hAnsi="Times New Roman" w:cs="Times New Roman"/>
          <w:b w:val="0"/>
          <w:i w:val="0"/>
          <w:color w:val="000000"/>
          <w:sz w:val="24"/>
        </w:rPr>
        <w:t>Trong chiến lược phát triển kinh doanh giai đoạn mới của thương hiệu thời trang ABC Wear, việc xây dựng kênh bán hàng trực tuyến độc lập kết hợp mở rộng mạng lưới phân phối trên các sàn thương mại điện tử đóng vai trò sống còn nhằm tiếp cận tệp khách hàng số và tăng trưởng doanh thu. Công tác đánh giá dự án tại thời điểm kết thúc không chỉ nhằm đối chiếu kết quả bàn giao so với hồ sơ yêu cầu ban đầu, mà còn thẩm định tính chuẩn xác của các quyết định quản trị thay đổi, hiệu quả vận hành Quỹ dự phòng rủi ro và đo lường sự hài lòng thực chất của các bên liên quan.</w:t>
      </w:r>
    </w:p>
    <w:p>
      <w:r>
        <w:rPr>
          <w:rFonts w:ascii="Times New Roman" w:hAnsi="Times New Roman" w:cs="Times New Roman"/>
          <w:b/>
          <w:i w:val="0"/>
          <w:color w:val="000000"/>
          <w:sz w:val="24"/>
        </w:rPr>
        <w:t>Căn cứ pháp lý và tài liệu thẩm định</w:t>
      </w:r>
    </w:p>
    <w:p>
      <w:r>
        <w:rPr>
          <w:rFonts w:ascii="Times New Roman" w:hAnsi="Times New Roman" w:cs="Times New Roman"/>
          <w:b w:val="0"/>
          <w:i w:val="0"/>
          <w:color w:val="000000"/>
          <w:sz w:val="24"/>
        </w:rPr>
        <w:t>• Tài liệu Yêu cầu Đề xuất RFP của Công ty Cổ phần ABC Wear phát hành ngày 22 tháng 02 năm 2026.</w:t>
        <w:br/>
        <w:t>• Hợp đồng Kinh tế số 09/2026/HĐKT-ABCWEAR ký ngày 16 tháng 03 năm 2026 giữa Công ty Cổ phần ABC Wear và Đơn vị Nhà thầu Nhóm 09 - 20261.</w:t>
        <w:br/>
        <w:t>• Phụ lục Hợp đồng Kinh tế số 01/2026/PLHĐ-ABCWEAR ký ngày 14 tháng 04 năm 2026 về việc điều chỉnh tiến độ và đường cơ sở kỹ thuật.</w:t>
        <w:br/>
        <w:t>• Hồ sơ mời thầu E-HSMT và Hồ sơ dự thầu E-HSDT gói thầu ABC-WSS-PM_26I_09.</w:t>
        <w:br/>
        <w:t>• Hồ sơ Yêu cầu Thay đổi CR-2026-004 ngày 10 tháng 04 năm 2026 và Kế hoạch Quản lý Thay đổi.</w:t>
        <w:br/>
        <w:t>• Kế hoạch Quản lý Rủi ro, Sổ đăng ký rủi ro và Biên bản thảo luận nội bộ phía Nhà thầu ngày 15 tháng 04 năm 2026.</w:t>
        <w:br/>
        <w:t>• Biên bản nghiệm thu kiểm thử tích hợp SIT, Biên bản UAT đợt 2 ngày 10 tháng 07 năm 2026, Quyết định vận hành chính thức ngày 15 tháng 07 năm 2026 và Biên bản hoàn tất Hypercare ngày 15 tháng 08 năm 2026.</w:t>
      </w:r>
    </w:p>
    <w:p>
      <w:r>
        <w:rPr>
          <w:rFonts w:ascii="Times New Roman" w:hAnsi="Times New Roman" w:cs="Times New Roman"/>
          <w:b/>
          <w:i w:val="0"/>
          <w:color w:val="000000"/>
          <w:sz w:val="26"/>
        </w:rPr>
        <w:t>2. Mục tiêu và Nhiệm vụ đánh giá</w:t>
      </w:r>
    </w:p>
    <w:p>
      <w:r/>
      <w:r>
        <w:rPr>
          <w:rFonts w:ascii="Times New Roman" w:hAnsi="Times New Roman" w:cs="Times New Roman" w:eastAsia="Times New Roman"/>
          <w:b w:val="0"/>
          <w:i w:val="0"/>
          <w:color w:val="000000"/>
          <w:sz w:val="24"/>
          <w:szCs w:val="24"/>
        </w:rPr>
        <w:t>Mục tiêu đánh giá tập trung vào 5 trọng điểm: Thẩm định mức độ hoàn thành phạm vi và chất lượng phần mềm theo cam kết hợp đồng; đánh giá tính hợp pháp và hiệu quả quản trị của việc lùi mốc Go-live 02 tuần theo Phụ lục 01; kiểm toán tính minh bạch của việc giải ngân kinh phí làm thêm giờ từ quỹ dự phòng rủi ro; đo lường các chỉ số hiệu năng thực tế P95, Uptime, CCU trên môi trường vận hành thật; và khảo sát khách quan mức độ hài lòng của các bên liên quan.</w:t>
      </w:r>
    </w:p>
    <w:p>
      <w:r>
        <w:rPr>
          <w:rFonts w:ascii="Times New Roman" w:hAnsi="Times New Roman" w:cs="Times New Roman"/>
          <w:b/>
          <w:i w:val="0"/>
          <w:color w:val="000000"/>
          <w:sz w:val="26"/>
        </w:rPr>
        <w:t>3. Phương pháp thực hiện đánh giá</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Phương pháp thực hiện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Nội dung triển khai chi tiết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Nguồn dữ liệu và Bằng chứng xác thực</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Kiểm toán cấu hình và mã nguồn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Rà soát tính toàn vẹn của mã nguồn trên Git, lịch sử commit, quy trình đóng gói CI/CD và cấu trúc Selling DB.</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Git Production, Log hệ thống Jenkins và lược đồ CSDL Selling DB.</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Đo kiểm hiệu năng tự động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Kiểm thử tải đỉnh 5.000 người dùng đồng thời, đo độ trễ giao dịch P95, đo kiểm tần suất Rate Limiting và Webhook.</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Báo cáo giám sát APM, công cụ kiểm thử tải Apache JMeter và Log hệ thống Redis.</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Kiểm toán tài chính và Quỹ dự phòng</w:t>
            </w:r>
          </w:p>
        </w:tc>
        <w:tc>
          <w:tcPr>
            <w:tcW w:type="dxa" w:w="3312"/>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Đối soát các đợt giải ngân hợp đồng trọn gói, chứng từ chi trả 250 giờ làm thêm giờ và số dư quỹ dự phòng.</w:t>
            </w:r>
          </w:p>
        </w:tc>
        <w:tc>
          <w:tcPr>
            <w:tcW w:type="dxa" w:w="3312"/>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Hồ sơ kế toán dự án, Phiếu đề xuất CCB và Báo cáo tiến độ thực thi.</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Khảo sát định lượng mức độ hài lòng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Thu thập ý kiến đánh giá từ 65 cán bộ nhân viên thuộc 5 nhóm bên liên quan tại thời điểm chuyển giao và kết thúc Hypercare.</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Bảng câu hỏi khảo sát trực tuyến và biên bản họp tổng kết các phòng ban ABC Wear.</w:t>
            </w:r>
          </w:p>
        </w:tc>
      </w:tr>
    </w:tbl>
    <w:p>
      <w:r>
        <w:rPr>
          <w:rFonts w:ascii="Times New Roman" w:hAnsi="Times New Roman" w:cs="Times New Roman"/>
          <w:b/>
          <w:i w:val="0"/>
          <w:color w:val="000000"/>
          <w:sz w:val="26"/>
        </w:rPr>
        <w:t>4. Kết quả bàn giao đầu ra của dự án</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Hạng mục phân hệ phần mềm</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Mô tả kết quả kỹ thuật bàn giao thực tế</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Tình trạng nghiệm thu</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Phân hệ Giao diện và Trải nghiệm người dùng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Giao diện bán hàng trực tuyến đa thiết bị responsive web, cấu trúc Menu Layer phân tầng chuẩn hóa, tìm kiếm dưới 200ms.</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 yêu cầu — Nghiệm thu Mốc M1</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Phân hệ Quản trị thành viên và Giỏ hàng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Xác thực bảo mật JWT, OTP xác thực 05 phút, quản lý địa chỉ giao nhận, giỏ hàng đa thiết bị lưu trữ trên Redis.</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 yêu cầu — Nghiệm thu Mốc M2</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Phân hệ Đặt hàng và Cổng thanh toán</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Đặt hàng 3 bước nhanh chóng, giữ tồn kho 15 phút, tích hợp cổng thanh toán trực tuyến bảo mật mã hóa giao dịch.</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 yêu cầu — Nghiệm thu Mốc M3</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Cơ sở dữ liệu bán hàng và Tích hợp Main System</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CSDL Selling DB độc lập, đồng bộ tồn kho chu kỳ 15 phút, đẩy đơn hàng qua hàng đợi tin nhắn RabbitMQ hai chiều.</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 yêu cầu — Nghiệm thu Mốc M4</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Module Omnichannel Connector mở rộng đa kênh</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API Gateway kết nối Shopee, TikTok Shop, Facebook Shop, bảng ánh xạ Category Mapping, Webhook tiếp nhận dưới 85ms.</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100% yêu cầu — Nghiệm thu Mốc M5</w:t>
            </w:r>
          </w:p>
        </w:tc>
      </w:tr>
    </w:tbl>
    <w:p>
      <w:r>
        <w:rPr>
          <w:rFonts w:ascii="Times New Roman" w:hAnsi="Times New Roman" w:cs="Times New Roman"/>
          <w:b/>
          <w:i w:val="0"/>
          <w:color w:val="000000"/>
          <w:sz w:val="26"/>
        </w:rPr>
        <w:t>5. Thẩm định dự án theo 5 tiêu chuẩn chuẩn mực quốc tế</w:t>
      </w:r>
    </w:p>
    <w:p>
      <w:r>
        <w:rPr>
          <w:rFonts w:ascii="Times New Roman" w:hAnsi="Times New Roman" w:cs="Times New Roman"/>
          <w:b/>
          <w:i w:val="0"/>
          <w:color w:val="000000"/>
          <w:sz w:val="24"/>
        </w:rPr>
        <w:t>5.1. Đánh giá tính phù hợp — Điểm: 4,9 trên 5,0 — Xếp loại Rất tốt</w:t>
      </w:r>
    </w:p>
    <w:p>
      <w:r>
        <w:rPr>
          <w:rFonts w:ascii="Times New Roman" w:hAnsi="Times New Roman" w:cs="Times New Roman"/>
          <w:b w:val="0"/>
          <w:i w:val="0"/>
          <w:color w:val="000000"/>
          <w:sz w:val="24"/>
        </w:rPr>
        <w:t>• Phù hợp chiến lược kinh doanh: Dự án giải quyết triệt để mục tiêu của ABC Wear trong việc mở rộng kênh bán hàng trực tuyến mới, kết nối liền mạch khách hàng số về hệ thống chuỗi 25 cửa hàng.</w:t>
        <w:br/>
        <w:t>• Phù hợp xu thế thị trường: Việc tích hợp các kênh Shopee, TikTok Shop và Facebook Shop đón đầu thói quen mua sắm thương mại xã hội của thế hệ trẻ, tạo động lực tăng trưởng doanh số vượt bậc.</w:t>
        <w:br/>
        <w:t>• Tuân thủ nghiêm ngặt pháp lý: Hệ thống tuân thủ Nghị định số 13/2023/NĐ-CP về bảo vệ dữ liệu cá nhân, mã hóa dữ liệu người dùng và đáp ứng chuẩn bảo mật thanh toán.</w:t>
      </w:r>
    </w:p>
    <w:p>
      <w:r>
        <w:rPr>
          <w:rFonts w:ascii="Times New Roman" w:hAnsi="Times New Roman" w:cs="Times New Roman"/>
          <w:b/>
          <w:i w:val="0"/>
          <w:color w:val="000000"/>
          <w:sz w:val="24"/>
        </w:rPr>
        <w:t>5.2. Đánh giá hiệu suất dự án — Điểm: 4,6 trên 5,0 — Xếp loại Tốt</w:t>
      </w:r>
    </w:p>
    <w:p>
      <w:r>
        <w:rPr>
          <w:rFonts w:ascii="Times New Roman" w:hAnsi="Times New Roman" w:cs="Times New Roman"/>
          <w:b w:val="0"/>
          <w:i w:val="0"/>
          <w:color w:val="000000"/>
          <w:sz w:val="24"/>
        </w:rPr>
        <w:t>Hiệu suất dự án được quản trị khoa học qua việc kiểm soát đường cơ sở điều chỉnh và bảo toàn tài chính:</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Chỉ số đánh giá</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Kế hoạch ban đầu Baseline gốc</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Kết quả thực tế đạt được</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Phân tích biến động và Hiệu suất</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Thời gian thực hiện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15,5 tuần từ 16/03/2026 đến 01/07/2026 gồm 8 Sprint</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17,5 tuần từ 16/03/2026 đến 15/07/2026 gồm 9 Sprint</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Lùi 02 tuần theo thỏa thuận Phụ lục Hợp đồng số 01/2026/PLHĐ-ABCWEAR để hấp thu CR-2026-004; SPI điều chỉnh đạt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Mốc vận hành Go-live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Ngày 01 tháng 07 năm 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Ngày 15 tháng 07 năm 2026</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Thời điểm Go-live mới được CCB thông qua hợp pháp, bảo vệ an toàn kỹ thuật và tạo điều kiện UAT dữ liệu thật tại Sprint 9.</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 trị hợp đồng trọn gói</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Hợp đồng trọn gói đã gồm thuế GTGT</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Quyết toán đúng giá trị hợp đồng trọn gói</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Bảo toàn 100% ngân sách trọn gói, không làm phát sinh chi phí ngoài hợp đồng của Chủ đầu tư; chỉ số CPI đạt 1,00.</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Quỹ dự phòng rủi ro kỹ thuật</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Quỹ dự phòng theo thỏa thuận hợp đồng</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Giải ngân chi trả theo phê duyệt CCB</w:t>
            </w:r>
          </w:p>
        </w:tc>
        <w:tc>
          <w:tcPr>
            <w:tcW w:type="dxa" w:w="2484"/>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Chi trả hợp lệ cho 250 giờ làm thêm giờ và sandbox kiểm thử; số dư khả dụng còn lại được bảo toàn trong hạn mức an toàn của dự án.</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Kiểm soát thay đổi CCB</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Dự kiến 01 đến 02 yêu cầu thay đổi nhỏ</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Xử lý thành công Yêu cầu Thay đổi lớn CR-2026-004</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Quy trình thay đổi 6 bước và cơ cấu CCB vận hành xuất sắc, phối hợp đồng bộ giữa Nhà thầu và Chủ đầu tư.</w:t>
            </w:r>
          </w:p>
        </w:tc>
      </w:tr>
    </w:tbl>
    <w:p>
      <w:r>
        <w:rPr>
          <w:rFonts w:ascii="Times New Roman" w:hAnsi="Times New Roman" w:cs="Times New Roman"/>
          <w:b/>
          <w:i w:val="0"/>
          <w:color w:val="000000"/>
          <w:sz w:val="24"/>
        </w:rPr>
        <w:t>5.3. Đánh giá tác động của dự án — Điểm: 4,8 trên 5,0 — Xếp loại Tốt</w:t>
      </w:r>
    </w:p>
    <w:p>
      <w:r>
        <w:rPr>
          <w:rFonts w:ascii="Times New Roman" w:hAnsi="Times New Roman" w:cs="Times New Roman"/>
          <w:b w:val="0"/>
          <w:i w:val="0"/>
          <w:color w:val="000000"/>
          <w:sz w:val="24"/>
        </w:rPr>
        <w:t>• Tác động doanh số: Việc kích hoạt đồng bộ 03 kênh Shopee, TikTok Shop và Facebook Shop giúp doanh thu trực tuyến trong tháng đầu tiên tăng 38% so với kỳ vọng ban đầu.</w:t>
        <w:br/>
        <w:t>• Tác động tối ưu vận hành: Hệ thống tự động đẩy đơn hàng về Main System qua RabbitMQ giúp giảm 80% thời gian nhập liệu thủ công của nhân viên bán hàng chuỗi cửa hàng.</w:t>
        <w:br/>
        <w:t>• Tác động thương hiệu: Khẳng định năng lực chuyển đổi số hiện đại của ABC Wear trong ngành thời trang bán lẻ Việt Nam.</w:t>
      </w:r>
    </w:p>
    <w:p>
      <w:r>
        <w:rPr>
          <w:rFonts w:ascii="Times New Roman" w:hAnsi="Times New Roman" w:cs="Times New Roman"/>
          <w:b/>
          <w:i w:val="0"/>
          <w:color w:val="000000"/>
          <w:sz w:val="24"/>
        </w:rPr>
        <w:t>5.4. Đánh giá tính hiệu quả kỹ thuật và chất lượng — Điểm: 4,8 trên 5,0 — Xếp loại Tốt</w:t>
      </w:r>
    </w:p>
    <w:tbl>
      <w:tblPr>
        <w:tblW w:type="auto" w:w="0"/>
        <w:tblLook w:firstColumn="1" w:firstRow="1" w:lastColumn="0" w:lastRow="0" w:noHBand="0" w:noVBand="1" w:val="04A0"/>
      </w:tblPr>
      <w:tblGrid>
        <w:gridCol w:w="1987"/>
        <w:gridCol w:w="1987"/>
        <w:gridCol w:w="1987"/>
        <w:gridCol w:w="1987"/>
        <w:gridCol w:w="1987"/>
      </w:tblGrid>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Chỉ tiêu kỹ thuật SLA</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Yêu cầu trong HSMT</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Cam kết trong HSDT</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Kết quả thực tế đạt được</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Đánh giá mức đạt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Thời gian phản hồi P95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Không quá 2,0 giây</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Dưới 1,8 giây</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1,38 giây ở mức tải đỉnh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Vượt cam kết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Độ sẵn sàng hệ thống Uptime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24/7/365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Tối thiểu 99,5%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99,95% trong 30 ngày Hypercare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Vượt cam kết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Năng lực chịu tải đồng thời CCU</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Chịu tải cao điểm</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3.000 CCU</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5.000 CCU đo kiểm thực tế</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Vượt cam kết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Tốc độ tiếp nhận Webhook</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Dưới 200ms</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Dưới 150ms</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82ms trung bình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Vượt cam kết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Độ chính xác tồn kho đa kênh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Đồng bộ chu kỳ 15 phút</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Sai lệch dưới 0,05%</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Sai lệch 0,008%</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Vượt cam kết</w:t>
            </w:r>
          </w:p>
        </w:tc>
      </w:tr>
      <w:tr>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Mật độ lỗi tại Go-live</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Không còn lỗi nghiêm trọng</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0 lỗi Critical và High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0 lỗi Critical, 0 lỗi High</w:t>
            </w:r>
          </w:p>
        </w:tc>
        <w:tc>
          <w:tcPr>
            <w:tcW w:type="dxa" w:w="1987"/>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Đạt tiêu chuẩn xuất xưởng</w:t>
            </w:r>
          </w:p>
        </w:tc>
      </w:tr>
    </w:tbl>
    <w:p>
      <w:r>
        <w:rPr>
          <w:rFonts w:ascii="Times New Roman" w:hAnsi="Times New Roman" w:cs="Times New Roman"/>
          <w:b/>
          <w:i w:val="0"/>
          <w:color w:val="000000"/>
          <w:sz w:val="24"/>
        </w:rPr>
        <w:t>Đánh giá mức độ hài lòng của các bên liên quan</w:t>
      </w:r>
    </w:p>
    <w:p>
      <w:r>
        <w:rPr>
          <w:rFonts w:ascii="Times New Roman" w:hAnsi="Times New Roman" w:cs="Times New Roman"/>
          <w:b w:val="0"/>
          <w:i w:val="0"/>
          <w:color w:val="000000"/>
          <w:sz w:val="24"/>
        </w:rPr>
        <w:t>Kết quả khảo sát 65 nhân sự thuộc các bên liên quan ghi nhận sự cải thiện vượt bậc: Tại thời điểm chuyển giao Go-live ngày 15/07/2026, mức độ hài lòng đạt 81,5% do Khối Kinh doanh phải cơ cấu lại lịch khuyến mại theo mốc lùi 02 tuần. Tuy nhiên, sau 30 ngày trực chiến Hypercare với hiệu năng P95 ổn định 1,38 giây và doanh thu đa kênh bùng nổ, tỷ lệ hài lòng tổng thể tại ngày 15/08/2026 tăng lên 94,8% , trong đó Khối Quản trị IT đạt 96%, Khối Bán lẻ đạt 95%, Khối Kinh doanh đạt 93% và Khối Vận hành kho đạt 95%.</w:t>
      </w:r>
    </w:p>
    <w:p>
      <w:r>
        <w:rPr>
          <w:rFonts w:ascii="Times New Roman" w:hAnsi="Times New Roman" w:cs="Times New Roman"/>
          <w:b/>
          <w:i w:val="0"/>
          <w:color w:val="000000"/>
          <w:sz w:val="24"/>
        </w:rPr>
        <w:t>5.5. Đánh giá tính bền vững của dự án — Điểm: 4,7 trên 5,0 — Xếp loại Tốt</w:t>
      </w:r>
    </w:p>
    <w:p>
      <w:r>
        <w:rPr>
          <w:rFonts w:ascii="Times New Roman" w:hAnsi="Times New Roman" w:cs="Times New Roman"/>
          <w:b w:val="0"/>
          <w:i w:val="0"/>
          <w:color w:val="000000"/>
          <w:sz w:val="24"/>
        </w:rPr>
        <w:t>• Bền vững về công nghệ: Kiến trúc Headless eCommerce với API Gateway độc lập cho phép ABC Wear dễ dàng tích hợp thêm các sàn mới trong tương lai mà không làm ảnh hưởng Selling DB và Main System.</w:t>
        <w:br/>
        <w:t>• Bền vững về năng lực nhân sự: Khối IT và Phòng Bán lẻ ABC Wear đã hoàn toàn làm chủ quy trình vận hành Runbook và xử lý đối soát đơn hàng sau 02 đợt đào tạo chuyên sâu.</w:t>
        <w:br/>
        <w:t>• Cam kết bảo hành 12 tháng: Nhà thầu duy trì kênh hỗ trợ kỹ thuật cấp 2 và cấp 3 liên tục đến ngày 14 tháng 07 năm 2027.</w:t>
      </w:r>
    </w:p>
    <w:p>
      <w:r>
        <w:rPr>
          <w:rFonts w:ascii="Times New Roman" w:hAnsi="Times New Roman" w:cs="Times New Roman"/>
          <w:b/>
          <w:i w:val="0"/>
          <w:color w:val="000000"/>
          <w:sz w:val="26"/>
        </w:rPr>
        <w:t>6. Phân tích nguyên nhân gốc rễ sự cố làm thêm giờ OT theo phương pháp 5 Whys</w:t>
      </w:r>
    </w:p>
    <w:tbl>
      <w:tblPr>
        <w:tblW w:type="auto" w:w="0"/>
        <w:tblLook w:firstColumn="1" w:firstRow="1" w:lastColumn="0" w:lastRow="0" w:noHBand="0" w:noVBand="1" w:val="04A0"/>
      </w:tblPr>
      <w:tblGrid>
        <w:gridCol w:w="3312"/>
        <w:gridCol w:w="3312"/>
        <w:gridCol w:w="3312"/>
      </w:tblGrid>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Cấp độ câu hỏi phân tích 5 Whys</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Hiện tượng ghi nhận thực tế</w:t>
            </w:r>
          </w:p>
        </w:tc>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Bản chất nguyên nhân gốc rễ và Biện pháp khắc phục</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 Tại sao phát sinh nhu cầu làm thêm 250 giờ OT?</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Đội ngũ kỹ thuật Nhà thầu phải làm việc ban đêm và Thứ Bảy xuyên suốt từ Sprint 4 đến Sprint 8.</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Khối lượng phát sinh từ CR-2026-004 đòi hỏi vừa duy trì tiến độ cam kết vừa xử lý các bài toán kỹ thuật mới.</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 Tại sao thông tin gian hàng lại bị chậm trễ?</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Thiếu thông tin tài khoản Shopee, TikTok Shop và bảng phân loại biến thể thời trang đến ngày 22/04/2026.</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Chủ đầu tư chưa hoàn tất việc chuẩn hóa tài khoản doanh nghiệp chính thức và đồng bộ mã hàng của 25 cửa hàng.</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3. Tại sao rào cản kỹ thuật tích hợp lại phức tạp?</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Các sàn tự động khóa cổng API từ 15 đến 30 phút và Webhook gửi trùng lặp bản tin khi nghẽn mạng.</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Chính sách giới hạn tần suất gọi API Rate Limiting rất khắt khe và cơ chế xác thực Token OAuth 2.0 phức tạp.</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4. Tại sao giải pháp 250 giờ OT và Quỹ dự phòng là tối ưu?</w:t>
            </w:r>
          </w:p>
        </w:tc>
        <w:tc>
          <w:tcPr>
            <w:tcW w:type="dxa" w:w="3312"/>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Chi phí làm thêm giờ được giải ngân từ quỹ dự phòng theo phê duyệt của Ban Kiểm soát Thay đổi.</w:t>
            </w:r>
          </w:p>
        </w:tc>
        <w:tc>
          <w:tcPr>
            <w:tcW w:type="dxa" w:w="3312"/>
            <w:shd w:fill="FFFFFF"/>
            <w:tcBorders>
              <w:top w:val="single" w:sz="8" w:space="0" w:color="000000"/>
              <w:left w:val="single" w:sz="8" w:space="0" w:color="000000"/>
              <w:bottom w:val="single" w:sz="8" w:space="0" w:color="000000"/>
              <w:right w:val="single" w:sz="8" w:space="0" w:color="000000"/>
            </w:tcBorders>
          </w:tcPr>
          <w:p>
            <w:r/>
            <w:r>
              <w:rPr>
                <w:rFonts w:ascii="Times New Roman" w:hAnsi="Times New Roman" w:cs="Times New Roman" w:eastAsia="Times New Roman"/>
                <w:b w:val="0"/>
                <w:i w:val="0"/>
                <w:color w:val="000000"/>
                <w:sz w:val="22"/>
                <w:szCs w:val="22"/>
              </w:rPr>
              <w:t>Bảo toàn trọn vẹn giá trị hợp đồng trọn gói của Bên A, chi trả phụ cấp kịp thời và bảo vệ mốc Go-live ngày 15/07/2026.</w:t>
            </w:r>
          </w:p>
        </w:tc>
      </w:tr>
      <w:tr>
        <w:tc>
          <w:tcPr>
            <w:tcW w:type="dxa" w:w="3312"/>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5. Nguyên nhân cốt lõi bao trùm là gì?</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Sự phụ thuộc vào dữ liệu đầu vào của Chủ đầu tư và chính sách cổng kết nối của bên thứ ba trong thương mại điện tử.</w:t>
            </w:r>
          </w:p>
        </w:tc>
        <w:tc>
          <w:tcPr>
            <w:tcW w:type="dxa" w:w="3312"/>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Bài học bắt buộc phân bổ trách nhiệm rủi ro hai chiều rõ ràng và dự trù Quỹ dự phòng rủi ro kỹ thuật ngay từ hợp đồng gốc.</w:t>
            </w:r>
          </w:p>
        </w:tc>
      </w:tr>
    </w:tbl>
    <w:p>
      <w:r>
        <w:rPr>
          <w:rFonts w:ascii="Times New Roman" w:hAnsi="Times New Roman" w:cs="Times New Roman"/>
          <w:b/>
          <w:i w:val="0"/>
          <w:color w:val="000000"/>
          <w:sz w:val="26"/>
        </w:rPr>
        <w:t>7. Sáu bài học kinh nghiệm then chốt trong quản lý dự án</w:t>
      </w:r>
    </w:p>
    <w:p>
      <w:r/>
      <w:r>
        <w:rPr>
          <w:rFonts w:ascii="Times New Roman" w:hAnsi="Times New Roman" w:cs="Times New Roman" w:eastAsia="Times New Roman"/>
          <w:b w:val="0"/>
          <w:i w:val="0"/>
          <w:color w:val="000000"/>
          <w:sz w:val="24"/>
          <w:szCs w:val="24"/>
        </w:rPr>
        <w:t>• Bài học 1 — Quản lý Tiến độ và Thích ứng: Khai thác công cụ pháp lý Phụ lục hợp đồng kinh tế lùi mốc Go-live hợp pháp 02 tuần kết hợp tạo Sprint 9 chuyên biệt cho UAT dữ liệu thật, giúp đội ngũ kiểm thử kỹ lưỡng mà không bị quá tải.</w:t>
        <w:br/>
        <w:t>• Bài học 2 — Kỹ thuật Tích hợp Đa kênh: Bắt buộc thiết kế thuật toán Leaky Bucket điều tiết tần suất gọi API, bộ nhớ đệm Redis và tầng đệm hàng đợi RabbitMQ độc lập xử lý khóa chống trùng lặp Idempotency Key.</w:t>
        <w:br/>
        <w:t>• Bài học 3 — Phân bổ Rủi ro Hai chiều: Xác lập rõ ràng nghĩa vụ của Chủ đầu tư trong hợp đồng; rủi ro do chậm cung cấp đầu vào phải được chuyển giao trách nhiệm và tự động gia hạn tiến độ tương ứng cho Nhà thầu.</w:t>
        <w:br/>
        <w:t>• Bài học 4 — Quản trị Quỹ dự phòng: Thiết lập và vận hành quỹ dự phòng rủi ro minh bạch, giải ngân chi trả làm thêm giờ kịp thời theo đúng phê duyệt CCB, giữ vững ngân sách hợp đồng trọn gói của Chủ đầu tư.</w:t>
        <w:br/>
        <w:t>• Bài học 5 — Kỷ luật Kiểm thử và Cut-over: Kiên quyết không vận hành chính thức khi còn lỗi mức Critical hoặc High; tổ chức UAT trên dữ liệu thật và diễn tập chuyển đổi Cut-over với thời gian phục hồi RTO dưới 2 giờ.</w:t>
        <w:br/>
        <w:t>• Bài học 6 — Phối hợp Stakeholder Đa bên: Thành lập Ban Kiểm soát Thay đổi CCB có sự tham gia của đại diện Kinh doanh, Bán lẻ, IT và Kế toán từ mốc M1; đào tạo chuyển giao công nghệ sớm để tạo sự đồng thuận cao.</w:t>
      </w:r>
    </w:p>
    <w:p>
      <w:r>
        <w:rPr>
          <w:rFonts w:ascii="Times New Roman" w:hAnsi="Times New Roman" w:cs="Times New Roman"/>
          <w:b/>
          <w:i w:val="0"/>
          <w:color w:val="000000"/>
          <w:sz w:val="26"/>
        </w:rPr>
        <w:t>8. Kết luận và Kiến nghị hội đồng thẩm định</w:t>
      </w:r>
    </w:p>
    <w:p>
      <w:r/>
      <w:r>
        <w:rPr>
          <w:rFonts w:ascii="Times New Roman" w:hAnsi="Times New Roman" w:cs="Times New Roman" w:eastAsia="Times New Roman"/>
          <w:b w:val="0"/>
          <w:i w:val="0"/>
          <w:color w:val="000000"/>
          <w:sz w:val="24"/>
          <w:szCs w:val="24"/>
        </w:rPr>
        <w:t>Dự án Xây dựng hệ thống kênh bán hàng qua Internet cho chuỗi cửa hàng ABC Wear đã hoàn thành xuất sắc toàn bộ mục tiêu đề ra. Hệ thống vận hành an toàn, tin cậy, đạt các tiêu chuẩn kỹ thuật quốc tế và đem lại hiệu quả kinh tế rõ nét cho thương hiệu ABC Wear. Hội đồng thẩm định thống nhất xếp loại kết quả thực hiện dự án: XUẤT SẮC.</w:t>
        <w:br/>
        <w:br/>
        <w:t>Kiến nghị đối với Chủ đầu tư ABC Wear:</w:t>
        <w:br/>
        <w:t>• Ban hành Quyết định phê duyệt quyết toán hợp đồng kinh tế theo đúng giá trị hợp đồng trọn gói đã ký kết và giải ngân đợt thanh toán cuối cùng cho Nhà thầu.</w:t>
        <w:br/>
        <w:t>• Tiếp tục duy trì quy trình vận hành và giám sát hạ tầng kết nối đa kênh theo tài liệu hướng dẫn Runbook đã bàn giao.</w:t>
        <w:br/>
        <w:br/>
        <w:t>Kiến nghị đối với Đơn vị thực hiện Nhà thầu:</w:t>
        <w:br/>
        <w:t>• Thực hiện nghiêm túc cam kết bảo hành kỹ thuật 12 tháng liên tục từ ngày 15/07/2026 đến hết ngày 15/07/2027, duy trì kênh hỗ trợ 24/7 giải quyết sự cố phát sinh.</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BÊN MỜI THẦU ABC WEAR</w:t>
              <w:br/>
              <w:t>CHỦ TỊCH HỘI ĐỒNG CCB</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ĐẠI DIỆN ĐƠN VỊ THỰC HIỆN NHÀ THẦU</w:t>
              <w:br/>
              <w:t>GIÁM ĐỐC DỰ ÁN PM</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Chủ tịch Hội đồng Thẩm định Dự án</w:t>
              <w:br/>
              <w:br/>
              <w:br/>
              <w:br/>
              <w:t>Ngày ký: 15 / 08 / 2026</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Giám đốc Dự án Nhà thầu</w:t>
              <w:br/>
              <w:br/>
              <w:br/>
              <w:br/>
              <w:t>Ngày ký: 15 / 08 /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