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line="276" w:lineRule="auto"/>
      </w:pPr>
      <w:r>
        <w:rPr>
          <w:rFonts w:ascii="Times New Roman" w:hAnsi="Times New Roman"/>
          <w:b/>
          <w:i w:val="0"/>
          <w:color w:val="000000"/>
          <w:sz w:val="25"/>
          <w:rFonts w:ascii="Times New Roman" w:hAnsi="Times New Roman" w:cs="Times New Roman"/>
        </w:rPr>
        <w:t>CỘNG HÒA XÃ HỘI CHỦ NGHĨA VIỆT NAM</w:t>
      </w:r>
    </w:p>
    <w:p>
      <w:pPr>
        <w:jc w:val="center"/>
        <w:spacing w:before="0" w:after="280" w:line="276" w:lineRule="auto"/>
      </w:pPr>
      <w:r>
        <w:rPr>
          <w:rFonts w:ascii="Times New Roman" w:hAnsi="Times New Roman"/>
          <w:b/>
          <w:i w:val="0"/>
          <w:color w:val="000000"/>
          <w:sz w:val="25"/>
          <w:rFonts w:ascii="Times New Roman" w:hAnsi="Times New Roman" w:cs="Times New Roman"/>
        </w:rPr>
        <w:t>Độc lập — Tự do — Hạnh phúc</w:t>
      </w:r>
    </w:p>
    <w:p>
      <w:pPr>
        <w:jc w:val="center"/>
        <w:spacing w:before="120" w:after="80" w:line="276" w:lineRule="auto"/>
      </w:pPr>
      <w:r>
        <w:rPr>
          <w:rFonts w:ascii="Times New Roman" w:hAnsi="Times New Roman"/>
          <w:b/>
          <w:i w:val="0"/>
          <w:color w:val="000000"/>
          <w:sz w:val="30"/>
          <w:rFonts w:ascii="Times New Roman" w:hAnsi="Times New Roman" w:cs="Times New Roman"/>
        </w:rPr>
        <w:t>PHỤ LỤC HỢP ĐỒNG SỐ 01</w:t>
      </w:r>
    </w:p>
    <w:p>
      <w:pPr>
        <w:jc w:val="center"/>
        <w:spacing w:before="0" w:after="40" w:line="276" w:lineRule="auto"/>
      </w:pPr>
      <w:r>
        <w:rPr>
          <w:rFonts w:ascii="Times New Roman" w:hAnsi="Times New Roman"/>
          <w:b/>
          <w:i w:val="0"/>
          <w:color w:val="000000"/>
          <w:sz w:val="25"/>
          <w:rFonts w:ascii="Times New Roman" w:hAnsi="Times New Roman" w:cs="Times New Roman"/>
        </w:rPr>
        <w:t>VỀ VIỆC: ĐIỀU CHỈNH TIẾN ĐỘ THỰC HIỆN VÀ MỐC VẬN HÀNH CHÍNH THỨC HỆ THỐNG</w:t>
      </w:r>
    </w:p>
    <w:p>
      <w:pPr>
        <w:jc w:val="center"/>
        <w:spacing w:before="0" w:after="40" w:line="276" w:lineRule="auto"/>
      </w:pPr>
      <w:r>
        <w:rPr>
          <w:rFonts w:ascii="Times New Roman" w:hAnsi="Times New Roman"/>
          <w:b w:val="0"/>
          <w:i/>
          <w:color w:val="000000"/>
          <w:sz w:val="24"/>
          <w:rFonts w:ascii="Times New Roman" w:hAnsi="Times New Roman" w:cs="Times New Roman"/>
        </w:rPr>
        <w:t>Kèm theo Hợp đồng cung cấp dịch vụ phi tư vấn số: 09/2026/HĐ-DVPTRV-ABCWEAR</w:t>
      </w:r>
    </w:p>
    <w:p>
      <w:pPr>
        <w:jc w:val="center"/>
        <w:spacing w:before="0" w:after="280" w:line="276" w:lineRule="auto"/>
      </w:pPr>
      <w:r>
        <w:rPr>
          <w:rFonts w:ascii="Times New Roman" w:hAnsi="Times New Roman"/>
          <w:b/>
          <w:i w:val="0"/>
          <w:color w:val="000000"/>
          <w:sz w:val="24"/>
          <w:rFonts w:ascii="Times New Roman" w:hAnsi="Times New Roman" w:cs="Times New Roman"/>
        </w:rPr>
        <w:t>Gói thầu số: ABC-WSS-PM_26I_09</w:t>
      </w:r>
    </w:p>
    <w:p>
      <w:pPr>
        <w:jc w:val="both"/>
        <w:spacing w:before="20" w:after="40" w:line="276" w:lineRule="auto"/>
      </w:pPr>
      <w:r>
        <w:rPr>
          <w:rFonts w:ascii="Times New Roman" w:hAnsi="Times New Roman"/>
          <w:b w:val="0"/>
          <w:i/>
          <w:color w:val="000000"/>
          <w:sz w:val="24"/>
          <w:rFonts w:ascii="Times New Roman" w:hAnsi="Times New Roman" w:cs="Times New Roman"/>
        </w:rPr>
        <w:t>Căn cứ Bộ Luật Dân sự số 91/2015/QH13 ngày 24 tháng 11 năm 2015 của Quốc hội nước Cộng hòa Xã hội Chủ nghĩa Việt Nam;</w:t>
      </w:r>
    </w:p>
    <w:p>
      <w:pPr>
        <w:jc w:val="both"/>
        <w:spacing w:before="20" w:after="40" w:line="276" w:lineRule="auto"/>
      </w:pPr>
      <w:r>
        <w:rPr>
          <w:rFonts w:ascii="Times New Roman" w:hAnsi="Times New Roman"/>
          <w:b w:val="0"/>
          <w:i/>
          <w:color w:val="000000"/>
          <w:sz w:val="24"/>
          <w:rFonts w:ascii="Times New Roman" w:hAnsi="Times New Roman" w:cs="Times New Roman"/>
        </w:rPr>
        <w:t>Căn cứ Luật Thương mại số 36/2005/QH11 ngày 14 tháng 06 năm 2005 của Quốc hội nước Cộng hòa Xã hội Chủ nghĩa Việt Nam;</w:t>
      </w:r>
    </w:p>
    <w:p>
      <w:pPr>
        <w:jc w:val="both"/>
        <w:spacing w:before="20" w:after="40" w:line="276" w:lineRule="auto"/>
      </w:pPr>
      <w:r>
        <w:rPr>
          <w:rFonts w:ascii="Times New Roman" w:hAnsi="Times New Roman"/>
          <w:b w:val="0"/>
          <w:i/>
          <w:color w:val="000000"/>
          <w:sz w:val="24"/>
          <w:rFonts w:ascii="Times New Roman" w:hAnsi="Times New Roman" w:cs="Times New Roman"/>
        </w:rPr>
        <w:t>Căn cứ Luật Công nghệ thông tin số 67/2006/QH11 ngày 29 tháng 06 năm 2006 của Quốc hội nước Cộng hòa Xã hội Chủ nghĩa Việt Nam;</w:t>
      </w:r>
    </w:p>
    <w:p>
      <w:pPr>
        <w:jc w:val="both"/>
        <w:spacing w:before="20" w:after="40" w:line="276" w:lineRule="auto"/>
      </w:pPr>
      <w:r>
        <w:rPr>
          <w:rFonts w:ascii="Times New Roman" w:hAnsi="Times New Roman"/>
          <w:b w:val="0"/>
          <w:i/>
          <w:color w:val="000000"/>
          <w:sz w:val="24"/>
          <w:rFonts w:ascii="Times New Roman" w:hAnsi="Times New Roman" w:cs="Times New Roman"/>
        </w:rPr>
        <w:t>Căn cứ Luật Đấu thầu số 22/2023/QH15 ngày 23 tháng 06 năm 2023 của Quốc hội nước Cộng hòa Xã hội Chủ nghĩa Việt Nam;</w:t>
      </w:r>
    </w:p>
    <w:p>
      <w:pPr>
        <w:jc w:val="both"/>
        <w:spacing w:before="20" w:after="40" w:line="276" w:lineRule="auto"/>
      </w:pPr>
      <w:r>
        <w:rPr>
          <w:rFonts w:ascii="Times New Roman" w:hAnsi="Times New Roman"/>
          <w:b w:val="0"/>
          <w:i/>
          <w:color w:val="000000"/>
          <w:sz w:val="24"/>
          <w:rFonts w:ascii="Times New Roman" w:hAnsi="Times New Roman" w:cs="Times New Roman"/>
        </w:rPr>
        <w:t>Căn cứ Hợp đồng cung cấp dịch vụ phi tư vấn số 09/2026/HĐ-DVPTRV-ABCWEAR ngày 16 tháng 03 năm 2026 ký giữa Công ty Cổ phần ABC Wear và Nhà thầu Nhóm 09 - 20261;</w:t>
      </w:r>
    </w:p>
    <w:p>
      <w:pPr>
        <w:jc w:val="both"/>
        <w:spacing w:before="20" w:after="40" w:line="276" w:lineRule="auto"/>
      </w:pPr>
      <w:r>
        <w:rPr>
          <w:rFonts w:ascii="Times New Roman" w:hAnsi="Times New Roman"/>
          <w:b w:val="0"/>
          <w:i/>
          <w:color w:val="000000"/>
          <w:sz w:val="24"/>
          <w:rFonts w:ascii="Times New Roman" w:hAnsi="Times New Roman" w:cs="Times New Roman"/>
        </w:rPr>
        <w:t>Căn cứ Nghị quyết số 10-04/2026/NQ-HĐQT ngày 10 tháng 04 năm 2026 của Hội đồng Quản trị Công ty Cổ phần ABC Wear về định hướng mở rộng hệ thống kênh bán hàng website sang các sàn thương mại điện tử và mạng xã hội;</w:t>
      </w:r>
    </w:p>
    <w:p>
      <w:pPr>
        <w:jc w:val="both"/>
        <w:spacing w:before="20" w:after="40" w:line="276" w:lineRule="auto"/>
      </w:pPr>
      <w:r>
        <w:rPr>
          <w:rFonts w:ascii="Times New Roman" w:hAnsi="Times New Roman"/>
          <w:b w:val="0"/>
          <w:i/>
          <w:color w:val="000000"/>
          <w:sz w:val="24"/>
          <w:rFonts w:ascii="Times New Roman" w:hAnsi="Times New Roman" w:cs="Times New Roman"/>
        </w:rPr>
        <w:t>Căn cứ Quyết định số 28/2026/QĐ-CCB-ABCWEAR ngày 14 tháng 04 năm 2026 của Hội đồng Kiểm soát Thay đổi Công ty Cổ phần ABC Wear về việc phê duyệt Phiếu yêu cầu thay đổi số CR-2026-004 và chấp thuận điều chỉnh tiến độ dự án thêm 02 tuần;</w:t>
      </w:r>
    </w:p>
    <w:p>
      <w:pPr>
        <w:jc w:val="both"/>
        <w:spacing w:before="20" w:after="40" w:line="276" w:lineRule="auto"/>
      </w:pPr>
      <w:r>
        <w:rPr>
          <w:rFonts w:ascii="Times New Roman" w:hAnsi="Times New Roman"/>
          <w:b w:val="0"/>
          <w:i/>
          <w:color w:val="000000"/>
          <w:sz w:val="24"/>
          <w:rFonts w:ascii="Times New Roman" w:hAnsi="Times New Roman" w:cs="Times New Roman"/>
        </w:rPr>
        <w:t>Căn cứ Biên bản đàm phán và thương thảo điều chỉnh hợp đồng ngày 15 tháng 04 năm 2026 giữa hai bên.</w:t>
      </w:r>
    </w:p>
    <w:p>
      <w:pPr>
        <w:jc w:val="both"/>
        <w:spacing w:before="160" w:after="120" w:line="276" w:lineRule="auto"/>
      </w:pPr>
      <w:r>
        <w:rPr>
          <w:rFonts w:ascii="Times New Roman" w:hAnsi="Times New Roman"/>
          <w:b w:val="0"/>
          <w:i w:val="0"/>
          <w:color w:val="000000"/>
          <w:sz w:val="24"/>
          <w:rFonts w:ascii="Times New Roman" w:hAnsi="Times New Roman" w:cs="Times New Roman"/>
        </w:rPr>
        <w:t>Hôm nay, ngày 15 tháng 04 năm 2026, tại trụ sở chính Công ty Cổ phần ABC Wear, số 1 Đại Cồ Việt, quận Hai Bà Trưng, thành phố Hà Nội, chúng tôi gồm có các bên tham gia ký kết phụ lục hợp đồng dưới đây:</w:t>
      </w:r>
    </w:p>
    <w:p>
      <w:pPr>
        <w:jc w:val="left"/>
        <w:spacing w:before="120" w:after="60" w:line="276" w:lineRule="auto"/>
      </w:pPr>
      <w:r>
        <w:rPr>
          <w:rFonts w:ascii="Times New Roman" w:hAnsi="Times New Roman"/>
          <w:b/>
          <w:i w:val="0"/>
          <w:color w:val="000000"/>
          <w:sz w:val="25"/>
          <w:rFonts w:ascii="Times New Roman" w:hAnsi="Times New Roman" w:cs="Times New Roman"/>
        </w:rPr>
        <w:t>BÊN GIAO THẦU — CHỦ ĐẦU TƯ: CÔNG TY CỔ PHẦN ABC WEAR</w:t>
      </w:r>
    </w:p>
    <w:p>
      <w:pPr>
        <w:jc w:val="left"/>
        <w:spacing w:before="20" w:after="40" w:line="276" w:lineRule="auto"/>
      </w:pPr>
      <w:r>
        <w:rPr>
          <w:rFonts w:ascii="Times New Roman" w:hAnsi="Times New Roman"/>
          <w:b w:val="0"/>
          <w:i w:val="0"/>
          <w:color w:val="000000"/>
          <w:sz w:val="24"/>
          <w:rFonts w:ascii="Times New Roman" w:hAnsi="Times New Roman" w:cs="Times New Roman"/>
        </w:rPr>
        <w:t>• Tên gọi tắt trong phụ lục hợp đồng: Bên A</w:t>
      </w:r>
    </w:p>
    <w:p>
      <w:pPr>
        <w:jc w:val="left"/>
        <w:spacing w:before="20" w:after="40" w:line="276" w:lineRule="auto"/>
      </w:pPr>
      <w:r>
        <w:rPr>
          <w:rFonts w:ascii="Times New Roman" w:hAnsi="Times New Roman"/>
          <w:b w:val="0"/>
          <w:i w:val="0"/>
          <w:color w:val="000000"/>
          <w:sz w:val="24"/>
          <w:rFonts w:ascii="Times New Roman" w:hAnsi="Times New Roman" w:cs="Times New Roman"/>
        </w:rPr>
        <w:t>• Địa chỉ trụ sở chính: Số 1 Đại Cồ Việt, phường Bách Khoa, quận Hai Bà Trưng, thành phố Hà Nội</w:t>
      </w:r>
    </w:p>
    <w:p>
      <w:pPr>
        <w:jc w:val="left"/>
        <w:spacing w:before="20" w:after="40" w:line="276" w:lineRule="auto"/>
      </w:pPr>
      <w:r>
        <w:rPr>
          <w:rFonts w:ascii="Times New Roman" w:hAnsi="Times New Roman"/>
          <w:b w:val="0"/>
          <w:i w:val="0"/>
          <w:color w:val="000000"/>
          <w:sz w:val="24"/>
          <w:rFonts w:ascii="Times New Roman" w:hAnsi="Times New Roman" w:cs="Times New Roman"/>
        </w:rPr>
        <w:t>• Mã số thuế: 0101234567</w:t>
      </w:r>
    </w:p>
    <w:p>
      <w:pPr>
        <w:jc w:val="left"/>
        <w:spacing w:before="20" w:after="40" w:line="276" w:lineRule="auto"/>
      </w:pPr>
      <w:r>
        <w:rPr>
          <w:rFonts w:ascii="Times New Roman" w:hAnsi="Times New Roman"/>
          <w:b w:val="0"/>
          <w:i w:val="0"/>
          <w:color w:val="000000"/>
          <w:sz w:val="24"/>
          <w:rFonts w:ascii="Times New Roman" w:hAnsi="Times New Roman" w:cs="Times New Roman"/>
        </w:rPr>
        <w:t>• Đại diện pháp luật: Ông Nguyễn Văn A, chức vụ: Tổng Giám đốc</w:t>
      </w:r>
    </w:p>
    <w:p>
      <w:pPr>
        <w:jc w:val="left"/>
        <w:spacing w:before="20" w:after="40" w:line="276" w:lineRule="auto"/>
      </w:pPr>
      <w:r>
        <w:rPr>
          <w:rFonts w:ascii="Times New Roman" w:hAnsi="Times New Roman"/>
          <w:b w:val="0"/>
          <w:i w:val="0"/>
          <w:color w:val="000000"/>
          <w:sz w:val="24"/>
          <w:rFonts w:ascii="Times New Roman" w:hAnsi="Times New Roman" w:cs="Times New Roman"/>
        </w:rPr>
        <w:t>• Đầu mối quản lý thực hiện: Ông Yamada, chức vụ: Trưởng phòng Kế hoạch</w:t>
      </w:r>
    </w:p>
    <w:p>
      <w:pPr>
        <w:jc w:val="left"/>
        <w:spacing w:before="20" w:after="40" w:line="276" w:lineRule="auto"/>
      </w:pPr>
      <w:r>
        <w:rPr>
          <w:rFonts w:ascii="Times New Roman" w:hAnsi="Times New Roman"/>
          <w:b w:val="0"/>
          <w:i w:val="0"/>
          <w:color w:val="000000"/>
          <w:sz w:val="24"/>
          <w:rFonts w:ascii="Times New Roman" w:hAnsi="Times New Roman" w:cs="Times New Roman"/>
        </w:rPr>
        <w:t>• Thư điện tử liên hệ: yamada@abc.com</w:t>
      </w:r>
    </w:p>
    <w:p>
      <w:pPr>
        <w:jc w:val="left"/>
        <w:spacing w:before="120" w:after="60" w:line="276" w:lineRule="auto"/>
      </w:pPr>
      <w:r>
        <w:rPr>
          <w:rFonts w:ascii="Times New Roman" w:hAnsi="Times New Roman"/>
          <w:b/>
          <w:i w:val="0"/>
          <w:color w:val="000000"/>
          <w:sz w:val="25"/>
          <w:rFonts w:ascii="Times New Roman" w:hAnsi="Times New Roman" w:cs="Times New Roman"/>
        </w:rPr>
        <w:t>BÊN NHẬN THẦU — NHÀ THẦU: NHÀ THẦU NHÓM 09 - 20261</w:t>
      </w:r>
    </w:p>
    <w:p>
      <w:pPr>
        <w:jc w:val="left"/>
        <w:spacing w:before="20" w:after="40" w:line="276" w:lineRule="auto"/>
      </w:pPr>
      <w:r>
        <w:rPr>
          <w:rFonts w:ascii="Times New Roman" w:hAnsi="Times New Roman"/>
          <w:b w:val="0"/>
          <w:i w:val="0"/>
          <w:color w:val="000000"/>
          <w:sz w:val="24"/>
          <w:rFonts w:ascii="Times New Roman" w:hAnsi="Times New Roman" w:cs="Times New Roman"/>
        </w:rPr>
        <w:t>• Tên gọi tắt trong phụ lục hợp đồng: Bên B</w:t>
      </w:r>
    </w:p>
    <w:p>
      <w:pPr>
        <w:jc w:val="left"/>
        <w:spacing w:before="20" w:after="40" w:line="276" w:lineRule="auto"/>
      </w:pPr>
      <w:r>
        <w:rPr>
          <w:rFonts w:ascii="Times New Roman" w:hAnsi="Times New Roman"/>
          <w:b w:val="0"/>
          <w:i w:val="0"/>
          <w:color w:val="000000"/>
          <w:sz w:val="24"/>
          <w:rFonts w:ascii="Times New Roman" w:hAnsi="Times New Roman" w:cs="Times New Roman"/>
        </w:rPr>
        <w:t>• Địa chỉ văn phòng: Khuôn viên Đại học Bách khoa Hà Nội, số 1 Đại Cồ Việt, quận Hai Bà Trưng, thành phố Hà Nội</w:t>
      </w:r>
    </w:p>
    <w:p>
      <w:pPr>
        <w:jc w:val="left"/>
        <w:spacing w:before="20" w:after="40" w:line="276" w:lineRule="auto"/>
      </w:pPr>
      <w:r>
        <w:rPr>
          <w:rFonts w:ascii="Times New Roman" w:hAnsi="Times New Roman"/>
          <w:b w:val="0"/>
          <w:i w:val="0"/>
          <w:color w:val="000000"/>
          <w:sz w:val="24"/>
          <w:rFonts w:ascii="Times New Roman" w:hAnsi="Times New Roman" w:cs="Times New Roman"/>
        </w:rPr>
        <w:t>• Mã số thuế: 0102609009</w:t>
      </w:r>
    </w:p>
    <w:p>
      <w:pPr>
        <w:jc w:val="left"/>
        <w:spacing w:before="20" w:after="40" w:line="276" w:lineRule="auto"/>
      </w:pPr>
      <w:r>
        <w:rPr>
          <w:rFonts w:ascii="Times New Roman" w:hAnsi="Times New Roman"/>
          <w:b w:val="0"/>
          <w:i w:val="0"/>
          <w:color w:val="000000"/>
          <w:sz w:val="24"/>
          <w:rFonts w:ascii="Times New Roman" w:hAnsi="Times New Roman" w:cs="Times New Roman"/>
        </w:rPr>
        <w:t>• Đại diện pháp luật: Đại diện được ủy quyền của nhà thầu</w:t>
      </w:r>
    </w:p>
    <w:p>
      <w:pPr>
        <w:jc w:val="left"/>
        <w:spacing w:before="20" w:after="40" w:line="276" w:lineRule="auto"/>
      </w:pPr>
      <w:r>
        <w:rPr>
          <w:rFonts w:ascii="Times New Roman" w:hAnsi="Times New Roman"/>
          <w:b w:val="0"/>
          <w:i w:val="0"/>
          <w:color w:val="000000"/>
          <w:sz w:val="24"/>
          <w:rFonts w:ascii="Times New Roman" w:hAnsi="Times New Roman" w:cs="Times New Roman"/>
        </w:rPr>
        <w:t>• Đầu mối quản trị dự án: Giám đốc dự án nhà thầu</w:t>
      </w:r>
    </w:p>
    <w:p>
      <w:pPr>
        <w:jc w:val="left"/>
        <w:spacing w:before="20" w:after="40" w:line="276" w:lineRule="auto"/>
      </w:pPr>
      <w:r>
        <w:rPr>
          <w:rFonts w:ascii="Times New Roman" w:hAnsi="Times New Roman"/>
          <w:b w:val="0"/>
          <w:i w:val="0"/>
          <w:color w:val="000000"/>
          <w:sz w:val="24"/>
          <w:rFonts w:ascii="Times New Roman" w:hAnsi="Times New Roman" w:cs="Times New Roman"/>
        </w:rPr>
        <w:t>• Tài khoản thanh toán: Số tài khoản 1234567890 mở tại Ngân hàng TMCP Đầu tư và Phát triển Việt Nam BIDV Chi nhánh Hà Thành</w:t>
      </w:r>
    </w:p>
    <w:p>
      <w:pPr>
        <w:jc w:val="both"/>
        <w:spacing w:before="120" w:after="120" w:line="276" w:lineRule="auto"/>
      </w:pPr>
      <w:r>
        <w:rPr>
          <w:rFonts w:ascii="Times New Roman" w:hAnsi="Times New Roman"/>
          <w:b w:val="0"/>
          <w:i w:val="0"/>
          <w:color w:val="000000"/>
          <w:sz w:val="24"/>
          <w:rFonts w:ascii="Times New Roman" w:hAnsi="Times New Roman" w:cs="Times New Roman"/>
        </w:rPr>
        <w:t>Hai bên cùng thống nhất ký kết Phụ lục hợp đồng số 01 điều chỉnh Hợp đồng cung cấp dịch vụ phi tư vấn số 09/2026/HĐ-DVPTRV-ABCWEAR với các điều khoản cụ thể sau đây:</w:t>
      </w:r>
    </w:p>
    <w:p>
      <w:pPr>
        <w:jc w:val="left"/>
        <w:spacing w:before="160" w:after="60" w:line="276" w:lineRule="auto"/>
      </w:pPr>
      <w:r>
        <w:rPr>
          <w:rFonts w:ascii="Times New Roman" w:hAnsi="Times New Roman"/>
          <w:b/>
          <w:i w:val="0"/>
          <w:color w:val="000000"/>
          <w:sz w:val="25"/>
          <w:rFonts w:ascii="Times New Roman" w:hAnsi="Times New Roman" w:cs="Times New Roman"/>
        </w:rPr>
        <w:t>Điều 1. Căn cứ và mục đích xác lập phụ lục điều chỉnh</w:t>
      </w:r>
    </w:p>
    <w:p>
      <w:pPr>
        <w:jc w:val="both"/>
        <w:spacing w:before="20" w:after="40" w:line="276" w:lineRule="auto"/>
      </w:pPr>
      <w:r>
        <w:rPr>
          <w:rFonts w:ascii="Times New Roman" w:hAnsi="Times New Roman"/>
          <w:b w:val="0"/>
          <w:i w:val="0"/>
          <w:color w:val="000000"/>
          <w:sz w:val="24"/>
          <w:rFonts w:ascii="Times New Roman" w:hAnsi="Times New Roman" w:cs="Times New Roman"/>
        </w:rPr>
        <w:t>1. Ngày 10 tháng 04 năm 2026, Hội đồng Quản trị Bên A ban hành Nghị quyết số 10-04/2026/NQ-HĐQT chỉ đạo chiến lược về việc chuẩn bị kiến trúc hệ thống Web Site Selling System để mở rộng kết nối bán hàng đa kênh sang sàn thương mại điện tử Shopee và các mạng xã hội TikTok Shop, Facebook Shop.</w:t>
      </w:r>
    </w:p>
    <w:p>
      <w:pPr>
        <w:jc w:val="both"/>
        <w:spacing w:before="20" w:after="40" w:line="276" w:lineRule="auto"/>
      </w:pPr>
      <w:r>
        <w:rPr>
          <w:rFonts w:ascii="Times New Roman" w:hAnsi="Times New Roman"/>
          <w:b w:val="0"/>
          <w:i w:val="0"/>
          <w:color w:val="000000"/>
          <w:sz w:val="24"/>
          <w:rFonts w:ascii="Times New Roman" w:hAnsi="Times New Roman" w:cs="Times New Roman"/>
        </w:rPr>
        <w:t>2. Nhằm tạo điều kiện cho Bên B thiết kế cấu trúc cơ sở dữ liệu Selling DB đa kênh, hoàn thiện cổng API Gateway mở sẵn sàng các đầu chờ Webhook, đồng thời tổ chức đo kiểm chịu tải 5.000 người dùng đồng thời đạt chuẩn phản hồi P95 dưới 2 giây mà không làm suy giảm chất lượng phần mềm, Bên A chấp thuận cho phép điều chỉnh thời hạn bàn giao sản phẩm và mốc vận hành chính thức Go-live thêm 02 tuần so với hợp đồng gốc.</w:t>
      </w:r>
    </w:p>
    <w:p>
      <w:pPr>
        <w:jc w:val="both"/>
        <w:spacing w:before="20" w:after="40" w:line="276" w:lineRule="auto"/>
      </w:pPr>
      <w:r>
        <w:rPr>
          <w:rFonts w:ascii="Times New Roman" w:hAnsi="Times New Roman"/>
          <w:b w:val="0"/>
          <w:i w:val="0"/>
          <w:color w:val="000000"/>
          <w:sz w:val="24"/>
          <w:rFonts w:ascii="Times New Roman" w:hAnsi="Times New Roman" w:cs="Times New Roman"/>
        </w:rPr>
        <w:t>3. Khoảng thời gian bổ sung 02 tuần này nằm trong giới hạn cho phép tối đa 03 tuần theo quy định tại điểm đ khoản 4 Điều 1 của hợp đồng gốc và đã được Hội đồng Kiểm soát Thay đổi CCB Bên A phê chuẩn chính thức.</w:t>
      </w:r>
    </w:p>
    <w:p>
      <w:pPr>
        <w:jc w:val="left"/>
        <w:spacing w:before="160" w:after="60" w:line="276" w:lineRule="auto"/>
      </w:pPr>
      <w:r>
        <w:rPr>
          <w:rFonts w:ascii="Times New Roman" w:hAnsi="Times New Roman"/>
          <w:b/>
          <w:i w:val="0"/>
          <w:color w:val="000000"/>
          <w:sz w:val="25"/>
          <w:rFonts w:ascii="Times New Roman" w:hAnsi="Times New Roman" w:cs="Times New Roman"/>
        </w:rPr>
        <w:t>Điều 2. Nội dung điều chỉnh tiến độ và thời hạn bàn giao sản phẩm</w:t>
      </w:r>
    </w:p>
    <w:p>
      <w:pPr>
        <w:jc w:val="both"/>
        <w:spacing w:before="20" w:after="40" w:line="276" w:lineRule="auto"/>
      </w:pPr>
      <w:r>
        <w:rPr>
          <w:rFonts w:ascii="Times New Roman" w:hAnsi="Times New Roman"/>
          <w:b w:val="0"/>
          <w:i w:val="0"/>
          <w:color w:val="000000"/>
          <w:sz w:val="24"/>
          <w:rFonts w:ascii="Times New Roman" w:hAnsi="Times New Roman" w:cs="Times New Roman"/>
        </w:rPr>
        <w:t>Hai bên thống nhất điều chỉnh các mốc tiến độ và thời hạn bàn giao sản phẩm quy định tại Điều 4 của hợp đồng gốc như sau:</w:t>
      </w:r>
    </w:p>
    <w:p>
      <w:pPr>
        <w:jc w:val="both"/>
        <w:spacing w:before="20" w:after="40" w:line="276" w:lineRule="auto"/>
      </w:pPr>
      <w:r>
        <w:rPr>
          <w:rFonts w:ascii="Times New Roman" w:hAnsi="Times New Roman"/>
          <w:b w:val="0"/>
          <w:i w:val="0"/>
          <w:color w:val="000000"/>
          <w:sz w:val="24"/>
          <w:rFonts w:ascii="Times New Roman" w:hAnsi="Times New Roman" w:cs="Times New Roman"/>
        </w:rPr>
        <w:t>1. Điều chỉnh mốc vận hành chính thức Cut-over: Mốc hoàn thành toàn diện việc kiểm thử chấp nhận người dùng UAT, chuyển đổi dữ liệu và đưa toàn bộ hệ thống vào vận hành chính thức Go-live phục vụ hoạt động khai thác thương mại được điều chỉnh từ ngày 01 tháng 07 năm 2026 sang ngày 15 tháng 07 năm 2026.</w:t>
      </w:r>
    </w:p>
    <w:p>
      <w:pPr>
        <w:jc w:val="both"/>
        <w:spacing w:before="20" w:after="40" w:line="276" w:lineRule="auto"/>
      </w:pPr>
      <w:r>
        <w:rPr>
          <w:rFonts w:ascii="Times New Roman" w:hAnsi="Times New Roman"/>
          <w:b w:val="0"/>
          <w:i w:val="0"/>
          <w:color w:val="000000"/>
          <w:sz w:val="24"/>
          <w:rFonts w:ascii="Times New Roman" w:hAnsi="Times New Roman" w:cs="Times New Roman"/>
        </w:rPr>
        <w:t>2. Điều chỉnh thời gian kiểm thử UAT và hoàn thiện Sprint 8: Thời gian kiểm thử chấp nhận người dùng UAT và đóng gói bản phát hành Production tại Sprint 8 được kéo dài đến hết ngày 14 tháng 07 năm 2026, tạo điều kiện cho hai bên phối hợp diễn tập chuyển đổi dữ liệu thực và thử nghiệm kết nối môi trường Sandbox của các sàn.</w:t>
      </w:r>
    </w:p>
    <w:p>
      <w:pPr>
        <w:jc w:val="both"/>
        <w:spacing w:before="20" w:after="40" w:line="276" w:lineRule="auto"/>
      </w:pPr>
      <w:r>
        <w:rPr>
          <w:rFonts w:ascii="Times New Roman" w:hAnsi="Times New Roman"/>
          <w:b w:val="0"/>
          <w:i w:val="0"/>
          <w:color w:val="000000"/>
          <w:sz w:val="24"/>
          <w:rFonts w:ascii="Times New Roman" w:hAnsi="Times New Roman" w:cs="Times New Roman"/>
        </w:rPr>
        <w:t>3. Điều chỉnh giai đoạn trực hỗ trợ vận hành tăng cường Hypercare: Thời gian trực hỗ trợ kỹ thuật chuyên sâu 01 tháng sau triển khai được điều chỉnh tính từ ngày 15 tháng 07 năm 2026 đến ngày 15 tháng 08 năm 2026.</w:t>
      </w:r>
    </w:p>
    <w:p>
      <w:pPr>
        <w:jc w:val="both"/>
        <w:spacing w:before="20" w:after="40" w:line="276" w:lineRule="auto"/>
      </w:pPr>
      <w:r>
        <w:rPr>
          <w:rFonts w:ascii="Times New Roman" w:hAnsi="Times New Roman"/>
          <w:b w:val="0"/>
          <w:i w:val="0"/>
          <w:color w:val="000000"/>
          <w:sz w:val="24"/>
          <w:rFonts w:ascii="Times New Roman" w:hAnsi="Times New Roman" w:cs="Times New Roman"/>
        </w:rPr>
        <w:t>4. Điều chỉnh thời hạn bảo hành kỹ thuật 12 tháng: Thời hạn bảo hành kỹ thuật toàn diện 12 tháng liên tục được điều chỉnh tính từ ngày 15 tháng 07 năm 2026 đến ngày 15 tháng 07 năm 2027.</w:t>
      </w:r>
    </w:p>
    <w:p>
      <w:pPr>
        <w:jc w:val="both"/>
        <w:spacing w:before="20" w:after="40" w:line="276" w:lineRule="auto"/>
      </w:pPr>
      <w:r>
        <w:rPr>
          <w:rFonts w:ascii="Times New Roman" w:hAnsi="Times New Roman"/>
          <w:b w:val="0"/>
          <w:i w:val="0"/>
          <w:color w:val="000000"/>
          <w:sz w:val="24"/>
          <w:rFonts w:ascii="Times New Roman" w:hAnsi="Times New Roman" w:cs="Times New Roman"/>
        </w:rPr>
        <w:t>5. Các mốc tiến độ trung gian từ Sprint 1 đến Sprint 6 giữ nguyên vẹn thời hạn đã xác lập trong hợp đồng gốc để bảo đảm kỷ luật phát triển phần mềm.</w:t>
      </w:r>
    </w:p>
    <w:p>
      <w:pPr>
        <w:jc w:val="left"/>
        <w:spacing w:before="160" w:after="60" w:line="276" w:lineRule="auto"/>
      </w:pPr>
      <w:r>
        <w:rPr>
          <w:rFonts w:ascii="Times New Roman" w:hAnsi="Times New Roman"/>
          <w:b/>
          <w:i w:val="0"/>
          <w:color w:val="000000"/>
          <w:sz w:val="25"/>
          <w:rFonts w:ascii="Times New Roman" w:hAnsi="Times New Roman" w:cs="Times New Roman"/>
        </w:rPr>
        <w:t>Điều 3. Điều chỉnh tiến độ giải ngân các đợt thanh toán liên quan</w:t>
      </w:r>
    </w:p>
    <w:p>
      <w:pPr>
        <w:jc w:val="both"/>
        <w:spacing w:before="20" w:after="40" w:line="276" w:lineRule="auto"/>
      </w:pPr>
      <w:r>
        <w:rPr>
          <w:rFonts w:ascii="Times New Roman" w:hAnsi="Times New Roman"/>
          <w:b w:val="0"/>
          <w:i w:val="0"/>
          <w:color w:val="000000"/>
          <w:sz w:val="24"/>
          <w:rFonts w:ascii="Times New Roman" w:hAnsi="Times New Roman" w:cs="Times New Roman"/>
        </w:rPr>
        <w:t>Tiến độ giải ngân quy định tại Điều 6 của hợp đồng gốc được điều chỉnh các mốc thời gian tương ứng như sau:</w:t>
      </w:r>
    </w:p>
    <w:p>
      <w:pPr>
        <w:jc w:val="both"/>
        <w:spacing w:before="20" w:after="40" w:line="276" w:lineRule="auto"/>
      </w:pPr>
      <w:r>
        <w:rPr>
          <w:rFonts w:ascii="Times New Roman" w:hAnsi="Times New Roman"/>
          <w:b w:val="0"/>
          <w:i w:val="0"/>
          <w:color w:val="000000"/>
          <w:sz w:val="24"/>
          <w:rFonts w:ascii="Times New Roman" w:hAnsi="Times New Roman" w:cs="Times New Roman"/>
        </w:rPr>
        <w:t>1. Đợt 1 và Đợt 2: Giữ nguyên tiến độ giải ngân theo hợp đồng gốc sau khi nghiệm thu kết quả Sprint 3 và Sprint 6.</w:t>
      </w:r>
    </w:p>
    <w:p>
      <w:pPr>
        <w:jc w:val="both"/>
        <w:spacing w:before="20" w:after="40" w:line="276" w:lineRule="auto"/>
      </w:pPr>
      <w:r>
        <w:rPr>
          <w:rFonts w:ascii="Times New Roman" w:hAnsi="Times New Roman"/>
          <w:b w:val="0"/>
          <w:i w:val="0"/>
          <w:color w:val="000000"/>
          <w:sz w:val="24"/>
          <w:rFonts w:ascii="Times New Roman" w:hAnsi="Times New Roman" w:cs="Times New Roman"/>
        </w:rPr>
        <w:t>2. Đợt 3 — Sau khi hoàn tất nghiệm thu UAT và đưa hệ thống vào vận hành chính thức Go-live: Thanh toán 25% giá trị hợp đồng, tương đương 300.000.000 VNĐ trong thời hạn không quá 10 ngày làm việc sau ngày 15 tháng 07 năm 2026 khi hệ thống vận hành ổn định trên môi trường Production và hoàn tất đào tạo chuyển giao kèm hồ sơ đề nghị thanh toán hợp lệ.</w:t>
      </w:r>
    </w:p>
    <w:p>
      <w:pPr>
        <w:jc w:val="both"/>
        <w:spacing w:before="20" w:after="40" w:line="276" w:lineRule="auto"/>
      </w:pPr>
      <w:r>
        <w:rPr>
          <w:rFonts w:ascii="Times New Roman" w:hAnsi="Times New Roman"/>
          <w:b w:val="0"/>
          <w:i w:val="0"/>
          <w:color w:val="000000"/>
          <w:sz w:val="24"/>
          <w:rFonts w:ascii="Times New Roman" w:hAnsi="Times New Roman" w:cs="Times New Roman"/>
        </w:rPr>
        <w:t>3. Đợt 4 — Kết thúc giai đoạn Hypercare và ký biên bản bàn giao tổng thể: Thanh toán 10% giá trị hợp đồng, tương đương 120.000.000 VNĐ trong thời hạn không quá 10 ngày làm việc sau ngày 15 tháng 08 năm 2026 khi kết thúc 01 tháng vận hành tăng cường không phát sinh lỗi nghiêm trọng kèm hồ sơ đề nghị thanh toán hợp lệ.</w:t>
      </w:r>
    </w:p>
    <w:p>
      <w:pPr>
        <w:jc w:val="both"/>
        <w:spacing w:before="20" w:after="40" w:line="276" w:lineRule="auto"/>
      </w:pPr>
      <w:r>
        <w:rPr>
          <w:rFonts w:ascii="Times New Roman" w:hAnsi="Times New Roman"/>
          <w:b w:val="0"/>
          <w:i w:val="0"/>
          <w:color w:val="000000"/>
          <w:sz w:val="24"/>
          <w:rFonts w:ascii="Times New Roman" w:hAnsi="Times New Roman" w:cs="Times New Roman"/>
        </w:rPr>
        <w:t>4. Đợt 5 — Thanh toán phần giá trị bảo hành: Số tiền 10% giá trị hợp đồng còn lại, tương đương 120.000.000 VNĐ sẽ được Bên A giữ lại và thanh toán cho Bên B trong thời hạn không quá 10 ngày làm việc sau khi kết thúc thời hạn bảo hành 12 tháng vào ngày 15 tháng 07 năm 2027. Trường hợp Bên B nộp thư bảo lãnh bảo hành của ngân hàng trị giá 120.000.000 VNĐ có hiệu lực đến hết ngày 15 tháng 07 năm 2027, Bên A sẽ giải ngân khoản tiền này trong vòng 10 ngày làm việc ngay sau khi ký biên bản bàn giao đưa vào sử dụng.</w:t>
      </w:r>
    </w:p>
    <w:p>
      <w:pPr>
        <w:jc w:val="left"/>
        <w:spacing w:before="160" w:after="60" w:line="276" w:lineRule="auto"/>
      </w:pPr>
      <w:r>
        <w:rPr>
          <w:rFonts w:ascii="Times New Roman" w:hAnsi="Times New Roman"/>
          <w:b/>
          <w:i w:val="0"/>
          <w:color w:val="000000"/>
          <w:sz w:val="25"/>
          <w:rFonts w:ascii="Times New Roman" w:hAnsi="Times New Roman" w:cs="Times New Roman"/>
        </w:rPr>
        <w:t>Điều 4. Giá trị hợp đồng và chi phí thực hiện</w:t>
      </w:r>
    </w:p>
    <w:p>
      <w:pPr>
        <w:jc w:val="both"/>
        <w:spacing w:before="20" w:after="40" w:line="276" w:lineRule="auto"/>
      </w:pPr>
      <w:r>
        <w:rPr>
          <w:rFonts w:ascii="Times New Roman" w:hAnsi="Times New Roman"/>
          <w:b w:val="0"/>
          <w:i w:val="0"/>
          <w:color w:val="000000"/>
          <w:sz w:val="24"/>
          <w:rFonts w:ascii="Times New Roman" w:hAnsi="Times New Roman" w:cs="Times New Roman"/>
        </w:rPr>
        <w:t>1. Việc điều chỉnh thời hạn bàn giao sản phẩm quy định tại Phụ lục này hoàn toàn không làm thay đổi giá hợp đồng trọn gói đã ký kết và không làm ảnh hưởng đến giá cuối của hồ sơ thầu.</w:t>
      </w:r>
    </w:p>
    <w:p>
      <w:pPr>
        <w:jc w:val="both"/>
        <w:spacing w:before="20" w:after="40" w:line="276" w:lineRule="auto"/>
      </w:pPr>
      <w:r>
        <w:rPr>
          <w:rFonts w:ascii="Times New Roman" w:hAnsi="Times New Roman"/>
          <w:b w:val="0"/>
          <w:i w:val="0"/>
          <w:color w:val="000000"/>
          <w:sz w:val="24"/>
          <w:rFonts w:ascii="Times New Roman" w:hAnsi="Times New Roman" w:cs="Times New Roman"/>
        </w:rPr>
        <w:t>2. Tổng giá trị hợp đồng trọn gói sau thuế giữ nguyên vẹn 100% là 1.200.000.000 VNĐ, bằng chữ là Một tỷ hai trăm triệu đồng chẵn, đã bao gồm toàn bộ chi phí nhân công, công nghệ, bản quyền, thuế giá trị gia tăng và mọi chi phí hợp pháp khác để hoàn thành sản phẩm bàn giao theo đúng yêu cầu của Bên A.</w:t>
      </w:r>
    </w:p>
    <w:p>
      <w:pPr>
        <w:jc w:val="both"/>
        <w:spacing w:before="20" w:after="40" w:line="276" w:lineRule="auto"/>
      </w:pPr>
      <w:r>
        <w:rPr>
          <w:rFonts w:ascii="Times New Roman" w:hAnsi="Times New Roman"/>
          <w:b w:val="0"/>
          <w:i w:val="0"/>
          <w:color w:val="000000"/>
          <w:sz w:val="24"/>
          <w:rFonts w:ascii="Times New Roman" w:hAnsi="Times New Roman" w:cs="Times New Roman"/>
        </w:rPr>
        <w:t>3. Bên A không thanh toán thêm bất kỳ khoản chi phí phát sinh nào ngoài giá hợp đồng trọn gói đã xác lập. Mọi chi phí tổ chức triển khai, phân bổ nhân sự và nguồn lực nội bộ để hoàn thành toàn diện sản phẩm bàn giao đúng thời hạn điều chỉnh ngày 15 tháng 07 năm 2026 hoàn toàn thuộc trách nhiệm tự cân đối của Bên B.</w:t>
      </w:r>
    </w:p>
    <w:p>
      <w:pPr>
        <w:jc w:val="left"/>
        <w:spacing w:before="160" w:after="60" w:line="276" w:lineRule="auto"/>
      </w:pPr>
      <w:r>
        <w:rPr>
          <w:rFonts w:ascii="Times New Roman" w:hAnsi="Times New Roman"/>
          <w:b/>
          <w:i w:val="0"/>
          <w:color w:val="000000"/>
          <w:sz w:val="25"/>
          <w:rFonts w:ascii="Times New Roman" w:hAnsi="Times New Roman" w:cs="Times New Roman"/>
        </w:rPr>
        <w:t>Điều 5. Cam kết kỷ luật thực hiện của hai bên</w:t>
      </w:r>
    </w:p>
    <w:p>
      <w:pPr>
        <w:jc w:val="both"/>
        <w:spacing w:before="20" w:after="40" w:line="276" w:lineRule="auto"/>
      </w:pPr>
      <w:r>
        <w:rPr>
          <w:rFonts w:ascii="Times New Roman" w:hAnsi="Times New Roman"/>
          <w:b w:val="0"/>
          <w:i w:val="0"/>
          <w:color w:val="000000"/>
          <w:sz w:val="24"/>
          <w:rFonts w:ascii="Times New Roman" w:hAnsi="Times New Roman" w:cs="Times New Roman"/>
        </w:rPr>
        <w:t>1. Mốc vận hành chính thức Cut-over ngày 15 tháng 07 năm 2026 là mốc cam kết bắt buộc và không gia hạn thêm. Bên B cam kết tập trung tối đa nguồn lực và hoàn tất mọi kịch bản đo kiểm để đưa toàn bộ hệ thống vào vận hành đúng ngày 15 tháng 07 năm 2026.</w:t>
      </w:r>
    </w:p>
    <w:p>
      <w:pPr>
        <w:jc w:val="both"/>
        <w:spacing w:before="20" w:after="40" w:line="276" w:lineRule="auto"/>
      </w:pPr>
      <w:r>
        <w:rPr>
          <w:rFonts w:ascii="Times New Roman" w:hAnsi="Times New Roman"/>
          <w:b w:val="0"/>
          <w:i w:val="0"/>
          <w:color w:val="000000"/>
          <w:sz w:val="24"/>
          <w:rFonts w:ascii="Times New Roman" w:hAnsi="Times New Roman" w:cs="Times New Roman"/>
        </w:rPr>
        <w:t>2. Toàn bộ các tiêu chuẩn chất lượng kỹ thuật gồm tỷ lệ sẵn sàng Uptime tối thiểu 99,9%, thời gian phản hồi P95 dưới 2 giây với 5.000 người dùng đồng thời, kết nối 05 luồng với Main System và cam kết bảo hành 12 tháng giữ nguyên giá trị pháp lý ràng buộc.</w:t>
      </w:r>
    </w:p>
    <w:p>
      <w:pPr>
        <w:jc w:val="both"/>
        <w:spacing w:before="20" w:after="40" w:line="276" w:lineRule="auto"/>
      </w:pPr>
      <w:r>
        <w:rPr>
          <w:rFonts w:ascii="Times New Roman" w:hAnsi="Times New Roman"/>
          <w:b w:val="0"/>
          <w:i w:val="0"/>
          <w:color w:val="000000"/>
          <w:sz w:val="24"/>
          <w:rFonts w:ascii="Times New Roman" w:hAnsi="Times New Roman" w:cs="Times New Roman"/>
        </w:rPr>
        <w:t>3. Bên A cam kết bàn giao môi trường máy chủ Production hoàn chỉnh trước ngày 08 tháng 07 năm 2026 để hai bên phối hợp diễn tập Cut-over, đồng thời bàn giao đầy đủ tài khoản thử nghiệm Sandbox của Shopee, TikTok Shop và Meta trước ngày 20 tháng 04 năm 2026.</w:t>
      </w:r>
    </w:p>
    <w:p>
      <w:pPr>
        <w:jc w:val="left"/>
        <w:spacing w:before="160" w:after="60" w:line="276" w:lineRule="auto"/>
      </w:pPr>
      <w:r>
        <w:rPr>
          <w:rFonts w:ascii="Times New Roman" w:hAnsi="Times New Roman"/>
          <w:b/>
          <w:i w:val="0"/>
          <w:color w:val="000000"/>
          <w:sz w:val="25"/>
          <w:rFonts w:ascii="Times New Roman" w:hAnsi="Times New Roman" w:cs="Times New Roman"/>
        </w:rPr>
        <w:t>Điều 6. Điều khoản thi hành</w:t>
      </w:r>
    </w:p>
    <w:p>
      <w:pPr>
        <w:jc w:val="both"/>
        <w:spacing w:before="20" w:after="40" w:line="276" w:lineRule="auto"/>
      </w:pPr>
      <w:r>
        <w:rPr>
          <w:rFonts w:ascii="Times New Roman" w:hAnsi="Times New Roman"/>
          <w:b w:val="0"/>
          <w:i w:val="0"/>
          <w:color w:val="000000"/>
          <w:sz w:val="24"/>
          <w:rFonts w:ascii="Times New Roman" w:hAnsi="Times New Roman" w:cs="Times New Roman"/>
        </w:rPr>
        <w:t>1. Phụ lục này có hiệu lực kể từ ngày đại diện hợp pháp của hai bên cùng ký tên, đóng dấu và là một bộ phận cấu thành hữu cơ, không thể tách rời của Hợp đồng cung cấp dịch vụ phi tư vấn số 09/2026/HĐ-DVPTRV-ABCWEAR ngày 16 tháng 03 năm 2026.</w:t>
      </w:r>
    </w:p>
    <w:p>
      <w:pPr>
        <w:jc w:val="both"/>
        <w:spacing w:before="20" w:after="40" w:line="276" w:lineRule="auto"/>
      </w:pPr>
      <w:r>
        <w:rPr>
          <w:rFonts w:ascii="Times New Roman" w:hAnsi="Times New Roman"/>
          <w:b w:val="0"/>
          <w:i w:val="0"/>
          <w:color w:val="000000"/>
          <w:sz w:val="24"/>
          <w:rFonts w:ascii="Times New Roman" w:hAnsi="Times New Roman" w:cs="Times New Roman"/>
        </w:rPr>
        <w:t>2. Toàn bộ các điều khoản và điều kiện khác của Hợp đồng gốc không bị sửa đổi bởi Phụ lục này vẫn giữ nguyên hiệu lực thi hành đầy đủ.</w:t>
      </w:r>
    </w:p>
    <w:p>
      <w:pPr>
        <w:jc w:val="both"/>
        <w:spacing w:before="20" w:after="40" w:line="276" w:lineRule="auto"/>
      </w:pPr>
      <w:r>
        <w:rPr>
          <w:rFonts w:ascii="Times New Roman" w:hAnsi="Times New Roman"/>
          <w:b w:val="0"/>
          <w:i w:val="0"/>
          <w:color w:val="000000"/>
          <w:sz w:val="24"/>
          <w:rFonts w:ascii="Times New Roman" w:hAnsi="Times New Roman" w:cs="Times New Roman"/>
        </w:rPr>
        <w:t>3. Phụ lục được lập thành 04 bản chính bằng tiếng Việt có giá trị pháp lý như nhau, Bên A giữ 02 bản, Bên B giữ 02 bản để cùng phối hợp triển khai thực hiện.</w:t>
      </w:r>
    </w:p>
    <w:p>
      <w:pPr>
        <w:jc w:val="left"/>
        <w:spacing w:before="320" w:after="80" w:line="276" w:lineRule="auto"/>
      </w:pPr>
    </w:p>
    <w:tbl>
      <w:tblPr>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b/>
                <w:i w:val="0"/>
                <w:color w:val="000000"/>
                <w:sz w:val="25"/>
                <w:rFonts w:ascii="Times New Roman" w:hAnsi="Times New Roman" w:cs="Times New Roman"/>
              </w:rPr>
              <w:t>ĐẠI DIỆN BÊN A</w:t>
              <w:br/>
            </w:r>
            <w:r>
              <w:rPr>
                <w:rFonts w:ascii="Times New Roman" w:hAnsi="Times New Roman"/>
                <w:b/>
                <w:i w:val="0"/>
                <w:color w:val="000000"/>
                <w:sz w:val="24"/>
                <w:rFonts w:ascii="Times New Roman" w:hAnsi="Times New Roman" w:cs="Times New Roman"/>
              </w:rPr>
              <w:t>TỔNG GIÁM ĐỐC</w:t>
              <w:br/>
              <w:br/>
              <w:br/>
              <w:br/>
              <w:br/>
            </w:r>
            <w:r>
              <w:rPr>
                <w:rFonts w:ascii="Times New Roman" w:hAnsi="Times New Roman"/>
                <w:b/>
                <w:i w:val="0"/>
                <w:color w:val="000000"/>
                <w:sz w:val="24"/>
                <w:rFonts w:ascii="Times New Roman" w:hAnsi="Times New Roman" w:cs="Times New Roman"/>
              </w:rPr>
              <w:t>Nguyễn Văn A</w:t>
            </w:r>
          </w:p>
        </w:tc>
        <w:tc>
          <w:tcPr>
            <w:tcW w:type="dxa" w:w="4702"/>
          </w:tcPr>
          <w:p>
            <w:pPr>
              <w:jc w:val="center"/>
            </w:pPr>
            <w:r>
              <w:rPr>
                <w:rFonts w:ascii="Times New Roman" w:hAnsi="Times New Roman"/>
                <w:b/>
                <w:i w:val="0"/>
                <w:color w:val="000000"/>
                <w:sz w:val="25"/>
                <w:rFonts w:ascii="Times New Roman" w:hAnsi="Times New Roman" w:cs="Times New Roman"/>
              </w:rPr>
              <w:t>ĐẠI DIỆN BÊN B</w:t>
              <w:br/>
            </w:r>
            <w:r>
              <w:rPr>
                <w:rFonts w:ascii="Times New Roman" w:hAnsi="Times New Roman"/>
                <w:b/>
                <w:i w:val="0"/>
                <w:color w:val="000000"/>
                <w:sz w:val="24"/>
                <w:rFonts w:ascii="Times New Roman" w:hAnsi="Times New Roman" w:cs="Times New Roman"/>
              </w:rPr>
              <w:t>ĐẠI DIỆN ĐƯỢC ỦY QUYỀN</w:t>
              <w:br/>
              <w:br/>
              <w:br/>
              <w:br/>
              <w:br/>
            </w:r>
            <w:r>
              <w:rPr>
                <w:rFonts w:ascii="Times New Roman" w:hAnsi="Times New Roman"/>
                <w:b/>
                <w:i w:val="0"/>
                <w:color w:val="000000"/>
                <w:sz w:val="24"/>
                <w:rFonts w:ascii="Times New Roman" w:hAnsi="Times New Roman" w:cs="Times New Roman"/>
              </w:rPr>
              <w:t>Giám đốc Dự án Nhà thầu</w:t>
            </w:r>
          </w:p>
        </w:tc>
      </w:tr>
      <w:tr>
        <w:tc>
          <w:tcPr>
            <w:tcW w:type="dxa" w:w="4702"/>
          </w:tcPr>
          <w:p/>
        </w:tc>
        <w:tc>
          <w:tcPr>
            <w:tcW w:type="dxa" w:w="4702"/>
          </w:tcPr>
          <w:p/>
        </w:tc>
      </w:tr>
    </w:tbl>
    <w:sectPr w:rsidR="00FC693F" w:rsidRPr="0006063C" w:rsidSect="00034616">
      <w:headerReference w:type="default" r:id="rId9"/>
      <w:footerReference w:type="default" r:id="rId10"/>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