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cs="Times New Roman" w:eastAsia="Times New Roman"/>
          <w:b/>
          <w:i w:val="0"/>
          <w:color w:val="000000"/>
          <w:sz w:val="36"/>
          <w:rFonts w:ascii="Times New Roman" w:hAnsi="Times New Roman" w:cs="Times New Roman" w:eastAsia="Times New Roman"/>
        </w:rPr>
        <w:t>KẾ HOẠCH QUẢN LÝ RỦI RO DỰ ÁN</w:t>
      </w:r>
    </w:p>
    <w:p>
      <w:pPr>
        <w:spacing w:after="280" w:line="276" w:lineRule="auto"/>
        <w:jc w:val="center"/>
      </w:pPr>
      <w:r>
        <w:rPr>
          <w:rFonts w:ascii="Times New Roman" w:hAnsi="Times New Roman" w:cs="Times New Roman" w:eastAsia="Times New Roman"/>
          <w:b/>
          <w:i w:val="0"/>
          <w:color w:val="000000"/>
          <w:sz w:val="24"/>
          <w:rFonts w:ascii="Times New Roman" w:hAnsi="Times New Roman" w:cs="Times New Roman" w:eastAsia="Times New Roman"/>
        </w:rPr>
        <w:t>MÃ DỰ ÁN: ABC-WSS-PM_26I_09 | MÃ TÀI LIỆU: ABC-RMP-09 | ĐƠN VỊ LẬP: NHÀ THẦU XÂY DỰNG HỆ THỐNG</w:t>
      </w:r>
    </w:p>
    <w:p>
      <w:pPr>
        <w:spacing w:after="80" w:line="276" w:lineRule="auto"/>
        <w:jc w:val="left"/>
      </w:pPr>
      <w:r>
        <w:rPr>
          <w:rFonts w:ascii="Times New Roman" w:hAnsi="Times New Roman" w:cs="Times New Roman" w:eastAsia="Times New Roman"/>
          <w:i w:val="0"/>
          <w:color w:val="000000"/>
          <w:sz w:val="26"/>
          <w:rFonts w:ascii="Times New Roman" w:hAnsi="Times New Roman" w:cs="Times New Roman" w:eastAsia="Times New Roman"/>
        </w:rPr>
        <w:t>Lịch sử phiên bản tài liệu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Phiên bản</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Ngày ban hành</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Tác giả và Vai trò</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Nội dung thay đổi chính</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Trạng thái</w:t>
            </w:r>
          </w:p>
        </w:tc>
      </w:tr>
      <w:tr>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1.0</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16/03/2026</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Nhà thầu xây dựng hệ thống</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Khởi tạo Kế hoạch Quản lý Rủi ro chuẩn cho dự án dựa trên đường cơ sở 15,5 tuần, 8 Sprint, ngân sách 1,2 tỷ VNĐ và Quỹ dự phòng rủi ro kỹ thuật và quản lý thay đổi 260.490.000 VNĐ.</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Trình duyệt CCB</w:t>
            </w:r>
          </w:p>
        </w:tc>
      </w:tr>
    </w:tbl>
    <w:p>
      <w:pPr>
        <w:spacing w:after="120" w:line="276" w:lineRule="auto"/>
        <w:jc w:val="left"/>
      </w:pPr>
    </w:p>
    <w:p>
      <w:pPr>
        <w:spacing w:after="80" w:line="276" w:lineRule="auto"/>
        <w:jc w:val="left"/>
      </w:pPr>
      <w:r>
        <w:rPr>
          <w:rFonts w:ascii="Times New Roman" w:hAnsi="Times New Roman" w:cs="Times New Roman" w:eastAsia="Times New Roman"/>
          <w:i w:val="0"/>
          <w:color w:val="000000"/>
          <w:sz w:val="26"/>
          <w:rFonts w:ascii="Times New Roman" w:hAnsi="Times New Roman" w:cs="Times New Roman" w:eastAsia="Times New Roman"/>
        </w:rPr>
        <w:t>Mục đích sử dụng và Tóm tắt điều hành</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Kế hoạch Quản lý Rủi ro do Nhà thầu thiết lập nhằm xác định quy trình, phương pháp định lượng, cơ cấu trách nhiệm và kế hoạch ứng phó chủ động đối với mọi rủi ro kỹ thuật, rủi ro tích hợp, rủi ro tiến độ và rủi ro điều phối bên ngoài trong suốt vòng đời dự án xây dựng Website bán hàng trực tuyến ABC Wear. Mục tiêu tối thượng của kế hoạch là bảo vệ an toàn tuyệt đối mốc vận hành chính thức ngày 01/07/2026, kiểm soát hiệu quả Quỹ dự phòng rủi ro kỹ thuật và quản lý thay đổi 260.490.000 VNĐ, đồng thời cam kết các tiêu chuẩn chất lượng phi chức năng gồm thời gian phản hồi P95 trong vòng 2 giây ở mức tải 5.000 người dùng đồng thời và độ sẵn sàng 24/7/365 đạt từ 99,9% trở lên.</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Kế hoạch này kết nối hữu cơ và liên thông mật thiết với Kế hoạch Quản lý Thay đổi. Mọi rủi ro khi có dấu hiệu cảnh báo hoặc chuyển hóa thành sự cố sẽ được kích hoạt xử lý theo quy trình liên kết mã định danh duy nhất, bảo đảm không có bất kỳ rủi ro nào bị bỏ sót hay xử lý tách rời khỏi bức tranh tổng thể của dự án.</w:t>
      </w:r>
    </w:p>
    <w:p>
      <w:pPr>
        <w:spacing w:after="80" w:line="276" w:lineRule="auto"/>
        <w:jc w:val="left"/>
      </w:pPr>
      <w:r>
        <w:rPr>
          <w:rFonts w:ascii="Times New Roman" w:hAnsi="Times New Roman" w:cs="Times New Roman" w:eastAsia="Times New Roman"/>
          <w:b/>
          <w:i w:val="0"/>
          <w:color w:val="000000"/>
          <w:sz w:val="28"/>
          <w:rFonts w:ascii="Times New Roman" w:hAnsi="Times New Roman" w:cs="Times New Roman" w:eastAsia="Times New Roman"/>
        </w:rPr>
        <w:t>1. Phạm vi và Căn cứ Xác lập Kế hoạch Rủi ro</w:t>
      </w:r>
    </w:p>
    <w:p>
      <w:pPr>
        <w:spacing w:after="80" w:line="276" w:lineRule="auto"/>
        <w:jc w:val="left"/>
      </w:pPr>
      <w:r>
        <w:rPr>
          <w:rFonts w:ascii="Times New Roman" w:hAnsi="Times New Roman" w:cs="Times New Roman" w:eastAsia="Times New Roman"/>
          <w:i w:val="0"/>
          <w:color w:val="000000"/>
          <w:sz w:val="26"/>
          <w:rFonts w:ascii="Times New Roman" w:hAnsi="Times New Roman" w:cs="Times New Roman" w:eastAsia="Times New Roman"/>
        </w:rPr>
        <w:t>1.1 Căn cứ xác lập đường cơ sở dự án</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Kế hoạch Quản lý Rủi ro được xây dựng dựa trên các căn cứ pháp lý và đường cơ sở kỹ thuật chính thức đã được thống nhất giữa Chủ đầu tư ABC Wear và Nhà thầu: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Hạng mục căn cứ</w:t>
            </w:r>
          </w:p>
        </w:tc>
        <w:tc>
          <w:tcPr>
            <w:tcW w:type="dxa" w:w="302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Nội dung Baseline được thiết lập</w:t>
            </w:r>
          </w:p>
        </w:tc>
        <w:tc>
          <w:tcPr>
            <w:tcW w:type="dxa" w:w="302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Cơ sở tài liệu tham chiếu</w:t>
            </w:r>
          </w:p>
        </w:tc>
      </w:tr>
      <w:tr>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Phạm vi trong hợp đồng</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Xây dựng hoàn chỉnh Web Site Selling System từ phân tích đến kiểm thử vận hành: Tìm kiếm sản phẩm dưới 200ms, Quản trị tài khoản thành viên và xác thực OTP 05 phút, Giỏ hàng đa thiết bị, Đặt hàng 3 bước giữ tồn 15 phút, Cổng thanh toán trực tuyến, Cơ sở dữ liệu Selling DB độc lập, Tích hợp 05 luồng dữ liệu hai chiều với Main System qua IPSec VPN và RabbitMQ.</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HSMT Chương V; HSDT Đề xuất giải pháp kỹ thuật</w:t>
            </w:r>
          </w:p>
        </w:tc>
      </w:tr>
      <w:tr>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Phạm vi loại trừ ngoài hợp đồng</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Toàn bộ chức năng quản trị nội bộ của chuỗi 25 cửa hàng ABC Wear gồm bán hàng tại quầy, quản trị sản phẩm tổng thể, logistics kho bãi, giao dịch kế toán nội bộ và điều phối giao nhận của Main System nằm ngoài phạm vi thực hiện của Nhà thầu. Nhà thầu không can thiệp trực tiếp vào Main DB và không thực hiện các thủ tục hành chính nội bộ của bên mời thầu.</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HSMT Bảng phạm vi; HSDT Bảng phân định phạm vi</w:t>
            </w:r>
          </w:p>
        </w:tc>
      </w:tr>
      <w:tr>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Tiến độ thực hiện</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Tổng thời gian 15,5 tuần gồm 8 Sprint Agile Scrum từ ngày 16/03/2026 đến ngày 01/07/2026. Mốc M0 Sprint 1 ngày 27/03/2026; Mốc M1 Sprint 2 ngày 10/04/2026; Mốc M2 Sprint 3 ngày 24/04/2026; Mốc M3 Sprint 5 ngày 22/05/2026; Mốc M4 Sprint 8 ngày 30/06/2026; Mốc M5 Cut-over vận hành chính thức ngày 01/07/2026; Vùng đệm tiến độ an toàn từ 21/06/2026 đến 30/06/2026; Trực hỗ trợ vận hành tăng cường Hypercare từ 01/07/2026 đến 31/07/2026; Bảo hành 12 tháng từ 01/07/2026 đến 30/06/2027.</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Master Schedule; Cơ cấu phân chia công việc WBS</w:t>
            </w:r>
          </w:p>
        </w:tc>
      </w:tr>
      <w:tr>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Ngân sách và Quỹ dự phòng</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Tổng giá trị hợp đồng trọn gói 1.200.000.000 VNĐ đã gồm 10% VAT. Chi phí nhân công trực tiếp 908.160.000 VNĐ cho 3.200 giờ công của 12 nhân sự chủ chốt. Chi phí hạ tầng đám mây và công cụ kiểm thử 31.350.000 VNĐ. Quỹ dự phòng rủi ro kỹ thuật và quản lý thay đổi: 260.490.000 VNĐ sau VAT, chiếm 21,71% tổng giá trị hợp đồng. Tuyệt đối không làm tăng giá hợp đồng 1,2 tỷ VNĐ trừ khi có Phụ lục hợp đồng kinh tế.</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HSDT Đơn dự thầu và Biểu giá; Bảng dự toán chi phí</w:t>
            </w:r>
          </w:p>
        </w:tc>
      </w:tr>
      <w:tr>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Chất lượng và Tiêu chí kỹ thuật</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Vận hành liên tục 24/7/365 đạt tỷ lệ sẵn sàng từ 99,9% trở lên; thời gian khôi phục sự cố RTO dưới 2 giờ, điểm phục hồi dữ liệu RPO dưới 15 phút. Thời gian phản hồi chỉ số P95 không quá 2 giây ở mức tải đồng thời 5.000 người dùng. Tìm kiếm Elasticsearch gợi ý tức thì dưới 200ms. Chu kỳ đồng bộ tồn kho hai chiều với Main System tối đa 15 phút. Tuân thủ an toàn thông tin OWASP Top 10 và bảo vệ dữ liệu theo Nghị định 13/2023/NĐ-CP.</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HSMT Chương V; HSDT Tiêu chuẩn chất lượng</w:t>
            </w:r>
          </w:p>
        </w:tc>
      </w:tr>
    </w:tbl>
    <w:p>
      <w:pPr>
        <w:spacing w:after="120" w:line="276" w:lineRule="auto"/>
        <w:jc w:val="left"/>
      </w:pPr>
    </w:p>
    <w:p>
      <w:pPr>
        <w:spacing w:after="80" w:line="276" w:lineRule="auto"/>
        <w:jc w:val="left"/>
      </w:pPr>
      <w:r>
        <w:rPr>
          <w:rFonts w:ascii="Times New Roman" w:hAnsi="Times New Roman" w:cs="Times New Roman" w:eastAsia="Times New Roman"/>
          <w:b/>
          <w:i w:val="0"/>
          <w:color w:val="000000"/>
          <w:sz w:val="28"/>
          <w:rFonts w:ascii="Times New Roman" w:hAnsi="Times New Roman" w:cs="Times New Roman" w:eastAsia="Times New Roman"/>
        </w:rPr>
        <w:t>2. Phương pháp luận Quản lý Rủi ro</w:t>
      </w:r>
    </w:p>
    <w:p>
      <w:pPr>
        <w:spacing w:after="80" w:line="276" w:lineRule="auto"/>
        <w:jc w:val="left"/>
      </w:pPr>
      <w:r>
        <w:rPr>
          <w:rFonts w:ascii="Times New Roman" w:hAnsi="Times New Roman" w:cs="Times New Roman" w:eastAsia="Times New Roman"/>
          <w:i w:val="0"/>
          <w:color w:val="000000"/>
          <w:sz w:val="26"/>
          <w:rFonts w:ascii="Times New Roman" w:hAnsi="Times New Roman" w:cs="Times New Roman" w:eastAsia="Times New Roman"/>
        </w:rPr>
        <w:t>2.1 Chu trình 4 giai đoạn quản trị rủi ro chuẩn</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Quy trình quản lý rủi ro được vận hành liên tục qua 4 giai đoạn khép kín:</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Giai đoạn 1 Nhận diện rủi ro: Xác định rõ nguyên nhân kích hoạt, nguy cơ tiềm ẩn và phân hệ chức năng hoặc mốc tiến độ chịu tác động. Mọi rủi ro được gán mã định danh duy nhất theo cú pháp R-NNN.</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Giai đoạn 2 Phân tích và Định lượng: Đánh giá Xác suất xảy ra P và Mức độ tác động I theo 3 cấp độ Cao, Trung bình, Thấp. Tổng hợp ra ma trận mức độ ưu tiên xếp hạng A, B hoặc C. Đồng thời, tính toán định lượng chi phí ứng phó dự kiến trên cơ sở ngày công thực tế nhân với đơn giá cố định trong HSDT.</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Giai đoạn 3 Xây dựng kế hoạch ứng phó: Lựa chọn một trong 4 chiến lược chủ đạo gồm Giảm thiểu, Tránh né, Chuyển giao hoặc Chấp nhận. Xác định rõ hành động ứng phó cụ thể, người chịu trách nhiệm chính, dấu hiệu cảnh báo kích hoạt và kế hoạch dự phòng khi sự cố bùng phát.</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Giai đoạn 4 Giám sát và Báo cáo: Theo dõi sát sao các dấu hiệu cảnh báo trong các phiên họp giao ban chiều thứ Sáu hàng tuần và trước mỗi đợt Sơ kết Sprint Review; cập nhật trạng thái rủi ro trên hệ thống và chuyển hóa thành Issue hoặc Change Request khi có biến động đường cơ sở.</w:t>
      </w:r>
    </w:p>
    <w:p>
      <w:pPr>
        <w:spacing w:after="80" w:line="276" w:lineRule="auto"/>
        <w:jc w:val="left"/>
      </w:pPr>
      <w:r>
        <w:rPr>
          <w:rFonts w:ascii="Times New Roman" w:hAnsi="Times New Roman" w:cs="Times New Roman" w:eastAsia="Times New Roman"/>
          <w:i w:val="0"/>
          <w:color w:val="000000"/>
          <w:sz w:val="26"/>
          <w:rFonts w:ascii="Times New Roman" w:hAnsi="Times New Roman" w:cs="Times New Roman" w:eastAsia="Times New Roman"/>
        </w:rPr>
        <w:t>2.2 Thang đo Ma trận Xác suất và Mức độ Tác động</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Ma trận phân loại rủi ro được xây dựng trên hai chiều kích:</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Xác suất xảy ra P: Mức Cao là nguy cơ rất dễ xuất hiện trên 60%; Mức Trung bình là khả năng xảy ra từ 30% đến 60%; Mức Thấp là khả năng xuất hiện dưới 30%.</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Mức độ tác động I: Mức Lớn là ảnh hưởng trực tiếp đến đường găng tiến độ trên 5 ngày, làm chậm mốc Cut-over ngày 01/07/2026 hoặc chi phí phát sinh trên 30.000.000 VNĐ; Mức Trung bình là làm chậm tiến độ nội bộ Sprint từ 2 đến 5 ngày hoặc chi phí từ 10.000.000 đến 30.000.000 VNĐ; Mức Nhỏ là điều chỉnh cục bộ dưới 2 ngày và chi phí dưới 10.000.000 VNĐ.</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Phân hạng ưu tiên xử lý: Mức ưu tiên A dành cho các rủi ro có tác động Lớn và xác suất từ Trung bình trở lên, bắt buộc phải có kế hoạch ứng phó chi tiết và theo dõi hàng tuần; Mức ưu tiên B dành cho rủi ro trung bình, theo dõi định kỳ theo Sprint; Mức ưu tiên C dành cho rủi ro nhỏ, ghi nhận theo dõi.</w:t>
      </w:r>
    </w:p>
    <w:p>
      <w:pPr>
        <w:spacing w:after="80" w:line="276" w:lineRule="auto"/>
        <w:jc w:val="left"/>
      </w:pPr>
      <w:r>
        <w:rPr>
          <w:rFonts w:ascii="Times New Roman" w:hAnsi="Times New Roman" w:cs="Times New Roman" w:eastAsia="Times New Roman"/>
          <w:b/>
          <w:i w:val="0"/>
          <w:color w:val="000000"/>
          <w:sz w:val="28"/>
          <w:rFonts w:ascii="Times New Roman" w:hAnsi="Times New Roman" w:cs="Times New Roman" w:eastAsia="Times New Roman"/>
        </w:rPr>
        <w:t>3. Cơ cấu Tổ chức và Phân định Vai trò Quản lý Rủi ro</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Công tác quản lý rủi ro được phân công cụ thể cho từng vai trò chuyên môn trong dự án, đảm bảo không chồng chéo trách nhiệm và phản ứng kịp thời: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Vai trò chuyên môn</w:t>
            </w:r>
          </w:p>
        </w:tc>
        <w:tc>
          <w:tcPr>
            <w:tcW w:type="dxa" w:w="302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Trách nhiệm chính trong quản trị rủi ro</w:t>
            </w:r>
          </w:p>
        </w:tc>
        <w:tc>
          <w:tcPr>
            <w:tcW w:type="dxa" w:w="302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Sản phẩm bàn giao và Báo cáo</w:t>
            </w:r>
          </w:p>
        </w:tc>
      </w:tr>
      <w:tr>
        <w:tc>
          <w:tcPr>
            <w:tcW w:type="dxa" w:w="302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Giám đốc Dự án PM</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Chủ trì xây dựng và cập nhật Sổ đăng ký rủi ro Risk Register; điều phối nguồn lực xử lý rủi ro; quản lý giải ngân Quỹ dự phòng trong hạn mức dưới 30 triệu VNĐ; chủ trì báo cáo rủi ro hàng tuần và chuyển cấp lên CCB khi vượt thẩm quyền.</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Sổ Risk Register cập nhật; Báo cáo rủi ro giao ban tuần; Tờ trình chuyển cấp rủi ro</w:t>
            </w:r>
          </w:p>
        </w:tc>
      </w:tr>
      <w:tr>
        <w:tc>
          <w:tcPr>
            <w:tcW w:type="dxa" w:w="302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Kiến trúc sư Hệ thống SA</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Chủ trì kiểm soát rủi ro về kiến trúc phần mềm, cơ sở dữ liệu Selling DB, bộ nhớ đệm Redis, an toàn thông tin và cam kết hiệu năng P95 dưới 2 giây; thiết lập và diễn tập kịch bản khôi phục Rollback trong vòng 15 phút.</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Báo cáo kiểm thử tải; Kịch bản Rollback; Thiết kế kiến trúc chịu lỗi</w:t>
            </w:r>
          </w:p>
        </w:tc>
      </w:tr>
      <w:tr>
        <w:tc>
          <w:tcPr>
            <w:tcW w:type="dxa" w:w="302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Chuyên viên Phân tích Nghiệp vụ BA</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Chủ trì kiểm soát rủi ro thay đổi yêu cầu nghiệp vụ, quản lý phạm vi phân hệ giỏ hàng và đặt hàng; chốt đóng băng tài liệu SRS tại mốc M1 ngày 10/04/2026; phối hợp người dùng ABC Wear trong nghiệm thu UAT.</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Tài liệu SRS chốt duyệt; Bộ kịch bản kiểm thử UAT; Biên bản bàn giao nghiệp vụ</w:t>
            </w:r>
          </w:p>
        </w:tc>
      </w:tr>
      <w:tr>
        <w:tc>
          <w:tcPr>
            <w:tcW w:type="dxa" w:w="302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Kỹ sư Lập trình DEV</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Chủ trì kiểm soát rủi ro chất lượng mã nguồn, lỗi logic phân hệ, kết nối cổng thanh toán trực tuyến và hàng đợi RabbitMQ; tuân thủ quy trình Code Review và kiểm thử đơn vị Unit Test.</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Mã nguồn sạch; Báo cáo rà soát mã nguồn; Kết quả Unit Test đạt trên 85%</w:t>
            </w:r>
          </w:p>
        </w:tc>
      </w:tr>
      <w:tr>
        <w:tc>
          <w:tcPr>
            <w:tcW w:type="dxa" w:w="302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Chuyên viên Kiểm thử QC</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Chủ trì kiểm soát rủi ro lỗi tích hợp hệ thống SIT, lỗi hồi quy phần mềm, đối soát dữ liệu bán hàng và kiểm tra tiêu chuẩn nghiệm thu trước các đợt phát hành Sprint.</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Kịch bản kiểm thử SIT; Báo cáo lỗi Jira; Báo cáo nghiệm thu kỹ thuật Sprint</w:t>
            </w:r>
          </w:p>
        </w:tc>
      </w:tr>
      <w:tr>
        <w:tc>
          <w:tcPr>
            <w:tcW w:type="dxa" w:w="302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Kỹ sư Hạ tầng Vận hành OPS</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Chủ trì kiểm soát rủi ro hạ tầng máy chủ, kết nối đường truyền VPN, chứng chỉ TLS 1.3, sao lưu dữ liệu và giám sát hệ thống 24/7/365; trực hỗ trợ vận hành tăng cường Hypercare.</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Checklist cấu hình máy chủ; Báo cáo giám sát tài nguyên; Biên bản diễn tập khôi phục</w:t>
            </w:r>
          </w:p>
        </w:tc>
      </w:tr>
      <w:tr>
        <w:tc>
          <w:tcPr>
            <w:tcW w:type="dxa" w:w="302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Đại diện Lãnh đạo và PO ABC Wear</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Thẩm định và xác nhận các rủi ro thuộc trách nhiệm của Chủ đầu tư; phối hợp cử đúng nhân sự UAT; giải quyết vướng mắc thủ tục kết nối Main System; phê duyệt bổ sung kinh phí khi rủi ro vượt Quỹ dự phòng.</w:t>
            </w:r>
          </w:p>
        </w:tc>
        <w:tc>
          <w:tcPr>
            <w:tcW w:type="dxa" w:w="302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Văn bản chấp thuận rủi ro; Quyết định cấp kinh phí bổ sung; Biên bản nghiệm thu UAT</w:t>
            </w:r>
          </w:p>
        </w:tc>
      </w:tr>
    </w:tbl>
    <w:p>
      <w:pPr>
        <w:spacing w:after="120" w:line="276" w:lineRule="auto"/>
        <w:jc w:val="left"/>
      </w:pPr>
    </w:p>
    <w:p>
      <w:pPr>
        <w:spacing w:after="80" w:line="276" w:lineRule="auto"/>
        <w:jc w:val="left"/>
      </w:pPr>
      <w:r>
        <w:rPr>
          <w:rFonts w:ascii="Times New Roman" w:hAnsi="Times New Roman" w:cs="Times New Roman" w:eastAsia="Times New Roman"/>
          <w:b/>
          <w:i w:val="0"/>
          <w:color w:val="000000"/>
          <w:sz w:val="28"/>
          <w:rFonts w:ascii="Times New Roman" w:hAnsi="Times New Roman" w:cs="Times New Roman" w:eastAsia="Times New Roman"/>
        </w:rPr>
        <w:t>4. Kế hoạch Ngân sách Ứng phó Rủi ro và Quản trị Quỹ dự phòng</w:t>
      </w:r>
    </w:p>
    <w:p>
      <w:pPr>
        <w:spacing w:after="80" w:line="276" w:lineRule="auto"/>
        <w:jc w:val="left"/>
      </w:pPr>
      <w:r>
        <w:rPr>
          <w:rFonts w:ascii="Times New Roman" w:hAnsi="Times New Roman" w:cs="Times New Roman" w:eastAsia="Times New Roman"/>
          <w:i w:val="0"/>
          <w:color w:val="000000"/>
          <w:sz w:val="26"/>
          <w:rFonts w:ascii="Times New Roman" w:hAnsi="Times New Roman" w:cs="Times New Roman" w:eastAsia="Times New Roman"/>
        </w:rPr>
        <w:t>4.1 Cơ cấu ngân sách Quỹ dự phòng 260.490.000 VNĐ</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Quỹ dự phòng rủi ro kỹ thuật và quản lý thay đổi được thiết lập chính thức trong hồ sơ dự thầu với giá trị 260.490.000 VNĐ sau VAT, tương ứng 236.809.091 VNĐ trước thuế VAT, chiếm 21,71% tổng giá trị hợp đồng trọn gói 1.200.000.000 VNĐ. Quỹ này được hạch toán để ứng phó với 12 rủi ro trọng yếu của dự án và tuyệt đối không làm phát sinh giá gói thầu trọn gói trừ khi có Phụ lục hợp đồng kinh tế được ký kết chính thức.</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Bảng dưới đây tổng hợp chi tiết phân bổ ước lượng chi phí ứng phó 12 rủi ro theo từng Sprint và dòng dịch vụ trong HSDT: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Mã rủi ro</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Mốc tiến độ và Sprint chịu tác động</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Dòng dịch vụ trong HSDT</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Dự toán chi phí ứng phó VNĐ</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Tỷ lệ trên giá thầu</w:t>
            </w:r>
          </w:p>
        </w:tc>
      </w:tr>
      <w:tr>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R-003</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M0–M5 Xuyên suốt Sprint 1–8</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Thiết kế và phát triển WSS</w:t>
            </w:r>
          </w:p>
        </w:tc>
        <w:tc>
          <w:tcPr>
            <w:tcW w:type="dxa" w:w="1814"/>
            <w:vAlign w:val="center"/>
            <w:shd w:val="clear" w:color="auto" w:fill="FFFFFF"/>
          </w:tcPr>
          <w:p>
            <w:pPr>
              <w:spacing w:after="40" w:before="40" w:line="252" w:lineRule="auto"/>
              <w:jc w:val="righ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36.000.000</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3,00%</w:t>
            </w:r>
          </w:p>
        </w:tc>
      </w:tr>
      <w:tr>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R-005</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M1 Chốt SRS và Backlog tại Sprint 2 ngày 10/04</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Phân tích hệ thống</w:t>
            </w:r>
          </w:p>
        </w:tc>
        <w:tc>
          <w:tcPr>
            <w:tcW w:type="dxa" w:w="1814"/>
            <w:vAlign w:val="center"/>
            <w:shd w:val="clear" w:color="auto" w:fill="FFFFFF"/>
          </w:tcPr>
          <w:p>
            <w:pPr>
              <w:spacing w:after="40" w:before="40" w:line="252" w:lineRule="auto"/>
              <w:jc w:val="righ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22.000.000</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1,83%</w:t>
            </w:r>
          </w:p>
        </w:tc>
      </w:tr>
      <w:tr>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R-001</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M1–M3 Tích hợp Main System từ Sprint 2 đến Sprint 6</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Tích hợp Main System</w:t>
            </w:r>
          </w:p>
        </w:tc>
        <w:tc>
          <w:tcPr>
            <w:tcW w:type="dxa" w:w="1814"/>
            <w:vAlign w:val="center"/>
            <w:shd w:val="clear" w:color="auto" w:fill="FFFFFF"/>
          </w:tcPr>
          <w:p>
            <w:pPr>
              <w:spacing w:after="40" w:before="40" w:line="252" w:lineRule="auto"/>
              <w:jc w:val="righ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28.000.000</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2,33%</w:t>
            </w:r>
          </w:p>
        </w:tc>
      </w:tr>
      <w:tr>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R-004</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M0–M2 Khung ứng dụng và nền tảng từ Sprint 1 đến 3</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Thiết kế và phát triển WSS</w:t>
            </w:r>
          </w:p>
        </w:tc>
        <w:tc>
          <w:tcPr>
            <w:tcW w:type="dxa" w:w="1814"/>
            <w:vAlign w:val="center"/>
            <w:shd w:val="clear" w:color="auto" w:fill="FFFFFF"/>
          </w:tcPr>
          <w:p>
            <w:pPr>
              <w:spacing w:after="40" w:before="40" w:line="252" w:lineRule="auto"/>
              <w:jc w:val="righ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18.000.000</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1,50%</w:t>
            </w:r>
          </w:p>
        </w:tc>
      </w:tr>
      <w:tr>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R-006</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M3 Thanh toán và Đối soát tại Sprint 5 ngày 22/05</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Thiết kế và phát triển WSS</w:t>
            </w:r>
          </w:p>
        </w:tc>
        <w:tc>
          <w:tcPr>
            <w:tcW w:type="dxa" w:w="1814"/>
            <w:vAlign w:val="center"/>
            <w:shd w:val="clear" w:color="auto" w:fill="FFFFFF"/>
          </w:tcPr>
          <w:p>
            <w:pPr>
              <w:spacing w:after="40" w:before="40" w:line="252" w:lineRule="auto"/>
              <w:jc w:val="righ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32.000.000</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2,67%</w:t>
            </w:r>
          </w:p>
        </w:tc>
      </w:tr>
      <w:tr>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R-007</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Sprint 4 Đồng bộ tồn kho 15 phút ngày 08/05</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Tích hợp Main System</w:t>
            </w:r>
          </w:p>
        </w:tc>
        <w:tc>
          <w:tcPr>
            <w:tcW w:type="dxa" w:w="1814"/>
            <w:vAlign w:val="center"/>
            <w:shd w:val="clear" w:color="auto" w:fill="FFFFFF"/>
          </w:tcPr>
          <w:p>
            <w:pPr>
              <w:spacing w:after="40" w:before="40" w:line="252" w:lineRule="auto"/>
              <w:jc w:val="righ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24.000.000</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2,00%</w:t>
            </w:r>
          </w:p>
        </w:tc>
      </w:tr>
      <w:tr>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R-012</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Sprint 5–6 Đối soát đơn hàng và doanh thu cuối ngày</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Tích hợp Main System</w:t>
            </w:r>
          </w:p>
        </w:tc>
        <w:tc>
          <w:tcPr>
            <w:tcW w:type="dxa" w:w="1814"/>
            <w:vAlign w:val="center"/>
            <w:shd w:val="clear" w:color="auto" w:fill="FFFFFF"/>
          </w:tcPr>
          <w:p>
            <w:pPr>
              <w:spacing w:after="40" w:before="40" w:line="252" w:lineRule="auto"/>
              <w:jc w:val="righ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16.000.000</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1,33%</w:t>
            </w:r>
          </w:p>
        </w:tc>
      </w:tr>
      <w:tr>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R-011</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Sprint 1 Môi trường và hạ tầng CI/CD ngày 27/03</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Thiết kế và phát triển WSS</w:t>
            </w:r>
          </w:p>
        </w:tc>
        <w:tc>
          <w:tcPr>
            <w:tcW w:type="dxa" w:w="1814"/>
            <w:vAlign w:val="center"/>
            <w:shd w:val="clear" w:color="auto" w:fill="FFFFFF"/>
          </w:tcPr>
          <w:p>
            <w:pPr>
              <w:spacing w:after="40" w:before="40" w:line="252" w:lineRule="auto"/>
              <w:jc w:val="righ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15.000.000</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1,25%</w:t>
            </w:r>
          </w:p>
        </w:tc>
      </w:tr>
      <w:tr>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R-002</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Sprint 7 Kiểm thử hiệu năng P95 dưới 2 giây tải 5.000 user</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Kiểm thử vận hành</w:t>
            </w:r>
          </w:p>
        </w:tc>
        <w:tc>
          <w:tcPr>
            <w:tcW w:type="dxa" w:w="1814"/>
            <w:vAlign w:val="center"/>
            <w:shd w:val="clear" w:color="auto" w:fill="FFFFFF"/>
          </w:tcPr>
          <w:p>
            <w:pPr>
              <w:spacing w:after="40" w:before="40" w:line="252" w:lineRule="auto"/>
              <w:jc w:val="righ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25.000.000</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2,08%</w:t>
            </w:r>
          </w:p>
        </w:tc>
      </w:tr>
      <w:tr>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R-008</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Sprint 4–7 Kiểm thử tích hợp hệ thống SIT</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Kiểm thử vận hành</w:t>
            </w:r>
          </w:p>
        </w:tc>
        <w:tc>
          <w:tcPr>
            <w:tcW w:type="dxa" w:w="1814"/>
            <w:vAlign w:val="center"/>
            <w:shd w:val="clear" w:color="auto" w:fill="FFFFFF"/>
          </w:tcPr>
          <w:p>
            <w:pPr>
              <w:spacing w:after="40" w:before="40" w:line="252" w:lineRule="auto"/>
              <w:jc w:val="righ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20.000.000</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1,67%</w:t>
            </w:r>
          </w:p>
        </w:tc>
      </w:tr>
      <w:tr>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R-009</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M4 Kiểm thử vận hành và UAT tại Sprint 8 ngày 30/06</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Kiểm thử vận hành</w:t>
            </w:r>
          </w:p>
        </w:tc>
        <w:tc>
          <w:tcPr>
            <w:tcW w:type="dxa" w:w="1814"/>
            <w:vAlign w:val="center"/>
            <w:shd w:val="clear" w:color="auto" w:fill="FFFFFF"/>
          </w:tcPr>
          <w:p>
            <w:pPr>
              <w:spacing w:after="40" w:before="40" w:line="252" w:lineRule="auto"/>
              <w:jc w:val="righ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14.490.000</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1,21%</w:t>
            </w:r>
          </w:p>
        </w:tc>
      </w:tr>
      <w:tr>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R-010</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M5 Cut-over Vận hành chính thức ngày 01/07/2026</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Bàn giao sản phẩm</w:t>
            </w:r>
          </w:p>
        </w:tc>
        <w:tc>
          <w:tcPr>
            <w:tcW w:type="dxa" w:w="1814"/>
            <w:vAlign w:val="center"/>
            <w:shd w:val="clear" w:color="auto" w:fill="FFFFFF"/>
          </w:tcPr>
          <w:p>
            <w:pPr>
              <w:spacing w:after="40" w:before="40" w:line="252" w:lineRule="auto"/>
              <w:jc w:val="righ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10.000.000</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0,83%</w:t>
            </w:r>
          </w:p>
        </w:tc>
      </w:tr>
      <w:tr>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TỔNG</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Toàn bộ 8 Sprint và Mốc Cut-over ngày 01/07/2026</w:t>
            </w:r>
          </w:p>
        </w:tc>
        <w:tc>
          <w:tcPr>
            <w:tcW w:type="dxa" w:w="1814"/>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Toàn bộ 5 phân kỳ HSDT</w:t>
            </w:r>
          </w:p>
        </w:tc>
        <w:tc>
          <w:tcPr>
            <w:tcW w:type="dxa" w:w="1814"/>
            <w:vAlign w:val="center"/>
            <w:shd w:val="clear" w:color="auto" w:fill="FFFFFF"/>
          </w:tcPr>
          <w:p>
            <w:pPr>
              <w:spacing w:after="40" w:before="40" w:line="252" w:lineRule="auto"/>
              <w:jc w:val="righ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260.490.000</w:t>
            </w:r>
          </w:p>
        </w:tc>
        <w:tc>
          <w:tcPr>
            <w:tcW w:type="dxa" w:w="1814"/>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21,71%</w:t>
            </w:r>
          </w:p>
        </w:tc>
      </w:tr>
    </w:tbl>
    <w:p>
      <w:pPr>
        <w:spacing w:after="120" w:line="276" w:lineRule="auto"/>
        <w:jc w:val="left"/>
      </w:pPr>
    </w:p>
    <w:p>
      <w:pPr>
        <w:spacing w:after="80" w:line="276" w:lineRule="auto"/>
        <w:jc w:val="left"/>
      </w:pPr>
      <w:r>
        <w:rPr>
          <w:rFonts w:ascii="Times New Roman" w:hAnsi="Times New Roman" w:cs="Times New Roman" w:eastAsia="Times New Roman"/>
          <w:i w:val="0"/>
          <w:color w:val="000000"/>
          <w:sz w:val="26"/>
          <w:rFonts w:ascii="Times New Roman" w:hAnsi="Times New Roman" w:cs="Times New Roman" w:eastAsia="Times New Roman"/>
        </w:rPr>
        <w:t>4.2 Cơ chế kiểm soát và 3 ngưỡng giải ngân Quỹ dự phòng</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Việc trích chi Quỹ dự phòng rủi ro kỹ thuật và quản lý thay đổi 260.490.000 VNĐ tuân thủ nguyên tắc hạch toán theo đơn giá giờ công cố định của từng vai trò đã chốt trong HSDT và được phân định theo 3 cấp thẩm quyền:</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Ngưỡng 1 Dưới 30.000.000 VNĐ: PM Nhà thầu và PO ABC Wear đồng thuận phê duyệt bằng văn bản hoặc biên bản giao ban tuần.</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Ngưỡng 2 Từ 30.000.000 VNĐ đến 100.000.000 VNĐ: Hội đồng CCB thẩm định kỹ thuật và biểu quyết phê duyệt theo nguyên tắc quá bán.</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Ngưỡng 3 Trên 100.000.000 VNĐ hoặc khi Quỹ dự phòng còn dưới 10%: Ban Giám đốc ABC Wear phê duyệt và ký kết Phụ lục hợp đồng kinh tế bổ sung kinh phí. Nhà thầu không chịu chi phí phát sinh vượt quá giới hạn hợp đồng trọn gói 1,2 tỷ VNĐ.</w:t>
      </w:r>
    </w:p>
    <w:p>
      <w:pPr>
        <w:spacing w:after="80" w:line="276" w:lineRule="auto"/>
        <w:jc w:val="left"/>
      </w:pPr>
      <w:r>
        <w:rPr>
          <w:rFonts w:ascii="Times New Roman" w:hAnsi="Times New Roman" w:cs="Times New Roman" w:eastAsia="Times New Roman"/>
          <w:b/>
          <w:i w:val="0"/>
          <w:color w:val="000000"/>
          <w:sz w:val="28"/>
          <w:rFonts w:ascii="Times New Roman" w:hAnsi="Times New Roman" w:cs="Times New Roman" w:eastAsia="Times New Roman"/>
        </w:rPr>
        <w:t>5. Phân định Trách nhiệm Bên Chịu Rủi Ro và Cơ Chế Bảo Vệ Nhà Thầu</w:t>
      </w:r>
    </w:p>
    <w:p>
      <w:pPr>
        <w:spacing w:after="80" w:line="276" w:lineRule="auto"/>
        <w:jc w:val="left"/>
      </w:pPr>
      <w:r>
        <w:rPr>
          <w:rFonts w:ascii="Times New Roman" w:hAnsi="Times New Roman" w:cs="Times New Roman" w:eastAsia="Times New Roman"/>
          <w:i w:val="0"/>
          <w:color w:val="000000"/>
          <w:sz w:val="26"/>
          <w:rFonts w:ascii="Times New Roman" w:hAnsi="Times New Roman" w:cs="Times New Roman" w:eastAsia="Times New Roman"/>
        </w:rPr>
        <w:t>5.1 Nguyên tắc phân định rủi ro công bằng và minh bạch</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Nhằm khắc phục tình trạng Nhà thầu phải gánh chịu toàn bộ rủi ro khách quan nằm ngoài khả năng kiểm soát trong hợp đồng trọn gói, dự án thiết lập nguyên tắc phân bổ trách nhiệm rủi ro rõ ràng:</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Rủi ro nội bộ Nhà thầu: Gồm rủi ro về năng lực lập trình viên, chất lượng mã nguồn, lỗi tích hợp nội bộ phần mềm Web Site Selling System, tối ưu hóa cơ sở dữ liệu Selling DB và hiệu năng P95. Nhà thầu hoàn toàn chịu trách nhiệm tự bỏ nỗ lực và chi phí khắc phục theo điều khoản bảo hành logic.</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Rủi ro từ phía Chủ đầu tư ABC Wear: Gồm việc chậm bàn giao tài liệu kỹ thuật Main System, chậm cấp tài khoản kết nối VPN, thay đổi yêu cầu nghiệp vụ sau mốc đóng băng SRS ngày 10/04/2026, hoặc người dùng nghiệp vụ không bố trí đủ thời gian tham gia UAT.</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Rủi ro từ phía Đối tác bên thứ ba: Gồm việc chậm cấp môi trường thử nghiệm Sandbox từ cổng thanh toán trực tuyến hoặc API đối tác giao vận bị gián đoạn.</w:t>
      </w:r>
    </w:p>
    <w:p>
      <w:pPr>
        <w:spacing w:after="80" w:line="276" w:lineRule="auto"/>
        <w:jc w:val="left"/>
      </w:pPr>
      <w:r>
        <w:rPr>
          <w:rFonts w:ascii="Times New Roman" w:hAnsi="Times New Roman" w:cs="Times New Roman" w:eastAsia="Times New Roman"/>
          <w:i w:val="0"/>
          <w:color w:val="000000"/>
          <w:sz w:val="26"/>
          <w:rFonts w:ascii="Times New Roman" w:hAnsi="Times New Roman" w:cs="Times New Roman" w:eastAsia="Times New Roman"/>
        </w:rPr>
        <w:t>5.2 Cơ chế cảnh báo 5 ngày làm việc và điều chỉnh tiến độ</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Đối với các rủi ro xuất phát từ phía ABC Wear hoặc bên thứ ba, dự án áp dụng cơ chế bảo vệ tiến độ cho Nhà thầu:</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Quy tắc cảnh báo 5 ngày làm việc: Khi Nhà thầu gửi yêu cầu phối hợp gồm tài liệu API, phê duyệt tài liệu hoặc tài khoản Sandbox mà quá 5 ngày làm việc không nhận được phản hồi, PM Nhà thầu phát hành văn bản cảnh báo rủi ro chính thức tới PO và Ban Giám đốc ABC Wear.</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Cơ chế lùi tiến độ tương ứng: Thời gian chậm trễ của Bên A quá 5 ngày làm việc sẽ được cộng thêm tương ứng vào mốc kết thúc Sprint và mốc bàn giao liên quan mà không bị phạt tiến độ.</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Xử lý chi phí phát sinh: Nếu sự chậm trễ gây lãng phí nguồn lực nhân sự chờ đợi hoặc buộc phải làm lại các hạng mục đã hoàn thành, PM lập hồ sơ đề xuất Yêu cầu thay đổi CR có tính phí để khấu trừ Quỹ dự phòng hoặc ký Phụ lục hợp đồng kinh tế.</w:t>
      </w:r>
    </w:p>
    <w:p>
      <w:pPr>
        <w:spacing w:after="80" w:line="276" w:lineRule="auto"/>
        <w:jc w:val="left"/>
      </w:pPr>
      <w:r>
        <w:rPr>
          <w:rFonts w:ascii="Times New Roman" w:hAnsi="Times New Roman" w:cs="Times New Roman" w:eastAsia="Times New Roman"/>
          <w:b/>
          <w:i w:val="0"/>
          <w:color w:val="000000"/>
          <w:sz w:val="28"/>
          <w:rFonts w:ascii="Times New Roman" w:hAnsi="Times New Roman" w:cs="Times New Roman" w:eastAsia="Times New Roman"/>
        </w:rPr>
        <w:t>6. Sổ Đăng Ký Rủi Ro và Kế Hoạch Ứng Phó Chi Tiết</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Dưới đây là Sổ đăng ký 12 rủi ro trọng yếu Risk Register được xác định cho dự án: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Mã &amp; Loại</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Mô tả sự kiện rủi ro &amp; Nguyên nhân</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Mức ưu tiên &amp; Chiến lược</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Biện pháp ứng phó cụ thể</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Bên chịu rủi ro &amp; Cơ chế bảo vệ</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Người phụ trách và Dự toán VNĐ</w:t>
            </w:r>
          </w:p>
        </w:tc>
      </w:tr>
      <w:tr>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R-001</w:t>
              <w:br/>
              <w:t>Technical</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Khách hàng chậm bàn giao tài liệu API hoặc chậm cấp kết nối VPN, phần tích hợp bị đình trệ, trượt mốc Sprint 3 ngày 24/04/2026, kiểm thử không chạy được dữ liệu thật.</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Ưu tiên: A</w:t>
              <w:br/>
              <w:t>Chiến lược: Mitigate</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Gửi danh mục kết nối ngay tuần đầu; tạo môi trường giả lập Mock Service để lập trình viên tiếp tục công việc; họp giao ban hàng tuần rà soát vướng mắc.</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Bên chịu rủi ro: ABC Wear và Chung. Quá 5 ngày chưa cấp kết nối thì chuyển cấp CCB; lùi tiến độ tương ứng và xử lý qua CR.</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PM</w:t>
              <w:br/>
              <w:t>28.000.000</w:t>
            </w:r>
          </w:p>
        </w:tc>
      </w:tr>
      <w:tr>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R-002</w:t>
              <w:br/>
              <w:t>System</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Kiểm thử tải đồng thời 5.000 người dùng tại Sprint 7 ngày 19/06/2026 không đạt tiêu chuẩn P95 dưới 2 giây, phải tối ưu gấp làm ảnh hưởng mốc Cut-over ngày 01/07/2026.</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Ưu tiên: A</w:t>
              <w:br/>
              <w:t>Chiến lược: Mitigate</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Khảo sát dữ liệu truy cập đỉnh từ đầu thiết kế; tối ưu bộ nhớ đệm Redis Cluster; lập chỉ mục Elasticsearch; cấu hình CDN phân phối tĩnh.</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Bên chịu rủi ro: Nhà thầu. Tối ưu kiến trúc Selling DB và hạ tầng máy chủ.</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SA</w:t>
              <w:br/>
              <w:t>25.000.000</w:t>
            </w:r>
          </w:p>
        </w:tc>
      </w:tr>
      <w:tr>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R-003</w:t>
              <w:br/>
              <w:t>Organization</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Nhân sự chủ chốt không đủ thời gian do kiêm nhiệm dự án khác, rà soát mã nguồn sơ sài, làm chậm tiến độ bàn giao các Sprint.</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Ưu tiên: A</w:t>
              <w:br/>
              <w:t>Chiến lược: Mitigate</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Cam kết tỷ lệ phân bổ thời gian của 12 nhân sự chủ chốt; bố trí nhân sự dự phòng có năng lực tương đương; thưởng hoàn thành đúng hạn các Sprint.</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Bên chịu rủi ro: Nhà thầu. Cam kết định mức giờ công và bố trí nhân sự dự phòng tương đương.</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PM</w:t>
              <w:br/>
              <w:t>36.000.000</w:t>
            </w:r>
          </w:p>
        </w:tc>
      </w:tr>
      <w:tr>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R-004</w:t>
              <w:br/>
              <w:t>Technical</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Lập trình viên mới chưa quen chuẩn kỹ thuật và nghiệp vụ bán lẻ, module phát sinh nhiều lỗi làm chậm tiến độ kiểm thử tích hợp.</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Ưu tiên: A</w:t>
              <w:br/>
              <w:t>Chiến lược: Mitigate</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Áp dụng cơ chế kèm cặp trực tiếp trong 2 tuần đầu; quy định bắt buộc rà soát mã nguồn trước khi hợp nhất; đào tạo chuẩn phát triển hệ thống.</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Bên chịu rủi ro: Nhà thầu. Kèm cặp trực tiếp 2 tuần đầu và rà soát mã nguồn nghiêm ngặt.</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DEV</w:t>
              <w:br/>
              <w:t>18.000.000</w:t>
            </w:r>
          </w:p>
        </w:tc>
      </w:tr>
      <w:tr>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R-005</w:t>
              <w:br/>
              <w:t>Organization</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Khách hàng thay đổi yêu cầu hoặc phản hồi chậm sau mốc đóng băng SRS ngày 10/04/2026, làm phát sinh nỗ lực phân tích và thiết kế lại.</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Ưu tiên: A</w:t>
              <w:br/>
              <w:t>Chiến lược: Mitigate</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Tổ chức làm việc tập trung để thống nhất SRS trước mốc M1; quy định chặt chẽ ranh giới scope; mọi phát sinh sau M1 bắt buộc xử lý qua quy trình CR.</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Bên chịu rủi ro: ABC Wear. Quá 5 ngày làm việc chưa phản hồi thì kích hoạt CR tính phí và lùi mốc tương ứng.</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BA</w:t>
              <w:br/>
              <w:t>22.000.000</w:t>
            </w:r>
          </w:p>
        </w:tc>
      </w:tr>
      <w:tr>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R-006</w:t>
              <w:br/>
              <w:t>Technical</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Lỗi tích hợp cổng thanh toán trực tuyến kéo dài, kiểm thử SIT và UAT tại Sprint 5 ngày 22/05/2026 không thông suốt luồng đặt hàng và thanh toán.</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Ưu tiên: A</w:t>
              <w:br/>
              <w:t>Chiến lược: Mitigate</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Đăng ký tài khoản Sandbox từ Sprint 2; kiểm thử toàn diện kịch bản trừ tiền trùng, hoàn tiền và treo đơn; chuẩn bị phương án thanh toán khi nhận hàng COD.</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Bên chịu rủi ro: Đối tác và ABC Wear. Chậm cấp Sandbox quá 5 ngày thì kích hoạt phương án COD tạm thời và lùi mốc UAT.</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DEV / PM</w:t>
              <w:br/>
              <w:t>32.000.000</w:t>
            </w:r>
          </w:p>
        </w:tc>
      </w:tr>
      <w:tr>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R-007</w:t>
              <w:br/>
              <w:t>Technical</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Tồn kho trên website không khớp Main System, đồng bộ định kỳ 15 phút bị lỗi làm khách đặt hàng không còn tồn, gây lỗi nghiệm thu.</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Ưu tiên: A</w:t>
              <w:br/>
              <w:t>Chiến lược: Mitigate</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Thiết lập cơ chế đối soát tồn kho tự động hàng ngày; phát cảnh báo khi phát hiện chênh lệch; tự động ẩn nút mua khi dữ liệu tồn kho chưa chắc chắn.</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Bên chịu rủi ro: Nhà thầu và Chung. Cơ chế đối soát tự động và tự động khóa nút mua khi phát hiện lệch tồn.</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DEV / OPS</w:t>
              <w:br/>
              <w:t>24.000.000</w:t>
            </w:r>
          </w:p>
        </w:tc>
      </w:tr>
      <w:tr>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R-008</w:t>
              <w:br/>
              <w:t>Technical</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Lỗi tích hợp hệ thống nghiêm trọng còn tồn đọng trước kỳ kiểm thử UAT, không ký được biên bản nghiệm thu kỹ thuật Sprint 8 ngày 30/06/2026.</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Ưu tiên: A</w:t>
              <w:br/>
              <w:t>Chiến lược: Mitigate</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Chạy kiểm thử tích hợp tự động liên tục trên luồng CI/CD; họp rà soát lỗi hàng ngày; cam kết 0 lỗi Critical và 0 lỗi High trước khi chuyển sang UAT.</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Bên chịu rủi ro: Nhà thầu. Kiểm thử tự động trên luồng CI/CD, giải quyết triệt để lỗi cấp Critical và High.</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QC</w:t>
              <w:br/>
              <w:t>20.000.000</w:t>
            </w:r>
          </w:p>
        </w:tc>
      </w:tr>
      <w:tr>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R-009</w:t>
              <w:br/>
              <w:t>Organization</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Người dùng nghiệp vụ ABC Wear tham gia UAT vắng mặt hoặc phản hồi chậm, kéo dài thời gian nghiệm thu kỹ thuật Sprint 8 ngày 30/06/2026.</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Ưu tiên: A</w:t>
              <w:br/>
              <w:t>Chiến lược: Mitigate</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Thống nhất lịch làm việc và danh sách nhân sự UAT trước 5 ngày; chia ca kiểm thử linh hoạt; ưu tiên kiểm thử luồng nghiệp vụ cốt lõi mua và thanh toán.</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Bên chịu rủi ro: ABC Wear. Chốt lịch trước 5 ngày; chậm trễ từ bên A thì lùi mốc tương ứng hoặc công nhận kết quả chạy thử.</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BA / PM</w:t>
              <w:br/>
              <w:t>14.490.000</w:t>
            </w:r>
          </w:p>
        </w:tc>
      </w:tr>
      <w:tr>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R-010</w:t>
              <w:br/>
              <w:t>System</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Sai lệch cấu hình môi trường Production so với Staging trong ngày lên sóng, gây gián đoạn hệ thống tại thời điểm Cut-over ngày 01/07/2026.</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Ưu tiên: A</w:t>
              <w:br/>
              <w:t>Chiến lược: Mitigate</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Tự động hóa triển khai bằng Docker và kịch bản hạ tầng; chạy thử nghiệm chuyển đổi trước ngày Go-live; sẵn sàng kịch bản khôi phục Rollback trong 15 phút.</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Bên chịu rủi ro: Nhà thầu và Chung. Diễn tập kịch bản Rollback an toàn trong vòng 15 phút và trực Hypercare 24/7.</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OPS</w:t>
              <w:br/>
              <w:t>10.000.000</w:t>
            </w:r>
          </w:p>
        </w:tc>
      </w:tr>
      <w:tr>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R-011</w:t>
              <w:br/>
              <w:t>System</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Hạ tầng máy chủ, đường truyền VPN hoặc chứng chỉ bảo mật TLS 1.3 chưa sẵn sàng, làm chậm tiến độ dựng môi trường kiểm thử Sprint 1 ngày 27/03/2026.</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Ưu tiên: A</w:t>
              <w:br/>
              <w:t>Chiến lược: Mitigate</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Thống nhất cấu hình máy chủ từ tuần khởi động; hoàn thiện hợp đồng thuê hạ tầng đám mây; các chi phí phát sinh ngoài hợp đồng trình CCB duyệt chi.</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Bên chịu rủi ro: ABC Wear và Nhà thầu. Chi phí hạ tầng ngoài hợp đồng trích từ Quỹ dự phòng khi CCB phê duyệt.</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OPS / PM</w:t>
              <w:br/>
              <w:t>15.000.000</w:t>
            </w:r>
          </w:p>
        </w:tc>
      </w:tr>
      <w:tr>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R-012</w:t>
              <w:br/>
              <w:t>Technical</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Báo cáo đối soát doanh thu và đơn hàng cuối ngày không khớp với Main System, bộ phận tài chính ABC Wear không nghiệm thu phân hệ tích hợp.</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Ưu tiên: B</w:t>
              <w:br/>
              <w:t>Chiến lược: Mitigate</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Thiết lập kịch bản đối soát tự động hàng đêm theo mã đơn hàng, mã SKU và số tiền thanh toán; xuất file đối chiếu tự động gửi qua thư điện tử.</w:t>
            </w:r>
          </w:p>
        </w:tc>
        <w:tc>
          <w:tcPr>
            <w:tcW w:type="dxa" w:w="1512"/>
            <w:vAlign w:val="center"/>
            <w:shd w:val="clear" w:color="auto" w:fill="FFFFFF"/>
          </w:tcPr>
          <w:p>
            <w:pPr>
              <w:spacing w:after="40" w:before="40" w:line="252" w:lineRule="auto"/>
              <w:jc w:val="left"/>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Bên chịu rủi ro: Nhà thầu và ABC Wear. Đối soát tự động hàng đêm theo mã đơn, SKU và số tiền.</w:t>
            </w:r>
          </w:p>
        </w:tc>
        <w:tc>
          <w:tcPr>
            <w:tcW w:type="dxa" w:w="1512"/>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QC / DEV</w:t>
              <w:br/>
              <w:t>16.000.000</w:t>
            </w:r>
          </w:p>
        </w:tc>
      </w:tr>
    </w:tbl>
    <w:p>
      <w:pPr>
        <w:spacing w:after="120" w:line="276" w:lineRule="auto"/>
        <w:jc w:val="left"/>
      </w:pPr>
    </w:p>
    <w:p>
      <w:pPr>
        <w:spacing w:after="80" w:line="276" w:lineRule="auto"/>
        <w:jc w:val="left"/>
      </w:pPr>
      <w:r>
        <w:rPr>
          <w:rFonts w:ascii="Times New Roman" w:hAnsi="Times New Roman" w:cs="Times New Roman" w:eastAsia="Times New Roman"/>
          <w:b/>
          <w:i w:val="0"/>
          <w:color w:val="000000"/>
          <w:sz w:val="28"/>
          <w:rFonts w:ascii="Times New Roman" w:hAnsi="Times New Roman" w:cs="Times New Roman" w:eastAsia="Times New Roman"/>
        </w:rPr>
        <w:t>7. Nhịp Rà Soát Định Kỳ và Truy Vết Liên Thông với Quản Lý Thay Đổi</w:t>
      </w:r>
    </w:p>
    <w:p>
      <w:pPr>
        <w:spacing w:after="80" w:line="276" w:lineRule="auto"/>
        <w:jc w:val="left"/>
      </w:pPr>
      <w:r>
        <w:rPr>
          <w:rFonts w:ascii="Times New Roman" w:hAnsi="Times New Roman" w:cs="Times New Roman" w:eastAsia="Times New Roman"/>
          <w:i w:val="0"/>
          <w:color w:val="000000"/>
          <w:sz w:val="26"/>
          <w:rFonts w:ascii="Times New Roman" w:hAnsi="Times New Roman" w:cs="Times New Roman" w:eastAsia="Times New Roman"/>
        </w:rPr>
        <w:t>7.1 Nhịp rà soát định kỳ hàng tuần và trước chuyển pha</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Công tác theo dõi và cập nhật rủi ro được duy trì liên tục theo các mốc thời gian quy định:</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Giao ban tuần: Vào 15h00 chiều thứ Sáu hàng tuần, PM chủ trì rà soát các dấu hiệu cảnh báo của 12 rủi ro trọng yếu, cập nhật trạng thái xử lý và điều phối các nguồn lực hỗ trợ.</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Trước phiên Sơ kết Sprint Review: Rà soát toàn bộ rủi ro của Sprint hiện tại và nhận diện các rủi ro mới cho Sprint tiếp theo.</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Trước các mốc kiểm soát chuyển pha lớn: Kiểm tra toàn diện điều kiện sẵn sàng trước mốc nghiệm thu kỹ thuật Sprint 8 ngày 30/06/2026 và mốc Cut-over ngày 01/07/2026. Điều kiện tiên quyết để được cấp phép Go-live là không còn bất kỳ rủi ro mức độ ưu tiên A nào chưa có biện pháp kiểm soát.</w:t>
      </w:r>
    </w:p>
    <w:p>
      <w:pPr>
        <w:spacing w:after="80" w:line="276" w:lineRule="auto"/>
        <w:jc w:val="left"/>
      </w:pPr>
      <w:r>
        <w:rPr>
          <w:rFonts w:ascii="Times New Roman" w:hAnsi="Times New Roman" w:cs="Times New Roman" w:eastAsia="Times New Roman"/>
          <w:i w:val="0"/>
          <w:color w:val="000000"/>
          <w:sz w:val="26"/>
          <w:rFonts w:ascii="Times New Roman" w:hAnsi="Times New Roman" w:cs="Times New Roman" w:eastAsia="Times New Roman"/>
        </w:rPr>
        <w:t>7.2 Cơ chế liên kết truy vết liên thông với Quản lý Thay đổi</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Dự án thiết lập cơ chế truy vết liên thông bắt buộc nhằm đảm bảo tính minh bạch và gắn kết chặt chẽ giữa quản lý rủi ro và quản lý thay đổi:</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Bước 1: Khi một rủi ro trong Sổ đăng ký rủi ro xuất hiện dấu hiệu cảnh báo vượt quá 5 ngày làm việc hoặc chuyển hóa thành sự cố thực tế, PM mở ngay một bản ghi sự cố mang mã định danh ISS-YY liên kết trực tiếp với rủi ro R-XX tương ứng.</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Bước 2: Nếu biện pháp xử lý sự cố đòi hỏi phải điều chỉnh tài liệu đặc tả, giao diện hoặc tiến độ đã cam kết, PM lập Phiếu đề xuất thay đổi RFC mang mã CR-ZZ liên kết mã ISS-YY và rủi ro R-XX.</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Bước 3: Toàn bộ công việc triển khai thay đổi được phân rã thành các hành động ACT-WW gắn với mã CR-ZZ và giao cho các vai trò DEV, QC, OPS thực hiện.</w:t>
      </w:r>
    </w:p>
    <w:p>
      <w:pPr>
        <w:spacing w:after="80" w:line="276" w:lineRule="auto"/>
        <w:jc w:val="left"/>
      </w:pPr>
      <w:r>
        <w:rPr>
          <w:rFonts w:ascii="Times New Roman" w:hAnsi="Times New Roman" w:cs="Times New Roman" w:eastAsia="Times New Roman"/>
          <w:i w:val="0"/>
          <w:color w:val="000000"/>
          <w:sz w:val="24"/>
          <w:rFonts w:ascii="Times New Roman" w:hAnsi="Times New Roman" w:cs="Times New Roman" w:eastAsia="Times New Roman"/>
        </w:rPr>
        <w:t>•  Bước 4: Mã CR chỉ được phép chuyển trạng thái thành Hoàn thành và rủi ro R-XX chỉ được phép chuyển trạng thái thành Đã đóng khi toàn bộ các công việc ACT-WW đã hoàn tất, có biên bản kiểm thử xác nhận và tài liệu đường cơ sở đã được cập nhật đồng bộ.</w:t>
      </w:r>
    </w:p>
    <w:p>
      <w:pPr>
        <w:spacing w:after="20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c>
          <w:tcPr>
            <w:tcW w:type="dxa" w:w="4535"/>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ĐẠI DIỆN CHỦ ĐẦU TƯ: CÔNG TY CỔ PHẦN ABC WEAR</w:t>
            </w:r>
          </w:p>
        </w:tc>
        <w:tc>
          <w:tcPr>
            <w:tcW w:type="dxa" w:w="4535"/>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ĐẠI DIỆN ĐƠN VỊ THỰC HIỆN: NHÀ THẦU NHÓM 09 - 20261</w:t>
            </w:r>
          </w:p>
        </w:tc>
      </w:tr>
      <w:tr>
        <w:tc>
          <w:tcPr>
            <w:tcW w:type="dxa" w:w="4535"/>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Chủ tịch Hội đồng CCB - Đại diện Lãnh đạo ABC Wear</w:t>
              <w:br/>
              <w:br/>
              <w:br/>
              <w:br/>
              <w:t>Chữ ký và họ tên chức vụ</w:t>
              <w:br/>
              <w:t>Ngày ký: 16 / 03 / 2026</w:t>
            </w:r>
          </w:p>
        </w:tc>
        <w:tc>
          <w:tcPr>
            <w:tcW w:type="dxa" w:w="4535"/>
            <w:vAlign w:val="center"/>
            <w:shd w:val="clear" w:color="auto" w:fill="FFFFFF"/>
          </w:tcPr>
          <w:p>
            <w:pPr>
              <w:spacing w:after="40" w:before="40" w:line="252" w:lineRule="auto"/>
              <w:jc w:val="center"/>
            </w:pPr>
            <w:r>
              <w:rPr>
                <w:rFonts w:ascii="Times New Roman" w:hAnsi="Times New Roman"/>
                <w:color w:val="000000"/>
                <w:rFonts w:ascii="Times New Roman" w:hAnsi="Times New Roman" w:cs="Times New Roman" w:eastAsia="Times New Roman"/>
              </w:rPr>
            </w:r>
            <w:r>
              <w:rPr>
                <w:rFonts w:ascii="Times New Roman" w:hAnsi="Times New Roman" w:cs="Times New Roman" w:eastAsia="Times New Roman"/>
                <w:i w:val="0"/>
                <w:color w:val="000000"/>
                <w:sz w:val="24"/>
                <w:rFonts w:ascii="Times New Roman" w:hAnsi="Times New Roman" w:cs="Times New Roman" w:eastAsia="Times New Roman"/>
              </w:rPr>
              <w:t>Thư ký Hội đồng CCB - PM Nhà thầu</w:t>
              <w:br/>
              <w:br/>
              <w:br/>
              <w:br/>
              <w:t>Chữ ký và họ tên chức vụ</w:t>
              <w:br/>
              <w:t>Ngày ký: 16 / 03 / 2026</w:t>
            </w:r>
          </w:p>
        </w:tc>
      </w:tr>
    </w:tbl>
    <w:sectPr w:rsidR="00FC693F" w:rsidRPr="0006063C" w:rsidSect="00034616">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