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36"/>
        </w:rPr>
        <w:t>BÁO CÁO BÀI HỌC KINH NGHIỆM</w:t>
      </w:r>
    </w:p>
    <w:p>
      <w:pPr>
        <w:jc w:val="center"/>
      </w:pPr>
      <w:r>
        <w:rPr>
          <w:rFonts w:ascii="Times New Roman" w:hAnsi="Times New Roman" w:cs="Times New Roman"/>
          <w:b/>
          <w:i w:val="0"/>
          <w:color w:val="000000"/>
          <w:sz w:val="26"/>
        </w:rPr>
        <w:t>DỰ ÁN: XÂY DỰNG HỆ THỐNG KÊNH BÁN HÀNG QUA INTERNET CHO CHUỖI CỬA HÀNG ABC WEAR</w:t>
      </w:r>
    </w:p>
    <w:p>
      <w:pPr>
        <w:jc w:val="center"/>
      </w:pPr>
      <w:r>
        <w:rPr>
          <w:rFonts w:ascii="Times New Roman" w:hAnsi="Times New Roman" w:cs="Times New Roman"/>
          <w:b w:val="0"/>
          <w:i/>
          <w:color w:val="000000"/>
          <w:sz w:val="22"/>
        </w:rPr>
        <w:t>Đơn vị mời thầu: Công ty Cổ phần ABC Wear | Đơn vị thực thi: Đơn vị Nhà thầu Nhóm 09 - 20261</w:t>
      </w:r>
    </w:p>
    <w:p>
      <w:pPr>
        <w:jc w:val="center"/>
      </w:pPr>
      <w:r>
        <w:rPr>
          <w:rFonts w:ascii="Times New Roman" w:hAnsi="Times New Roman" w:cs="Times New Roman"/>
          <w:b w:val="0"/>
          <w:i w:val="0"/>
          <w:color w:val="000000"/>
          <w:sz w:val="22"/>
        </w:rPr>
        <w:t>Kế hoạch ban đầu: 16/03/2026 đến 01/07/2026 | Thực tế thực hiện: 16/03/2026 đến 15/07/2026, Hypercare đến 15/08/2026</w:t>
      </w:r>
    </w:p>
    <w:p>
      <w:r>
        <w:rPr>
          <w:rFonts w:ascii="Times New Roman" w:hAnsi="Times New Roman" w:cs="Times New Roman"/>
          <w:b/>
          <w:i w:val="0"/>
          <w:color w:val="000000"/>
          <w:sz w:val="26"/>
        </w:rPr>
        <w:t>1. Mục đích lập báo cáo</w:t>
      </w:r>
    </w:p>
    <w:p>
      <w:r>
        <w:rPr>
          <w:rFonts w:ascii="Times New Roman" w:hAnsi="Times New Roman" w:cs="Times New Roman"/>
          <w:b w:val="0"/>
          <w:i w:val="0"/>
          <w:color w:val="000000"/>
          <w:sz w:val="24"/>
        </w:rPr>
        <w:t>Báo cáo Bài học Kinh nghiệm ghi nhận các tri thức quản trị và kỹ thuật thu được từ quá trình triển khai dự án Xây dựng hệ thống kênh bán hàng qua Internet cho chuỗi cửa hàng ABC Wear. Tài liệu tập trung cô đọng đúng 06 bài học then chốt, phân tích bối cảnh, nguyên nhân cốt lõi và hành động khuyến nghị kèm vai trò phụ trách cụ thể để chuyển giao cho giai đoạn bảo hành và áp dụng cho các dự án tương lai.</w:t>
      </w:r>
    </w:p>
    <w:p>
      <w:r>
        <w:rPr>
          <w:rFonts w:ascii="Times New Roman" w:hAnsi="Times New Roman" w:cs="Times New Roman"/>
          <w:b/>
          <w:i w:val="0"/>
          <w:color w:val="000000"/>
          <w:sz w:val="26"/>
        </w:rPr>
        <w:t>2. Tổng hợp số lượng bài học kinh nghiệm</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Chỉ tiêu tổng hợp</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Số lượng bài học</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Tổng số bài học kinh nghiệm được phê duyệt</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06</w:t>
            </w:r>
          </w:p>
        </w:tc>
      </w:tr>
    </w:tbl>
    <w:p>
      <w:r>
        <w:rPr>
          <w:rFonts w:ascii="Times New Roman" w:hAnsi="Times New Roman" w:cs="Times New Roman"/>
          <w:b/>
          <w:i w:val="0"/>
          <w:color w:val="000000"/>
          <w:sz w:val="24"/>
        </w:rPr>
        <w:t>Phân bổ 06 bài học kinh nghiệm theo lĩnh vực quản lý</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Mã bài học</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Lĩnh vực quản lý chuyên môn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Số lượng bài học</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LL-01</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Quản lý Tiến độ và Chiến lược thích ứng thay đổi</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LL-02</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Kỹ thuật Tích hợp Đa kênh và Kiểm soát tần suất gọi API</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LL-03</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Phân bổ Trách nhiệm và Chia sẻ rủi ro hai chiều</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LL-04</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Quản trị Quỹ dự phòng rủi ro và Tài chính dự án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LL-05</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Kỷ luật Kiểm thử SIT, UAT dữ liệu thật và Diễn tập Cut-over</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LL-06</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Cơ chế Ban Kiểm soát Thay đổi CCB và Phối hợp Stakeholder</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TỔNG CỘNG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Toàn bộ các lĩnh vực quản lý then chốt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06</w:t>
            </w:r>
          </w:p>
        </w:tc>
      </w:tr>
    </w:tbl>
    <w:p>
      <w:r>
        <w:rPr>
          <w:rFonts w:ascii="Times New Roman" w:hAnsi="Times New Roman" w:cs="Times New Roman"/>
          <w:b/>
          <w:i w:val="0"/>
          <w:color w:val="000000"/>
          <w:sz w:val="26"/>
        </w:rPr>
        <w:t>3. Các thực tiễn tốt cần duy trì và phát huy</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Nội dung thực tiễn tốt</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Hiệu quả và Kết quả thực tế ghi nhận</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Tuân thủ nghiêm ngặt quy trình đấu thầu RFP</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Nắm vững yêu cầu nguyên mẫu, phản hồi hỏi đáp trước ngày 07/03/2026 và nộp hồ sơ đúng hạn ngày 08/03/2026.</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Khai thác công cụ pháp lý Phụ lục hợp đồng kinh tế</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Ký kết Phụ lục số 01/2026/PLHĐ-ABCWEAR ngày 14/04/2026 lùi mốc Go-live 02 tuần hợp pháp, tạo điều kiện kỹ thuật vững chắc.</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Cơ chế giải ngân Quỹ dự phòng rủi ro minh bạch</w:t>
            </w:r>
          </w:p>
        </w:tc>
        <w:tc>
          <w:tcPr>
            <w:tcW w:type="dxa" w:w="4968"/>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Giải ngân kinh phí từ quỹ dự phòng cho 250 giờ làm thêm giờ nén tiến độ mà vẫn bảo toàn trọn vẹn giá trị hợp đồng trọn gói của Chủ đầu tư.</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Kiểm soát chặt chẽ ranh giới phạm vi ngoài hợp đồng</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Loại trừ toàn bộ các chức năng quản trị nội bộ của 25 cửa hàng và CSDL Main System, tránh nguy cơ lạm phát phạm vi.</w:t>
            </w:r>
          </w:p>
        </w:tc>
      </w:tr>
    </w:tbl>
    <w:p>
      <w:r>
        <w:rPr>
          <w:rFonts w:ascii="Times New Roman" w:hAnsi="Times New Roman" w:cs="Times New Roman"/>
          <w:b/>
          <w:i w:val="0"/>
          <w:color w:val="000000"/>
          <w:sz w:val="26"/>
        </w:rPr>
        <w:t>4. Sổ bài học kinh nghiệm chi tiết — 06 bài học</w:t>
      </w:r>
    </w:p>
    <w:tbl>
      <w:tblPr>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Mã</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Lĩnh vực</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Bối cảnh sự việc</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Nguyên nhân cốt lõi</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Bài học rút ra</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Hành động thực thi</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Vai trò và Hạn</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LL-01</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Tiến độ</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Yêu cầu Thay đổi CR-2026-004 phát sinh giữa chừng làm tăng 120 giờ kỹ thuật và 250 giờ OT trên đường găng.</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Nhu cầu mở rộng kinh doanh đa kênh cấp thiết của Chủ đầu tư trong bối cảnh thương mại điện tử phát triển.</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Lùi mốc Go-live 02 tuần qua Phụ lục hợp đồng kinh tế và san đều tải sang Sprint 9 UAT giúp kiểm thử an toàn.</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Sử dụng công cụ Phụ lục hợp đồng để gia hạn tiến độ hợp pháp ngay khi CR được duyệt.</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14/04/2026</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LL-02</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Kỹ thuật</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Shopee và TikTok Shop áp dụng cơ chế Rate Limiting khắt khe và Webhook có độ trễ bất định, nguy cơ trùng lặp đơn hàng.</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Hệ thống bên ngoài phụ thuộc hạ tầng mạng và chính sách gọi API nghiêm ngặt của các sàn thương mại điện tử.</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Bắt buộc thiết kế thuật toán Leaky Bucket điều tiết tần suất gọi API, bộ nhớ đệm Redis và hàng đợi RabbitMQ độc lập.</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Thiết kế tầng đệm xử lý khóa Idempotency Key và hàng đợi tin nhắn trước khi kết nối môi trường Production.</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Kiến trúc sư Hệ thống SA — 08/05/2026</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LL-03</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Rủi ro</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Chậm trễ bàn giao tài khoản doanh nghiệp chính thức và dữ liệu 500 mặt hàng mẫu từ phía Chủ đầu tư đến ngày 22/04/2026.</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Hợp đồng ban đầu chưa quy định cụ thể thời hạn và chế tài trách nhiệm cung cấp dữ liệu đầu vào của Bên A.</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Xác lập nghĩa vụ hai chiều trong hợp đồng; rủi ro do Bên A chậm trễ phải được tự động gia hạn tiến độ tương ứng.</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Đưa điều khoản cam kết bàn giao đầu vào của Bên A vào hợp đồng và cập nhật Risk Register định kỳ.</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Chuyên viên Phân tích Nghiệp vụ BA — 22/04/2026</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LL-04</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Chi phí</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Phát sinh 250 giờ làm thêm giờ ngoài giờ OT của SA, DEV, QC và chi phí môi trường sandbox thử nghiệm.</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Tích hợp kỹ thuật nền tảng số phức tạp đòi hỏi chuyên gia cấp cao làm đêm và môi trường mạng độc lập.</w:t>
            </w:r>
          </w:p>
        </w:tc>
        <w:tc>
          <w:tcPr>
            <w:tcW w:type="dxa" w:w="1419"/>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Vận hành quỹ dự phòng rủi ro minh bạch, giải ngân kinh phí làm thêm giờ theo phê duyệt CCB và giữ nguyên giá trị hợp đồng trọn gói.</w:t>
            </w:r>
          </w:p>
        </w:tc>
        <w:tc>
          <w:tcPr>
            <w:tcW w:type="dxa" w:w="1419"/>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Xây dựng quỹ dự phòng rủi ro và quy chế giải ngân chặt chẽ theo phiếu đề xuất của Ban Kiểm soát Thay đổi.</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15/04/2026</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LL-05</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Chất lượng</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Nguy cơ sai lệch số liệu tồn kho thời gian thực khi nhiều kênh cùng bán một mã hàng thời trang.</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Dữ liệu thử nghiệm ban đầu trong môi trường nội bộ chưa phản ánh quy mô danh mục 20.000 sản phẩm thực tế.</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Kiên quyết không Go-live khi còn lỗi Critical hoặc High; tổ chức UAT trên dữ liệu thật và diễn tập Cut-over.</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Thực hiện kiểm thử tải đỉnh 5.000 CCU và diễn tập kịch bản quay lui an toàn với RTO dưới 2 giờ.</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Trưởng nhóm Kiểm thử QC — 10/07/2026</w:t>
            </w:r>
          </w:p>
        </w:tc>
      </w:tr>
      <w:tr>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LL-06</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Stakeholder</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Khối Kinh doanh và Bán lẻ lúng túng khi điều chỉnh lịch khuyến mại mở bán theo mốc lùi Go-live 02 tuần.</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Thiếu cơ chế cảnh báo sớm và kênh phối hợp tác nghiệp liên phòng ban ngay từ giai đoạn đầu.</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Thành lập Ban Kiểm soát Thay đổi CCB có đại diện Kinh doanh, Bán lẻ, IT và Kế toán; đào tạo Runbook sớm.</w:t>
            </w:r>
          </w:p>
        </w:tc>
        <w:tc>
          <w:tcPr>
            <w:tcW w:type="dxa" w:w="1419"/>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Thiết lập kênh liên lạc khẩn cấp CCB trong 24 giờ và tổ chức đào tạo chuyển giao công nghệ trước 03 ngày Go-live.</w:t>
            </w:r>
          </w:p>
        </w:tc>
        <w:tc>
          <w:tcPr>
            <w:tcW w:type="dxa" w:w="1419"/>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12/07/2026</w:t>
            </w:r>
          </w:p>
        </w:tc>
      </w:tr>
    </w:tbl>
    <w:p>
      <w:r>
        <w:rPr>
          <w:rFonts w:ascii="Times New Roman" w:hAnsi="Times New Roman" w:cs="Times New Roman"/>
          <w:b/>
          <w:i w:val="0"/>
          <w:color w:val="000000"/>
          <w:sz w:val="26"/>
        </w:rPr>
        <w:t>5. Bảng theo dõi tình trạng thực thi hành động</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Mã bài học</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Hành động thực thi cụ thể</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Vai trò phụ trách và Thời hạn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Trạng thái thực thi</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LL-01</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Ký Phụ lục Hợp đồng số 01/2026/PLHĐ-ABCWEAR gia hạn mốc Go-live hợp pháp đến ngày 15/07/2026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14/04/2026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LL-02</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Xây dựng tầng đệm Idempotency Key, hàng đợi RabbitMQ và thuật toán Leaky Bucket</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Kiến trúc sư Hệ thống SA — 08/05/2026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LL-03</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Bổ sung điều khoản cam kết bàn giao thông tin của Bên A vào Phụ lục hợp đồng</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Chuyên viên Phân tích Nghiệp vụ BA — 22/04/2026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LL-04</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Giải ngân kinh phí từ quỹ dự phòng rủi ro chi trả phụ cấp 250 giờ làm thêm giờ</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15/04/2026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LL-05</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Đo kiểm tải đỉnh 5.000 CCU và diễn tập kịch bản Cut-over với RTO dưới 2 giờ</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Trưởng nhóm Kiểm thử QC — 10/07/2026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LL-06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Tổ chức đào tạo Runbook cho Khối Kinh doanh và Bán lẻ ABC Wear trước Go-live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12/07/2026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hoàn thành 100%</w:t>
            </w:r>
          </w:p>
        </w:tc>
      </w:tr>
    </w:tbl>
    <w:p>
      <w:r>
        <w:rPr>
          <w:rFonts w:ascii="Times New Roman" w:hAnsi="Times New Roman" w:cs="Times New Roman"/>
          <w:b/>
          <w:i w:val="0"/>
          <w:color w:val="000000"/>
          <w:sz w:val="26"/>
        </w:rPr>
        <w:t>6. Phê duyệt báo cáo bài học kinh nghiệm</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ĐƠN VỊ THỰC HIỆN NHÀ THẦU</w:t>
              <w:br/>
              <w:t>GIÁM ĐỐC DỰ ÁN PM</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BÊN MỜI THẦU ABC WEAR</w:t>
              <w:br/>
              <w:t>CHỦ TỊCH HỘI ĐỒNG CCB</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Đã tổng hợp đầy đủ 06 bài học thực tế từ dự án</w:t>
              <w:br/>
              <w:br/>
              <w:br/>
              <w:br/>
              <w:t>Ngày ký: 15 / 08 / 2026</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Chấp thuận lưu trữ bài học kinh nghiệm vào CSDL doanh nghiệp</w:t>
              <w:br/>
              <w:br/>
              <w:br/>
              <w:br/>
              <w:t>Ngày ký: 15 / 08 /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