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9C7F0" w14:textId="14B60F42" w:rsidR="00F704FA" w:rsidRDefault="006F1428" w:rsidP="00534C4E">
      <w:pPr>
        <w:jc w:val="center"/>
      </w:pPr>
      <w:r>
        <w:rPr>
          <w:noProof/>
        </w:rPr>
        <w:drawing>
          <wp:inline distT="0" distB="0" distL="0" distR="0" wp14:anchorId="67E4D8F0" wp14:editId="5908D6B8">
            <wp:extent cx="4191000" cy="2413000"/>
            <wp:effectExtent l="0" t="0" r="0" b="0"/>
            <wp:docPr id="14734219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21955" name="Picture 14734219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91000" cy="2413000"/>
                    </a:xfrm>
                    <a:prstGeom prst="rect">
                      <a:avLst/>
                    </a:prstGeom>
                  </pic:spPr>
                </pic:pic>
              </a:graphicData>
            </a:graphic>
          </wp:inline>
        </w:drawing>
      </w:r>
    </w:p>
    <w:p w14:paraId="636D38C5" w14:textId="256558CD" w:rsidR="00F704FA" w:rsidRDefault="006F1428" w:rsidP="002F4602">
      <w:pPr>
        <w:jc w:val="center"/>
        <w:rPr>
          <w:sz w:val="28"/>
          <w:szCs w:val="28"/>
          <w:lang w:val="fr-CA"/>
        </w:rPr>
      </w:pPr>
      <w:r w:rsidRPr="002235A7">
        <w:rPr>
          <w:sz w:val="28"/>
          <w:szCs w:val="28"/>
          <w:lang w:val="fr-CA"/>
        </w:rPr>
        <w:t xml:space="preserve">Département </w:t>
      </w:r>
      <w:r w:rsidR="002235A7" w:rsidRPr="002235A7">
        <w:rPr>
          <w:sz w:val="28"/>
          <w:szCs w:val="28"/>
          <w:lang w:val="fr-CA"/>
        </w:rPr>
        <w:t xml:space="preserve">Informatique et Mathématiques </w:t>
      </w:r>
      <w:r w:rsidR="002235A7">
        <w:rPr>
          <w:sz w:val="28"/>
          <w:szCs w:val="28"/>
          <w:lang w:val="fr-CA"/>
        </w:rPr>
        <w:t>–</w:t>
      </w:r>
      <w:r w:rsidR="002235A7" w:rsidRPr="002235A7">
        <w:rPr>
          <w:sz w:val="28"/>
          <w:szCs w:val="28"/>
          <w:lang w:val="fr-CA"/>
        </w:rPr>
        <w:t xml:space="preserve"> DIM</w:t>
      </w:r>
    </w:p>
    <w:p w14:paraId="1B0C4A3B" w14:textId="6D51F380" w:rsidR="002674A7" w:rsidRDefault="002235A7" w:rsidP="00CE5050">
      <w:pPr>
        <w:jc w:val="center"/>
        <w:rPr>
          <w:sz w:val="28"/>
          <w:szCs w:val="28"/>
          <w:lang w:val="fr-CA"/>
        </w:rPr>
      </w:pPr>
      <w:r>
        <w:rPr>
          <w:sz w:val="28"/>
          <w:szCs w:val="28"/>
          <w:lang w:val="fr-CA"/>
        </w:rPr>
        <w:t xml:space="preserve">8PRO408 – Outils de programmation pour la science des données </w:t>
      </w:r>
    </w:p>
    <w:p w14:paraId="349362E2" w14:textId="081A0917" w:rsidR="00F704FA" w:rsidRDefault="00F704FA" w:rsidP="004726F5">
      <w:pPr>
        <w:jc w:val="center"/>
        <w:rPr>
          <w:sz w:val="28"/>
          <w:szCs w:val="28"/>
          <w:lang w:val="fr-CA"/>
        </w:rPr>
      </w:pPr>
      <w:r w:rsidRPr="00F704FA">
        <w:rPr>
          <w:sz w:val="28"/>
          <w:szCs w:val="28"/>
          <w:lang w:val="fr-CA"/>
        </w:rPr>
        <w:t>Mini-Projet : Analyse des contenus Netflix</w:t>
      </w:r>
    </w:p>
    <w:p w14:paraId="5BF425AE" w14:textId="77777777" w:rsidR="00CE5050" w:rsidRDefault="00CE5050" w:rsidP="004726F5">
      <w:pPr>
        <w:jc w:val="center"/>
        <w:rPr>
          <w:sz w:val="28"/>
          <w:szCs w:val="28"/>
          <w:lang w:val="fr-CA"/>
        </w:rPr>
      </w:pPr>
    </w:p>
    <w:p w14:paraId="3A64AA55" w14:textId="7DC41E27" w:rsidR="00CE5050" w:rsidRPr="00F704FA" w:rsidRDefault="00CE5050" w:rsidP="00CE5050">
      <w:pPr>
        <w:jc w:val="center"/>
        <w:rPr>
          <w:sz w:val="28"/>
          <w:szCs w:val="28"/>
          <w:lang w:val="fr-CA"/>
        </w:rPr>
      </w:pPr>
      <w:r>
        <w:rPr>
          <w:sz w:val="28"/>
          <w:szCs w:val="28"/>
          <w:lang w:val="fr-CA"/>
        </w:rPr>
        <w:t>Samuel BRASSARD, BRAS13038000</w:t>
      </w:r>
    </w:p>
    <w:p w14:paraId="51E2F635" w14:textId="0CF2A57A" w:rsidR="003D4B9D" w:rsidRPr="00CE5050" w:rsidRDefault="003D4B9D" w:rsidP="003D4B9D">
      <w:pPr>
        <w:jc w:val="center"/>
        <w:rPr>
          <w:sz w:val="28"/>
          <w:szCs w:val="28"/>
        </w:rPr>
      </w:pPr>
      <w:r w:rsidRPr="00CE5050">
        <w:rPr>
          <w:sz w:val="28"/>
          <w:szCs w:val="28"/>
        </w:rPr>
        <w:t>David NDIMINA, NDID25010407</w:t>
      </w:r>
    </w:p>
    <w:p w14:paraId="4F0F0B9D" w14:textId="10568C23" w:rsidR="00CE5050" w:rsidRDefault="00E66CEA" w:rsidP="00CE5050">
      <w:pPr>
        <w:jc w:val="center"/>
        <w:rPr>
          <w:sz w:val="28"/>
          <w:szCs w:val="28"/>
        </w:rPr>
      </w:pPr>
      <w:r w:rsidRPr="00CE5050">
        <w:rPr>
          <w:sz w:val="28"/>
          <w:szCs w:val="28"/>
        </w:rPr>
        <w:t xml:space="preserve">Ornela SAKOUE, </w:t>
      </w:r>
    </w:p>
    <w:p w14:paraId="46B86C47" w14:textId="77777777" w:rsidR="00CE5050" w:rsidRDefault="00CE5050" w:rsidP="00CE5050">
      <w:pPr>
        <w:jc w:val="center"/>
        <w:rPr>
          <w:sz w:val="28"/>
          <w:szCs w:val="28"/>
        </w:rPr>
      </w:pPr>
    </w:p>
    <w:p w14:paraId="2F99867C" w14:textId="77777777" w:rsidR="00CE5050" w:rsidRPr="00CE5050" w:rsidRDefault="00CE5050" w:rsidP="00CE5050">
      <w:pPr>
        <w:jc w:val="center"/>
        <w:rPr>
          <w:sz w:val="28"/>
          <w:szCs w:val="28"/>
        </w:rPr>
      </w:pPr>
    </w:p>
    <w:p w14:paraId="40B220BB" w14:textId="5965E024" w:rsidR="00E66CEA" w:rsidRDefault="004726F5" w:rsidP="003D4B9D">
      <w:pPr>
        <w:jc w:val="center"/>
        <w:rPr>
          <w:sz w:val="28"/>
          <w:szCs w:val="28"/>
          <w:lang w:val="fr-CA"/>
        </w:rPr>
      </w:pPr>
      <w:r>
        <w:rPr>
          <w:sz w:val="28"/>
          <w:szCs w:val="28"/>
          <w:lang w:val="fr-CA"/>
        </w:rPr>
        <w:t>Présenté</w:t>
      </w:r>
      <w:r w:rsidR="00E66CEA">
        <w:rPr>
          <w:sz w:val="28"/>
          <w:szCs w:val="28"/>
          <w:lang w:val="fr-CA"/>
        </w:rPr>
        <w:t xml:space="preserve"> à </w:t>
      </w:r>
    </w:p>
    <w:p w14:paraId="6B391FB7" w14:textId="77777777" w:rsidR="004726F5" w:rsidRPr="004726F5" w:rsidRDefault="004726F5" w:rsidP="004726F5">
      <w:pPr>
        <w:jc w:val="center"/>
        <w:rPr>
          <w:sz w:val="28"/>
          <w:szCs w:val="28"/>
          <w:lang w:val="fr-CA"/>
        </w:rPr>
      </w:pPr>
      <w:r w:rsidRPr="004726F5">
        <w:rPr>
          <w:sz w:val="28"/>
          <w:szCs w:val="28"/>
          <w:lang w:val="fr-CA"/>
        </w:rPr>
        <w:t>Habba’s NGODJOU DOUKAGA</w:t>
      </w:r>
    </w:p>
    <w:p w14:paraId="17146DF2" w14:textId="77777777" w:rsidR="00E66CEA" w:rsidRPr="00F704FA" w:rsidRDefault="00E66CEA" w:rsidP="003D4B9D">
      <w:pPr>
        <w:jc w:val="center"/>
        <w:rPr>
          <w:sz w:val="28"/>
          <w:szCs w:val="28"/>
          <w:lang w:val="fr-CA"/>
        </w:rPr>
      </w:pPr>
    </w:p>
    <w:p w14:paraId="75A75088" w14:textId="47F5CFDE" w:rsidR="00F704FA" w:rsidRDefault="00CE5050" w:rsidP="002235A7">
      <w:pPr>
        <w:jc w:val="center"/>
        <w:rPr>
          <w:sz w:val="28"/>
          <w:szCs w:val="28"/>
          <w:lang w:val="fr-CA"/>
        </w:rPr>
      </w:pPr>
      <w:r>
        <w:rPr>
          <w:sz w:val="28"/>
          <w:szCs w:val="28"/>
          <w:lang w:val="fr-CA"/>
        </w:rPr>
        <w:t xml:space="preserve">Date de remise : 10 déc.2025 </w:t>
      </w:r>
    </w:p>
    <w:p w14:paraId="08BED0FD" w14:textId="77777777" w:rsidR="002D5665" w:rsidRDefault="002D5665" w:rsidP="002235A7">
      <w:pPr>
        <w:jc w:val="center"/>
        <w:rPr>
          <w:sz w:val="28"/>
          <w:szCs w:val="28"/>
          <w:lang w:val="fr-CA"/>
        </w:rPr>
      </w:pPr>
    </w:p>
    <w:p w14:paraId="6B2B77C9" w14:textId="77777777" w:rsidR="002D5665" w:rsidRDefault="002D5665" w:rsidP="002235A7">
      <w:pPr>
        <w:jc w:val="center"/>
        <w:rPr>
          <w:sz w:val="28"/>
          <w:szCs w:val="28"/>
          <w:lang w:val="fr-CA"/>
        </w:rPr>
      </w:pPr>
    </w:p>
    <w:p w14:paraId="273AC547" w14:textId="2E32AB88" w:rsidR="002D5665" w:rsidRDefault="00F86F7A" w:rsidP="00F86F7A">
      <w:pPr>
        <w:rPr>
          <w:sz w:val="28"/>
          <w:szCs w:val="28"/>
          <w:lang w:val="fr-CA"/>
        </w:rPr>
      </w:pPr>
      <w:r>
        <w:rPr>
          <w:sz w:val="28"/>
          <w:szCs w:val="28"/>
          <w:lang w:val="fr-CA"/>
        </w:rPr>
        <w:t xml:space="preserve">: </w:t>
      </w:r>
    </w:p>
    <w:p w14:paraId="54EEB1D8" w14:textId="0B46326E" w:rsidR="005A75AD" w:rsidRPr="005A75AD" w:rsidRDefault="005A75AD" w:rsidP="005A75AD">
      <w:pPr>
        <w:rPr>
          <w:b/>
          <w:bCs/>
          <w:sz w:val="28"/>
          <w:szCs w:val="28"/>
          <w:u w:val="single"/>
          <w:lang w:val="fr-CA"/>
        </w:rPr>
      </w:pPr>
      <w:r>
        <w:rPr>
          <w:b/>
          <w:bCs/>
          <w:sz w:val="28"/>
          <w:szCs w:val="28"/>
          <w:u w:val="single"/>
          <w:lang w:val="fr-CA"/>
        </w:rPr>
        <w:lastRenderedPageBreak/>
        <w:t xml:space="preserve">I- ANALYSE </w:t>
      </w:r>
      <w:r>
        <w:rPr>
          <w:b/>
          <w:bCs/>
          <w:sz w:val="28"/>
          <w:szCs w:val="28"/>
          <w:u w:val="single"/>
          <w:lang w:val="fr-CA"/>
        </w:rPr>
        <w:t>GLOBALE</w:t>
      </w:r>
      <w:r>
        <w:rPr>
          <w:b/>
          <w:bCs/>
          <w:sz w:val="28"/>
          <w:szCs w:val="28"/>
          <w:u w:val="single"/>
          <w:lang w:val="fr-CA"/>
        </w:rPr>
        <w:t> :</w:t>
      </w:r>
    </w:p>
    <w:p w14:paraId="5BA83179" w14:textId="4D5F1D2A" w:rsidR="003935C0" w:rsidRDefault="003935C0" w:rsidP="00D77C05">
      <w:pPr>
        <w:jc w:val="both"/>
        <w:rPr>
          <w:rFonts w:ascii="Segoe UI" w:hAnsi="Segoe UI" w:cs="Segoe UI"/>
          <w:spacing w:val="2"/>
          <w:lang w:val="fr-CA"/>
        </w:rPr>
      </w:pPr>
      <w:r w:rsidRPr="00D77C05">
        <w:rPr>
          <w:rFonts w:ascii="Segoe UI" w:hAnsi="Segoe UI" w:cs="Segoe UI"/>
          <w:spacing w:val="2"/>
          <w:lang w:val="fr-CA"/>
        </w:rPr>
        <w:t>Dans l’ensemble, l’analyse a d’abord permis de nettoyer et structurer le jeu de données : les types de variables ont été harmonisés, les dates converties dans un format exploitable et les valeurs manquantes traitées, ce qui garantit une base fiable pour les analyses suivantes. Sur cette base, le catalogue a été décrit selon plusieurs angles complémentaires. On observe d’abord une forte présence des films par rapport aux séries, ce qui confirme que l’offre reste majoritairement centrée sur le format “</w:t>
      </w:r>
      <w:proofErr w:type="spellStart"/>
      <w:r w:rsidRPr="00D77C05">
        <w:rPr>
          <w:rFonts w:ascii="Segoe UI" w:hAnsi="Segoe UI" w:cs="Segoe UI"/>
          <w:spacing w:val="2"/>
          <w:lang w:val="fr-CA"/>
        </w:rPr>
        <w:t>Movie</w:t>
      </w:r>
      <w:proofErr w:type="spellEnd"/>
      <w:r w:rsidRPr="00D77C05">
        <w:rPr>
          <w:rFonts w:ascii="Segoe UI" w:hAnsi="Segoe UI" w:cs="Segoe UI"/>
          <w:spacing w:val="2"/>
          <w:lang w:val="fr-CA"/>
        </w:rPr>
        <w:t>”. La répartition géographique met ensuite en évidence une domination claire de certains pays producteurs, en particulier les États</w:t>
      </w:r>
      <w:r w:rsidRPr="00D77C05">
        <w:rPr>
          <w:rFonts w:ascii="Segoe UI" w:hAnsi="Segoe UI" w:cs="Segoe UI"/>
          <w:spacing w:val="2"/>
          <w:lang w:val="fr-CA"/>
        </w:rPr>
        <w:noBreakHyphen/>
        <w:t>Unis et l’Inde, qui concentrent une grande partie des titres disponibles, tandis que les autres pays sont représentés de manière plus marginale. Du point de vue thématique, l’offre est très concentrée autour de quelques genres majeurs : les drames, les films internationaux et les comédies occupent les premières places et structurent une grande part du catalogue. Enfin, les analyses temporelles montrent que cette offre n’est pas stable dans le temps : le volume de sorties et d’ajouts varie fortement d’une période à l’autre, avec des phases de croissance rapide suivies de ralentissements, ce qui reflète l’évolution de la stratégie de contenu de la plateforme et les contraintes du contexte extérieur.</w:t>
      </w:r>
    </w:p>
    <w:p w14:paraId="103878E6" w14:textId="77777777" w:rsidR="005A75AD" w:rsidRPr="00D77C05" w:rsidRDefault="005A75AD" w:rsidP="00D77C05">
      <w:pPr>
        <w:jc w:val="both"/>
        <w:rPr>
          <w:b/>
          <w:bCs/>
          <w:sz w:val="28"/>
          <w:szCs w:val="28"/>
          <w:u w:val="single"/>
          <w:lang w:val="fr-CA"/>
        </w:rPr>
      </w:pPr>
    </w:p>
    <w:p w14:paraId="2DFDDAE2" w14:textId="31D4FB88" w:rsidR="002826DC" w:rsidRDefault="002E283F" w:rsidP="005A75AD">
      <w:pPr>
        <w:rPr>
          <w:b/>
          <w:bCs/>
          <w:sz w:val="28"/>
          <w:szCs w:val="28"/>
          <w:u w:val="single"/>
          <w:lang w:val="fr-CA"/>
        </w:rPr>
      </w:pPr>
      <w:r>
        <w:rPr>
          <w:b/>
          <w:bCs/>
          <w:sz w:val="28"/>
          <w:szCs w:val="28"/>
          <w:u w:val="single"/>
          <w:lang w:val="fr-CA"/>
        </w:rPr>
        <w:t>II- ANALYSE DES TENDANCES :</w:t>
      </w:r>
    </w:p>
    <w:p w14:paraId="17D136D3" w14:textId="748DE617" w:rsidR="002E283F" w:rsidRDefault="002E283F" w:rsidP="00874C95">
      <w:pPr>
        <w:rPr>
          <w:b/>
          <w:bCs/>
          <w:sz w:val="28"/>
          <w:szCs w:val="28"/>
          <w:u w:val="single"/>
          <w:lang w:val="fr-CA"/>
        </w:rPr>
      </w:pPr>
    </w:p>
    <w:p w14:paraId="7CD19277" w14:textId="5AB41FD4" w:rsidR="00895C67" w:rsidRPr="00766FC4" w:rsidRDefault="005A75AD" w:rsidP="00766FC4">
      <w:pPr>
        <w:pStyle w:val="ListParagraph"/>
        <w:numPr>
          <w:ilvl w:val="0"/>
          <w:numId w:val="3"/>
        </w:numPr>
        <w:rPr>
          <w:b/>
          <w:bCs/>
          <w:sz w:val="28"/>
          <w:szCs w:val="28"/>
          <w:u w:val="single"/>
          <w:lang w:val="fr-CA"/>
        </w:rPr>
      </w:pPr>
      <w:r w:rsidRPr="0014012D">
        <w:rPr>
          <w:lang w:val="fr-CA"/>
        </w:rPr>
        <w:drawing>
          <wp:anchor distT="0" distB="0" distL="114300" distR="114300" simplePos="0" relativeHeight="251658240" behindDoc="0" locked="0" layoutInCell="1" allowOverlap="1" wp14:anchorId="32692509" wp14:editId="7C8DD5F4">
            <wp:simplePos x="0" y="0"/>
            <wp:positionH relativeFrom="margin">
              <wp:posOffset>3056890</wp:posOffset>
            </wp:positionH>
            <wp:positionV relativeFrom="margin">
              <wp:posOffset>5404264</wp:posOffset>
            </wp:positionV>
            <wp:extent cx="3263265" cy="1860550"/>
            <wp:effectExtent l="0" t="0" r="635" b="6350"/>
            <wp:wrapSquare wrapText="bothSides"/>
            <wp:docPr id="298807718" name="Picture 11" descr="A graph with orange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07718" name="Picture 11" descr="A graph with orange dotted 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63265" cy="1860550"/>
                    </a:xfrm>
                    <a:prstGeom prst="rect">
                      <a:avLst/>
                    </a:prstGeom>
                  </pic:spPr>
                </pic:pic>
              </a:graphicData>
            </a:graphic>
            <wp14:sizeRelH relativeFrom="margin">
              <wp14:pctWidth>0</wp14:pctWidth>
            </wp14:sizeRelH>
            <wp14:sizeRelV relativeFrom="margin">
              <wp14:pctHeight>0</wp14:pctHeight>
            </wp14:sizeRelV>
          </wp:anchor>
        </w:drawing>
      </w:r>
      <w:r w:rsidR="007305D8" w:rsidRPr="00766FC4">
        <w:rPr>
          <w:b/>
          <w:bCs/>
          <w:sz w:val="28"/>
          <w:szCs w:val="28"/>
          <w:u w:val="single"/>
          <w:lang w:val="fr-CA"/>
        </w:rPr>
        <w:t xml:space="preserve">Tendance annuelle d’ajouts : </w:t>
      </w:r>
    </w:p>
    <w:p w14:paraId="737F4418" w14:textId="73493646" w:rsidR="007305D8" w:rsidRDefault="00874C95" w:rsidP="0014012D">
      <w:pPr>
        <w:jc w:val="both"/>
        <w:rPr>
          <w:sz w:val="28"/>
          <w:szCs w:val="28"/>
          <w:lang w:val="fr-CA"/>
        </w:rPr>
      </w:pPr>
      <w:r w:rsidRPr="00874C95">
        <w:rPr>
          <w:sz w:val="28"/>
          <w:szCs w:val="28"/>
          <w:lang w:val="fr-CA"/>
        </w:rPr>
        <w:t>On observe une forte augmentation du nombre de contenus ajoutés à partir de 2015, avec un pic autour de 2019. Après cette date, le volume de nouveaux titres diminue nettement, ce qui pourrait être lié à des facteurs externes comme la pandémie de COVID</w:t>
      </w:r>
      <w:r w:rsidRPr="00874C95">
        <w:rPr>
          <w:sz w:val="28"/>
          <w:szCs w:val="28"/>
          <w:lang w:val="fr-CA"/>
        </w:rPr>
        <w:noBreakHyphen/>
        <w:t>19.</w:t>
      </w:r>
    </w:p>
    <w:p w14:paraId="2B541593" w14:textId="77777777" w:rsidR="003935C0" w:rsidRDefault="003935C0" w:rsidP="00874C95">
      <w:pPr>
        <w:rPr>
          <w:sz w:val="28"/>
          <w:szCs w:val="28"/>
          <w:lang w:val="fr-CA"/>
        </w:rPr>
      </w:pPr>
    </w:p>
    <w:p w14:paraId="321E7B1B" w14:textId="77777777" w:rsidR="00C708E0" w:rsidRDefault="00C708E0" w:rsidP="00874C95">
      <w:pPr>
        <w:rPr>
          <w:b/>
          <w:bCs/>
          <w:sz w:val="28"/>
          <w:szCs w:val="28"/>
          <w:u w:val="single"/>
          <w:lang w:val="fr-CA"/>
        </w:rPr>
      </w:pPr>
    </w:p>
    <w:p w14:paraId="5854D92B" w14:textId="27742091" w:rsidR="00774C40" w:rsidRPr="00766FC4" w:rsidRDefault="00C708E0" w:rsidP="00766FC4">
      <w:pPr>
        <w:pStyle w:val="ListParagraph"/>
        <w:numPr>
          <w:ilvl w:val="0"/>
          <w:numId w:val="3"/>
        </w:numPr>
        <w:rPr>
          <w:sz w:val="28"/>
          <w:szCs w:val="28"/>
          <w:lang w:val="fr-CA"/>
        </w:rPr>
      </w:pPr>
      <w:r w:rsidRPr="0011278A">
        <w:rPr>
          <w:noProof/>
          <w:sz w:val="28"/>
          <w:szCs w:val="28"/>
          <w:lang w:val="fr-CA"/>
        </w:rPr>
        <w:drawing>
          <wp:anchor distT="0" distB="0" distL="114300" distR="114300" simplePos="0" relativeHeight="251659264" behindDoc="0" locked="0" layoutInCell="1" allowOverlap="1" wp14:anchorId="17DE7345" wp14:editId="2D122C6D">
            <wp:simplePos x="0" y="0"/>
            <wp:positionH relativeFrom="margin">
              <wp:posOffset>3345815</wp:posOffset>
            </wp:positionH>
            <wp:positionV relativeFrom="margin">
              <wp:posOffset>553836</wp:posOffset>
            </wp:positionV>
            <wp:extent cx="3635375" cy="3505200"/>
            <wp:effectExtent l="0" t="0" r="0" b="0"/>
            <wp:wrapSquare wrapText="bothSides"/>
            <wp:docPr id="29997190" name="Picture 12"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7190" name="Picture 12" descr="A graph with different colored ba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35375" cy="3505200"/>
                    </a:xfrm>
                    <a:prstGeom prst="rect">
                      <a:avLst/>
                    </a:prstGeom>
                  </pic:spPr>
                </pic:pic>
              </a:graphicData>
            </a:graphic>
            <wp14:sizeRelH relativeFrom="margin">
              <wp14:pctWidth>0</wp14:pctWidth>
            </wp14:sizeRelH>
            <wp14:sizeRelV relativeFrom="margin">
              <wp14:pctHeight>0</wp14:pctHeight>
            </wp14:sizeRelV>
          </wp:anchor>
        </w:drawing>
      </w:r>
      <w:r w:rsidR="009945BB" w:rsidRPr="00766FC4">
        <w:rPr>
          <w:b/>
          <w:bCs/>
          <w:sz w:val="28"/>
          <w:szCs w:val="28"/>
          <w:u w:val="single"/>
          <w:lang w:val="fr-CA"/>
        </w:rPr>
        <w:t xml:space="preserve">Pays </w:t>
      </w:r>
      <w:r w:rsidR="00507223" w:rsidRPr="00766FC4">
        <w:rPr>
          <w:b/>
          <w:bCs/>
          <w:sz w:val="28"/>
          <w:szCs w:val="28"/>
          <w:u w:val="single"/>
          <w:lang w:val="fr-CA"/>
        </w:rPr>
        <w:t>dominant</w:t>
      </w:r>
      <w:r w:rsidR="0014012D" w:rsidRPr="00766FC4">
        <w:rPr>
          <w:b/>
          <w:bCs/>
          <w:sz w:val="28"/>
          <w:szCs w:val="28"/>
          <w:u w:val="single"/>
          <w:lang w:val="fr-CA"/>
        </w:rPr>
        <w:t xml:space="preserve"> dans le catalogue</w:t>
      </w:r>
      <w:r w:rsidR="009945BB" w:rsidRPr="00766FC4">
        <w:rPr>
          <w:sz w:val="28"/>
          <w:szCs w:val="28"/>
          <w:lang w:val="fr-CA"/>
        </w:rPr>
        <w:t> </w:t>
      </w:r>
      <w:r w:rsidR="0014012D" w:rsidRPr="00766FC4">
        <w:rPr>
          <w:sz w:val="28"/>
          <w:szCs w:val="28"/>
          <w:lang w:val="fr-CA"/>
        </w:rPr>
        <w:t xml:space="preserve">: </w:t>
      </w:r>
    </w:p>
    <w:p w14:paraId="16FFDA7F" w14:textId="7E5F4201" w:rsidR="002D5665" w:rsidRPr="0011278A" w:rsidRDefault="0011278A" w:rsidP="0011278A">
      <w:pPr>
        <w:jc w:val="both"/>
        <w:rPr>
          <w:sz w:val="28"/>
          <w:szCs w:val="28"/>
          <w:lang w:val="fr-CA"/>
        </w:rPr>
      </w:pPr>
      <w:r w:rsidRPr="0011278A">
        <w:rPr>
          <w:sz w:val="28"/>
          <w:szCs w:val="28"/>
          <w:lang w:val="fr-CA"/>
        </w:rPr>
        <w:t>Cette analyse montre que le pays dominant en nombre de contenus est les États</w:t>
      </w:r>
      <w:r w:rsidRPr="0011278A">
        <w:rPr>
          <w:sz w:val="28"/>
          <w:szCs w:val="28"/>
          <w:lang w:val="fr-CA"/>
        </w:rPr>
        <w:noBreakHyphen/>
        <w:t>Unis, suivis de l’Inde. Le graphique présenté peut toutefois être légèrement biaisé</w:t>
      </w:r>
      <w:r w:rsidRPr="0011278A">
        <w:rPr>
          <w:rFonts w:ascii="Arial" w:hAnsi="Arial" w:cs="Arial"/>
          <w:sz w:val="28"/>
          <w:szCs w:val="28"/>
          <w:lang w:val="fr-CA"/>
        </w:rPr>
        <w:t> </w:t>
      </w:r>
      <w:r w:rsidRPr="0011278A">
        <w:rPr>
          <w:sz w:val="28"/>
          <w:szCs w:val="28"/>
          <w:lang w:val="fr-CA"/>
        </w:rPr>
        <w:t>: il ne retient que les pays ayant au moins 10 titres. Dans ce cadre, la catégorie «</w:t>
      </w:r>
      <w:r w:rsidRPr="0011278A">
        <w:rPr>
          <w:rFonts w:ascii="Arial" w:hAnsi="Arial" w:cs="Arial"/>
          <w:sz w:val="28"/>
          <w:szCs w:val="28"/>
          <w:lang w:val="fr-CA"/>
        </w:rPr>
        <w:t> </w:t>
      </w:r>
      <w:r w:rsidRPr="0011278A">
        <w:rPr>
          <w:sz w:val="28"/>
          <w:szCs w:val="28"/>
          <w:lang w:val="fr-CA"/>
        </w:rPr>
        <w:t>Unknown</w:t>
      </w:r>
      <w:r w:rsidRPr="0011278A">
        <w:rPr>
          <w:rFonts w:ascii="Arial" w:hAnsi="Arial" w:cs="Arial"/>
          <w:sz w:val="28"/>
          <w:szCs w:val="28"/>
          <w:lang w:val="fr-CA"/>
        </w:rPr>
        <w:t> </w:t>
      </w:r>
      <w:r w:rsidRPr="0011278A">
        <w:rPr>
          <w:sz w:val="28"/>
          <w:szCs w:val="28"/>
          <w:lang w:val="fr-CA"/>
        </w:rPr>
        <w:t>» apparaît en troisième position, alors que, dans l’analyse textuelle globale, elle occupe la deuxième place. Ce décalage s’explique par le filtrage appliqué, qui exclut une partie des contenus «</w:t>
      </w:r>
      <w:r w:rsidRPr="0011278A">
        <w:rPr>
          <w:rFonts w:ascii="Arial" w:hAnsi="Arial" w:cs="Arial"/>
          <w:sz w:val="28"/>
          <w:szCs w:val="28"/>
          <w:lang w:val="fr-CA"/>
        </w:rPr>
        <w:t> </w:t>
      </w:r>
      <w:r w:rsidRPr="0011278A">
        <w:rPr>
          <w:sz w:val="28"/>
          <w:szCs w:val="28"/>
          <w:lang w:val="fr-CA"/>
        </w:rPr>
        <w:t>Unknown</w:t>
      </w:r>
      <w:r w:rsidRPr="0011278A">
        <w:rPr>
          <w:rFonts w:ascii="Arial" w:hAnsi="Arial" w:cs="Arial"/>
          <w:sz w:val="28"/>
          <w:szCs w:val="28"/>
          <w:lang w:val="fr-CA"/>
        </w:rPr>
        <w:t> </w:t>
      </w:r>
      <w:r w:rsidRPr="0011278A">
        <w:rPr>
          <w:sz w:val="28"/>
          <w:szCs w:val="28"/>
          <w:lang w:val="fr-CA"/>
        </w:rPr>
        <w:t>». Cela n’affecte cependant pas la validité générale de notre interprétation.</w:t>
      </w:r>
      <w:r w:rsidRPr="0011278A">
        <w:rPr>
          <w:sz w:val="28"/>
          <w:szCs w:val="28"/>
          <w:lang w:val="fr-CA"/>
        </w:rPr>
        <w:t xml:space="preserve"> </w:t>
      </w:r>
    </w:p>
    <w:p w14:paraId="5774CB99" w14:textId="235DFA34" w:rsidR="002D5665" w:rsidRPr="00196BB0" w:rsidRDefault="00C708E0" w:rsidP="002D5665">
      <w:pPr>
        <w:spacing w:line="240" w:lineRule="auto"/>
        <w:jc w:val="center"/>
        <w:rPr>
          <w:sz w:val="28"/>
          <w:szCs w:val="28"/>
          <w:lang w:val="fr-CA"/>
        </w:rPr>
      </w:pPr>
      <w:r>
        <w:rPr>
          <w:noProof/>
          <w:sz w:val="28"/>
          <w:szCs w:val="28"/>
          <w:lang w:val="fr-CA"/>
        </w:rPr>
        <w:drawing>
          <wp:anchor distT="0" distB="0" distL="114300" distR="114300" simplePos="0" relativeHeight="251660288" behindDoc="0" locked="0" layoutInCell="1" allowOverlap="1" wp14:anchorId="741E73CE" wp14:editId="40437A24">
            <wp:simplePos x="0" y="0"/>
            <wp:positionH relativeFrom="margin">
              <wp:posOffset>2793653</wp:posOffset>
            </wp:positionH>
            <wp:positionV relativeFrom="margin">
              <wp:posOffset>4610619</wp:posOffset>
            </wp:positionV>
            <wp:extent cx="4182745" cy="3769995"/>
            <wp:effectExtent l="0" t="0" r="0" b="1905"/>
            <wp:wrapSquare wrapText="bothSides"/>
            <wp:docPr id="800163661" name="Picture 15"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63661" name="Picture 15" descr="A graph with different colored ba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82745" cy="3769995"/>
                    </a:xfrm>
                    <a:prstGeom prst="rect">
                      <a:avLst/>
                    </a:prstGeom>
                  </pic:spPr>
                </pic:pic>
              </a:graphicData>
            </a:graphic>
            <wp14:sizeRelH relativeFrom="margin">
              <wp14:pctWidth>0</wp14:pctWidth>
            </wp14:sizeRelH>
            <wp14:sizeRelV relativeFrom="margin">
              <wp14:pctHeight>0</wp14:pctHeight>
            </wp14:sizeRelV>
          </wp:anchor>
        </w:drawing>
      </w:r>
    </w:p>
    <w:p w14:paraId="650D9D96" w14:textId="11FC9E9F" w:rsidR="00AB781F" w:rsidRPr="00766FC4" w:rsidRDefault="00593B6A" w:rsidP="00766FC4">
      <w:pPr>
        <w:pStyle w:val="ListParagraph"/>
        <w:numPr>
          <w:ilvl w:val="0"/>
          <w:numId w:val="3"/>
        </w:numPr>
        <w:spacing w:line="240" w:lineRule="auto"/>
        <w:rPr>
          <w:rFonts w:ascii="Segoe UI" w:hAnsi="Segoe UI" w:cs="Segoe UI"/>
          <w:b/>
          <w:bCs/>
          <w:spacing w:val="2"/>
          <w:u w:val="single"/>
          <w:lang w:val="fr-CA"/>
        </w:rPr>
      </w:pPr>
      <w:r w:rsidRPr="00766FC4">
        <w:rPr>
          <w:rFonts w:ascii="Segoe UI" w:hAnsi="Segoe UI" w:cs="Segoe UI"/>
          <w:b/>
          <w:bCs/>
          <w:spacing w:val="2"/>
          <w:u w:val="single"/>
          <w:lang w:val="fr-CA"/>
        </w:rPr>
        <w:t xml:space="preserve">Genre de contenus dominant : </w:t>
      </w:r>
    </w:p>
    <w:p w14:paraId="757F7E91" w14:textId="482E4307" w:rsidR="00593B6A" w:rsidRPr="00593B6A" w:rsidRDefault="00F33577" w:rsidP="00F33577">
      <w:pPr>
        <w:spacing w:line="240" w:lineRule="auto"/>
        <w:jc w:val="both"/>
        <w:rPr>
          <w:b/>
          <w:bCs/>
          <w:sz w:val="28"/>
          <w:szCs w:val="28"/>
          <w:u w:val="single"/>
          <w:lang w:val="fr-CA"/>
        </w:rPr>
      </w:pPr>
      <w:r w:rsidRPr="00F33577">
        <w:rPr>
          <w:rFonts w:ascii="Segoe UI" w:hAnsi="Segoe UI" w:cs="Segoe UI"/>
          <w:spacing w:val="2"/>
          <w:lang w:val="fr-CA"/>
        </w:rPr>
        <w:t>L’analyse des genres révèle que trois catégories dominent nettement le catalogue : « </w:t>
      </w:r>
      <w:r w:rsidR="00C708E0" w:rsidRPr="00F33577">
        <w:rPr>
          <w:rFonts w:ascii="Segoe UI" w:hAnsi="Segoe UI" w:cs="Segoe UI"/>
          <w:spacing w:val="2"/>
          <w:lang w:val="fr-CA"/>
        </w:rPr>
        <w:t>Drama</w:t>
      </w:r>
      <w:r w:rsidRPr="00F33577">
        <w:rPr>
          <w:rFonts w:ascii="Segoe UI" w:hAnsi="Segoe UI" w:cs="Segoe UI"/>
          <w:spacing w:val="2"/>
          <w:lang w:val="fr-CA"/>
        </w:rPr>
        <w:t> », « International Movies » et « </w:t>
      </w:r>
      <w:r w:rsidR="00C708E0" w:rsidRPr="00F33577">
        <w:rPr>
          <w:rFonts w:ascii="Segoe UI" w:hAnsi="Segoe UI" w:cs="Segoe UI"/>
          <w:spacing w:val="2"/>
          <w:lang w:val="fr-CA"/>
        </w:rPr>
        <w:t>Comédies</w:t>
      </w:r>
      <w:r w:rsidRPr="00F33577">
        <w:rPr>
          <w:rFonts w:ascii="Segoe UI" w:hAnsi="Segoe UI" w:cs="Segoe UI"/>
          <w:spacing w:val="2"/>
          <w:lang w:val="fr-CA"/>
        </w:rPr>
        <w:t> ». Ces genres arrivent en tête en nombre de titres, ce qui indique que la plateforme privilégie des contenus narratifs (dramatique ou comique) à forte portée internationale. Cela confirme une stratégie axée sur des histoires accessibles à un large public, souvent issues de cinémas variés à travers le monde</w:t>
      </w:r>
      <w:r w:rsidRPr="00F33577">
        <w:rPr>
          <w:rFonts w:ascii="Segoe UI" w:hAnsi="Segoe UI" w:cs="Segoe UI"/>
          <w:i/>
          <w:iCs/>
          <w:spacing w:val="2"/>
          <w:lang w:val="fr-CA"/>
        </w:rPr>
        <w:t>.</w:t>
      </w:r>
    </w:p>
    <w:sectPr w:rsidR="00593B6A" w:rsidRPr="00593B6A">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884AE" w14:textId="77777777" w:rsidR="00A32E3A" w:rsidRDefault="00A32E3A" w:rsidP="00A32E3A">
      <w:pPr>
        <w:spacing w:after="0" w:line="240" w:lineRule="auto"/>
      </w:pPr>
      <w:r>
        <w:separator/>
      </w:r>
    </w:p>
  </w:endnote>
  <w:endnote w:type="continuationSeparator" w:id="0">
    <w:p w14:paraId="42B98448" w14:textId="77777777" w:rsidR="00A32E3A" w:rsidRDefault="00A32E3A" w:rsidP="00A32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B8578" w14:textId="12988BB8" w:rsidR="0020745E" w:rsidRPr="0020745E" w:rsidRDefault="00A32E3A" w:rsidP="0020745E">
    <w:pPr>
      <w:pStyle w:val="Footer"/>
      <w:rPr>
        <w:lang w:val="fr-CA"/>
      </w:rPr>
    </w:pPr>
    <w:r>
      <w:ptab w:relativeTo="margin" w:alignment="center" w:leader="none"/>
    </w:r>
    <w:r w:rsidR="0020745E" w:rsidRPr="0020745E">
      <w:rPr>
        <w:lang w:val="fr-CA"/>
      </w:rPr>
      <w:t>[David NDIMINA]</w:t>
    </w:r>
    <w:r w:rsidR="0020745E">
      <w:rPr>
        <w:lang w:val="fr-CA"/>
      </w:rPr>
      <w:tab/>
    </w:r>
  </w:p>
  <w:p w14:paraId="5B9C15B9" w14:textId="408E6D7B" w:rsidR="0020745E" w:rsidRPr="0020745E" w:rsidRDefault="0020745E" w:rsidP="0020745E">
    <w:pPr>
      <w:pStyle w:val="Footer"/>
      <w:tabs>
        <w:tab w:val="clear" w:pos="9360"/>
        <w:tab w:val="left" w:pos="1085"/>
        <w:tab w:val="left" w:pos="7190"/>
        <w:tab w:val="left" w:pos="8315"/>
      </w:tabs>
      <w:rPr>
        <w:lang w:val="fr-CA"/>
      </w:rPr>
    </w:pPr>
    <w:r w:rsidRPr="0020745E">
      <w:rPr>
        <w:lang w:val="fr-CA"/>
      </w:rPr>
      <w:t>[Automne 2025]</w:t>
    </w:r>
    <w:r>
      <w:rPr>
        <w:lang w:val="fr-CA"/>
      </w:rPr>
      <w:tab/>
    </w:r>
    <w:r w:rsidRPr="0020745E">
      <w:rPr>
        <w:lang w:val="fr-CA"/>
      </w:rPr>
      <w:t>[Samuel BRASSARD]</w:t>
    </w:r>
    <w:r>
      <w:rPr>
        <w:lang w:val="fr-CA"/>
      </w:rPr>
      <w:tab/>
    </w:r>
    <w:r w:rsidRPr="0020745E">
      <w:rPr>
        <w:lang w:val="fr-CA"/>
      </w:rPr>
      <w:t>[10 déc.2025]</w:t>
    </w:r>
    <w:r>
      <w:rPr>
        <w:lang w:val="fr-CA"/>
      </w:rPr>
      <w:tab/>
    </w:r>
  </w:p>
  <w:p w14:paraId="13EF7501" w14:textId="077FAE88" w:rsidR="00A32E3A" w:rsidRPr="0020745E" w:rsidRDefault="0020745E" w:rsidP="0020745E">
    <w:pPr>
      <w:pStyle w:val="Footer"/>
      <w:tabs>
        <w:tab w:val="left" w:pos="730"/>
      </w:tabs>
      <w:rPr>
        <w:lang w:val="fr-CA"/>
      </w:rPr>
    </w:pPr>
    <w:r>
      <w:rPr>
        <w:lang w:val="fr-CA"/>
      </w:rPr>
      <w:tab/>
    </w:r>
    <w:r>
      <w:rPr>
        <w:lang w:val="fr-CA"/>
      </w:rPr>
      <w:tab/>
    </w:r>
    <w:r w:rsidRPr="0020745E">
      <w:rPr>
        <w:lang w:val="fr-CA"/>
      </w:rPr>
      <w:t>[Ornela SAKOUE]</w:t>
    </w:r>
    <w:r w:rsidR="00A32E3A">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56FBD" w14:textId="77777777" w:rsidR="00A32E3A" w:rsidRDefault="00A32E3A" w:rsidP="00A32E3A">
      <w:pPr>
        <w:spacing w:after="0" w:line="240" w:lineRule="auto"/>
      </w:pPr>
      <w:r>
        <w:separator/>
      </w:r>
    </w:p>
  </w:footnote>
  <w:footnote w:type="continuationSeparator" w:id="0">
    <w:p w14:paraId="5A7CA312" w14:textId="77777777" w:rsidR="00A32E3A" w:rsidRDefault="00A32E3A" w:rsidP="00A32E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51C9D"/>
    <w:multiLevelType w:val="hybridMultilevel"/>
    <w:tmpl w:val="E26E211A"/>
    <w:lvl w:ilvl="0" w:tplc="7D4645B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3B62D0"/>
    <w:multiLevelType w:val="hybridMultilevel"/>
    <w:tmpl w:val="804A278E"/>
    <w:lvl w:ilvl="0" w:tplc="C9F423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CF2D01"/>
    <w:multiLevelType w:val="hybridMultilevel"/>
    <w:tmpl w:val="F7CCEAA2"/>
    <w:lvl w:ilvl="0" w:tplc="916E98B6">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1961628">
    <w:abstractNumId w:val="0"/>
  </w:num>
  <w:num w:numId="2" w16cid:durableId="721052510">
    <w:abstractNumId w:val="2"/>
  </w:num>
  <w:num w:numId="3" w16cid:durableId="320355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428"/>
    <w:rsid w:val="000F0DAB"/>
    <w:rsid w:val="00112687"/>
    <w:rsid w:val="0011278A"/>
    <w:rsid w:val="00121743"/>
    <w:rsid w:val="0014012D"/>
    <w:rsid w:val="00196BB0"/>
    <w:rsid w:val="001D3604"/>
    <w:rsid w:val="0020745E"/>
    <w:rsid w:val="002235A7"/>
    <w:rsid w:val="002674A7"/>
    <w:rsid w:val="002826DC"/>
    <w:rsid w:val="002B757A"/>
    <w:rsid w:val="002D5665"/>
    <w:rsid w:val="002E283F"/>
    <w:rsid w:val="002F4602"/>
    <w:rsid w:val="003650A8"/>
    <w:rsid w:val="003935C0"/>
    <w:rsid w:val="003D4B9D"/>
    <w:rsid w:val="003F5B40"/>
    <w:rsid w:val="0044579B"/>
    <w:rsid w:val="0045300D"/>
    <w:rsid w:val="004726F5"/>
    <w:rsid w:val="00482BCF"/>
    <w:rsid w:val="004A2D8D"/>
    <w:rsid w:val="004E5EBF"/>
    <w:rsid w:val="00507223"/>
    <w:rsid w:val="005236D2"/>
    <w:rsid w:val="00534C4E"/>
    <w:rsid w:val="00593B6A"/>
    <w:rsid w:val="005A75AD"/>
    <w:rsid w:val="006D46C1"/>
    <w:rsid w:val="006D7C43"/>
    <w:rsid w:val="006F1428"/>
    <w:rsid w:val="00723188"/>
    <w:rsid w:val="007305D8"/>
    <w:rsid w:val="00733D4F"/>
    <w:rsid w:val="00766FC4"/>
    <w:rsid w:val="00774C40"/>
    <w:rsid w:val="007E4B1D"/>
    <w:rsid w:val="00874C95"/>
    <w:rsid w:val="00885C94"/>
    <w:rsid w:val="00895C67"/>
    <w:rsid w:val="00897D34"/>
    <w:rsid w:val="008F514B"/>
    <w:rsid w:val="009945BB"/>
    <w:rsid w:val="009B6725"/>
    <w:rsid w:val="009B77A8"/>
    <w:rsid w:val="009C2446"/>
    <w:rsid w:val="009C45F9"/>
    <w:rsid w:val="00A32E3A"/>
    <w:rsid w:val="00A618CE"/>
    <w:rsid w:val="00AB781F"/>
    <w:rsid w:val="00B573FF"/>
    <w:rsid w:val="00B60771"/>
    <w:rsid w:val="00BE4B09"/>
    <w:rsid w:val="00C708E0"/>
    <w:rsid w:val="00CC2493"/>
    <w:rsid w:val="00CE5050"/>
    <w:rsid w:val="00D77C05"/>
    <w:rsid w:val="00DA22ED"/>
    <w:rsid w:val="00DE3EAA"/>
    <w:rsid w:val="00E316AF"/>
    <w:rsid w:val="00E559AD"/>
    <w:rsid w:val="00E66CEA"/>
    <w:rsid w:val="00E92414"/>
    <w:rsid w:val="00ED2513"/>
    <w:rsid w:val="00F33577"/>
    <w:rsid w:val="00F37A1D"/>
    <w:rsid w:val="00F46722"/>
    <w:rsid w:val="00F704FA"/>
    <w:rsid w:val="00F86F7A"/>
    <w:rsid w:val="00FF5CF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613"/>
  <w15:chartTrackingRefBased/>
  <w15:docId w15:val="{53F8C4AC-0AF6-7148-A905-4A8B646F0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4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4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4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4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4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4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4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4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428"/>
    <w:rPr>
      <w:rFonts w:eastAsiaTheme="majorEastAsia" w:cstheme="majorBidi"/>
      <w:color w:val="272727" w:themeColor="text1" w:themeTint="D8"/>
    </w:rPr>
  </w:style>
  <w:style w:type="paragraph" w:styleId="Title">
    <w:name w:val="Title"/>
    <w:basedOn w:val="Normal"/>
    <w:next w:val="Normal"/>
    <w:link w:val="TitleChar"/>
    <w:uiPriority w:val="10"/>
    <w:qFormat/>
    <w:rsid w:val="006F1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428"/>
    <w:pPr>
      <w:spacing w:before="160"/>
      <w:jc w:val="center"/>
    </w:pPr>
    <w:rPr>
      <w:i/>
      <w:iCs/>
      <w:color w:val="404040" w:themeColor="text1" w:themeTint="BF"/>
    </w:rPr>
  </w:style>
  <w:style w:type="character" w:customStyle="1" w:styleId="QuoteChar">
    <w:name w:val="Quote Char"/>
    <w:basedOn w:val="DefaultParagraphFont"/>
    <w:link w:val="Quote"/>
    <w:uiPriority w:val="29"/>
    <w:rsid w:val="006F1428"/>
    <w:rPr>
      <w:i/>
      <w:iCs/>
      <w:color w:val="404040" w:themeColor="text1" w:themeTint="BF"/>
    </w:rPr>
  </w:style>
  <w:style w:type="paragraph" w:styleId="ListParagraph">
    <w:name w:val="List Paragraph"/>
    <w:basedOn w:val="Normal"/>
    <w:uiPriority w:val="34"/>
    <w:qFormat/>
    <w:rsid w:val="006F1428"/>
    <w:pPr>
      <w:ind w:left="720"/>
      <w:contextualSpacing/>
    </w:pPr>
  </w:style>
  <w:style w:type="character" w:styleId="IntenseEmphasis">
    <w:name w:val="Intense Emphasis"/>
    <w:basedOn w:val="DefaultParagraphFont"/>
    <w:uiPriority w:val="21"/>
    <w:qFormat/>
    <w:rsid w:val="006F1428"/>
    <w:rPr>
      <w:i/>
      <w:iCs/>
      <w:color w:val="0F4761" w:themeColor="accent1" w:themeShade="BF"/>
    </w:rPr>
  </w:style>
  <w:style w:type="paragraph" w:styleId="IntenseQuote">
    <w:name w:val="Intense Quote"/>
    <w:basedOn w:val="Normal"/>
    <w:next w:val="Normal"/>
    <w:link w:val="IntenseQuoteChar"/>
    <w:uiPriority w:val="30"/>
    <w:qFormat/>
    <w:rsid w:val="006F1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428"/>
    <w:rPr>
      <w:i/>
      <w:iCs/>
      <w:color w:val="0F4761" w:themeColor="accent1" w:themeShade="BF"/>
    </w:rPr>
  </w:style>
  <w:style w:type="character" w:styleId="IntenseReference">
    <w:name w:val="Intense Reference"/>
    <w:basedOn w:val="DefaultParagraphFont"/>
    <w:uiPriority w:val="32"/>
    <w:qFormat/>
    <w:rsid w:val="006F1428"/>
    <w:rPr>
      <w:b/>
      <w:bCs/>
      <w:smallCaps/>
      <w:color w:val="0F4761" w:themeColor="accent1" w:themeShade="BF"/>
      <w:spacing w:val="5"/>
    </w:rPr>
  </w:style>
  <w:style w:type="paragraph" w:styleId="Header">
    <w:name w:val="header"/>
    <w:basedOn w:val="Normal"/>
    <w:link w:val="HeaderChar"/>
    <w:uiPriority w:val="99"/>
    <w:unhideWhenUsed/>
    <w:rsid w:val="00A32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E3A"/>
  </w:style>
  <w:style w:type="paragraph" w:styleId="Footer">
    <w:name w:val="footer"/>
    <w:basedOn w:val="Normal"/>
    <w:link w:val="FooterChar"/>
    <w:uiPriority w:val="99"/>
    <w:unhideWhenUsed/>
    <w:rsid w:val="00A32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E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5EDDA7-873D-9B42-95FF-8D8D27C00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454</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VERRHY DURCIN NDIMINA</dc:creator>
  <cp:keywords/>
  <dc:description/>
  <cp:lastModifiedBy>DAVID VERRHY DURCIN NDIMINA</cp:lastModifiedBy>
  <cp:revision>2</cp:revision>
  <dcterms:created xsi:type="dcterms:W3CDTF">2025-12-10T20:06:00Z</dcterms:created>
  <dcterms:modified xsi:type="dcterms:W3CDTF">2025-12-10T20:06:00Z</dcterms:modified>
</cp:coreProperties>
</file>