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7B6139D7"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8E0DDB">
        <w:t>1</w:t>
      </w:r>
      <w:r w:rsidR="00F0387C">
        <w:t xml:space="preserve"> </w:t>
      </w:r>
      <w:r w:rsidR="009906F8" w:rsidRPr="00A61F38">
        <w:t>OSLO</w:t>
      </w:r>
      <w:r w:rsidRPr="00A61F38">
        <w:t xml:space="preserve"> </w:t>
      </w:r>
      <w:r w:rsidR="008E0DDB">
        <w:t>Bedrijventerreinen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36D21574" w:rsidR="005C388B" w:rsidRPr="00C10499" w:rsidRDefault="008E0DDB" w:rsidP="00C10499">
            <w:pPr>
              <w:jc w:val="both"/>
              <w:rPr>
                <w:b w:val="0"/>
              </w:rPr>
            </w:pPr>
            <w:r>
              <w:rPr>
                <w:b w:val="0"/>
              </w:rPr>
              <w:t>Floris Van den Broeck</w:t>
            </w:r>
          </w:p>
        </w:tc>
        <w:tc>
          <w:tcPr>
            <w:tcW w:w="6758" w:type="dxa"/>
          </w:tcPr>
          <w:p w14:paraId="355D39B5" w14:textId="6AB3D5D4"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58B73953" w:rsidR="005C388B" w:rsidRPr="00C10499" w:rsidRDefault="008E0DDB" w:rsidP="00C10499">
            <w:pPr>
              <w:jc w:val="both"/>
              <w:rPr>
                <w:b w:val="0"/>
              </w:rPr>
            </w:pPr>
            <w:r>
              <w:rPr>
                <w:b w:val="0"/>
              </w:rPr>
              <w:t>Benoît Bodré</w:t>
            </w:r>
          </w:p>
        </w:tc>
        <w:tc>
          <w:tcPr>
            <w:tcW w:w="6758" w:type="dxa"/>
          </w:tcPr>
          <w:p w14:paraId="7E498346" w14:textId="3ECDD71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Oost-Vlaanderen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5EAE864D" w:rsidR="005C388B" w:rsidRPr="00C10499" w:rsidRDefault="008E0DDB" w:rsidP="00C10499">
            <w:pPr>
              <w:jc w:val="both"/>
              <w:rPr>
                <w:b w:val="0"/>
              </w:rPr>
            </w:pPr>
            <w:r>
              <w:rPr>
                <w:b w:val="0"/>
              </w:rPr>
              <w:t>Bert Van Nuffelen</w:t>
            </w:r>
          </w:p>
        </w:tc>
        <w:tc>
          <w:tcPr>
            <w:tcW w:w="6758" w:type="dxa"/>
          </w:tcPr>
          <w:p w14:paraId="6BAFE311" w14:textId="36C59F7C"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3B5D48D4" w:rsidR="005C388B" w:rsidRPr="00C10499" w:rsidRDefault="008E0DDB" w:rsidP="00C10499">
            <w:pPr>
              <w:jc w:val="both"/>
              <w:rPr>
                <w:b w:val="0"/>
              </w:rPr>
            </w:pPr>
            <w:r>
              <w:rPr>
                <w:b w:val="0"/>
              </w:rPr>
              <w:t>Tom Dirickx</w:t>
            </w:r>
          </w:p>
        </w:tc>
        <w:tc>
          <w:tcPr>
            <w:tcW w:w="6758" w:type="dxa"/>
          </w:tcPr>
          <w:p w14:paraId="5ADB38AC" w14:textId="793A86F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Quares</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POM Vlaams-Brabant</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6F0A6CA9" w:rsidR="005C388B" w:rsidRPr="005B06B1" w:rsidRDefault="008E0DDB" w:rsidP="00C10499">
            <w:pPr>
              <w:jc w:val="both"/>
              <w:rPr>
                <w:b w:val="0"/>
              </w:rPr>
            </w:pPr>
            <w:r>
              <w:rPr>
                <w:b w:val="0"/>
              </w:rPr>
              <w:t>Bram Adams</w:t>
            </w:r>
          </w:p>
        </w:tc>
        <w:tc>
          <w:tcPr>
            <w:tcW w:w="6758" w:type="dxa"/>
          </w:tcPr>
          <w:p w14:paraId="25076C82" w14:textId="4FB9796C"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lastRenderedPageBreak/>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32C06B47" w14:textId="67FF2921" w:rsidR="00065C54" w:rsidRDefault="00065C54" w:rsidP="002C7DCB">
      <w:pPr>
        <w:jc w:val="both"/>
      </w:pPr>
      <w:r>
        <w:t xml:space="preserve">In de </w:t>
      </w:r>
      <w:r w:rsidR="0066612D">
        <w:t>eerste</w:t>
      </w:r>
      <w:r>
        <w:t xml:space="preserve"> thematische w</w:t>
      </w:r>
      <w:r w:rsidR="000C132E">
        <w:t xml:space="preserve">erkgroep van OSLO </w:t>
      </w:r>
      <w:r w:rsidR="0066612D">
        <w:t>Bedrijventerreinen ging men aan de slag met de use cases die in de businesswerkgroep werden aangehaald</w:t>
      </w:r>
      <w:r>
        <w:t xml:space="preserve">. </w:t>
      </w:r>
      <w:r w:rsidR="0066612D">
        <w:t xml:space="preserve">Op basis van de use case van decentraal medebeheer werden de eerste entiteiten gedistilleerd en in relatie met elkaar gezet. </w:t>
      </w:r>
      <w:r w:rsidR="00933309">
        <w:t>Dit verslag geeft een overzicht van wat er besproken is tijdens de werkgroepvergadering.</w:t>
      </w:r>
      <w:r w:rsidR="00F9560D">
        <w:t xml:space="preserve">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16A442CF" w:rsidR="00C81315" w:rsidRPr="00C81315" w:rsidRDefault="0066612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Use cases</w:t>
      </w:r>
    </w:p>
    <w:p w14:paraId="406A2D07" w14:textId="53770B8D" w:rsidR="00C81315" w:rsidRDefault="00151CAA"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Sneuvelmodel</w:t>
      </w:r>
    </w:p>
    <w:p w14:paraId="1611A958" w14:textId="457F08B8" w:rsidR="00F9560D"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Information, Decision &amp; Acties</w:t>
      </w:r>
    </w:p>
    <w:p w14:paraId="649F07F0" w14:textId="3A235F48" w:rsidR="00C81315" w:rsidRDefault="007608B3" w:rsidP="0066612D">
      <w:pPr>
        <w:pStyle w:val="Quote"/>
        <w:ind w:left="0"/>
        <w:jc w:val="left"/>
        <w:rPr>
          <w:b/>
        </w:rPr>
      </w:pPr>
      <w:r>
        <w:rPr>
          <w:b/>
        </w:rPr>
        <w:t xml:space="preserve">2.1. </w:t>
      </w:r>
      <w:r w:rsidR="0066612D">
        <w:rPr>
          <w:b/>
        </w:rPr>
        <w:t>Use cases</w:t>
      </w:r>
    </w:p>
    <w:p w14:paraId="7A0B2711" w14:textId="60F07C81" w:rsidR="0066612D" w:rsidRDefault="0066612D" w:rsidP="0066612D">
      <w:pPr>
        <w:pStyle w:val="ListParagraph"/>
        <w:numPr>
          <w:ilvl w:val="0"/>
          <w:numId w:val="19"/>
        </w:numPr>
      </w:pPr>
      <w:r>
        <w:t>Decentraal medebeheer</w:t>
      </w:r>
    </w:p>
    <w:p w14:paraId="04E53F34" w14:textId="1CCF0526" w:rsidR="0066612D" w:rsidRDefault="0066612D" w:rsidP="0066612D">
      <w:pPr>
        <w:pStyle w:val="ListParagraph"/>
        <w:numPr>
          <w:ilvl w:val="0"/>
          <w:numId w:val="19"/>
        </w:numPr>
      </w:pPr>
      <w:r>
        <w:t>Activeren van Percelen</w:t>
      </w:r>
    </w:p>
    <w:p w14:paraId="4D054C50" w14:textId="6404D6C9" w:rsidR="0066612D" w:rsidRDefault="0066612D" w:rsidP="0066612D">
      <w:pPr>
        <w:pStyle w:val="ListParagraph"/>
        <w:numPr>
          <w:ilvl w:val="0"/>
          <w:numId w:val="19"/>
        </w:numPr>
      </w:pPr>
      <w:r>
        <w:t>Dominante economische activiteit</w:t>
      </w:r>
    </w:p>
    <w:p w14:paraId="28B0CB51" w14:textId="64BBC1DC" w:rsidR="0066612D" w:rsidRDefault="0066612D" w:rsidP="0066612D">
      <w:pPr>
        <w:pStyle w:val="ListParagraph"/>
        <w:numPr>
          <w:ilvl w:val="0"/>
          <w:numId w:val="19"/>
        </w:numPr>
      </w:pPr>
      <w:r>
        <w:t>Afsplitsing van restgrond</w:t>
      </w:r>
    </w:p>
    <w:p w14:paraId="1208FF2C" w14:textId="31D98B49" w:rsidR="0066612D" w:rsidRDefault="0066612D" w:rsidP="0066612D">
      <w:pPr>
        <w:pStyle w:val="ListParagraph"/>
        <w:numPr>
          <w:ilvl w:val="0"/>
          <w:numId w:val="19"/>
        </w:numPr>
      </w:pPr>
      <w:r>
        <w:t>Duurzaamheid van Bedrijventerreinen</w:t>
      </w:r>
    </w:p>
    <w:p w14:paraId="01C12F96" w14:textId="7A5D8BE3" w:rsidR="0066612D" w:rsidRDefault="0066612D" w:rsidP="0066612D">
      <w:pPr>
        <w:pStyle w:val="ListParagraph"/>
        <w:numPr>
          <w:ilvl w:val="0"/>
          <w:numId w:val="19"/>
        </w:numPr>
      </w:pPr>
      <w:r>
        <w:t>Restwarmte</w:t>
      </w:r>
    </w:p>
    <w:p w14:paraId="71CC8E14" w14:textId="54BEA4B0" w:rsidR="0066612D" w:rsidRPr="0066612D" w:rsidRDefault="0066612D" w:rsidP="0066612D">
      <w:pPr>
        <w:pStyle w:val="ListParagraph"/>
        <w:numPr>
          <w:ilvl w:val="0"/>
          <w:numId w:val="19"/>
        </w:numPr>
      </w:pPr>
      <w:r>
        <w:t>(Bruto – Netto) Nuttige oppervlakte van Bedrijventerreinen</w:t>
      </w:r>
    </w:p>
    <w:p w14:paraId="0753105D" w14:textId="1B8FC75A" w:rsidR="00E86BE1" w:rsidRDefault="4EDE2781" w:rsidP="4EDE2781">
      <w:pPr>
        <w:pStyle w:val="Quote"/>
        <w:ind w:left="0"/>
        <w:jc w:val="left"/>
        <w:rPr>
          <w:b/>
          <w:bCs/>
        </w:rPr>
      </w:pPr>
      <w:r w:rsidRPr="4EDE2781">
        <w:rPr>
          <w:b/>
          <w:bCs/>
        </w:rPr>
        <w:t xml:space="preserve">2.2. </w:t>
      </w:r>
      <w:r w:rsidR="0066612D">
        <w:rPr>
          <w:b/>
          <w:bCs/>
        </w:rPr>
        <w:t>Sneuvelmodel</w:t>
      </w:r>
    </w:p>
    <w:p w14:paraId="066824A3" w14:textId="77777777" w:rsidR="00862165" w:rsidRDefault="0066612D" w:rsidP="00862165">
      <w:r>
        <w:t xml:space="preserve">Een eerste sneuvelmodel werd opgesteld aan de hand van de use case van decentraal medebeheer. Hier werden namelijk reeds verschillende entiteiten, definities en attributen voorgesteld </w:t>
      </w:r>
      <w:r w:rsidR="00862165">
        <w:t xml:space="preserve">door VLAIO. Aangezien Bedrijventerreinen een traject is dat parallel loopt aan het traject van </w:t>
      </w:r>
      <w:hyperlink r:id="rId16" w:history="1">
        <w:r w:rsidR="00862165" w:rsidRPr="00862165">
          <w:rPr>
            <w:rStyle w:val="Hyperlink"/>
          </w:rPr>
          <w:t>OSLO ‘Percelen’</w:t>
        </w:r>
      </w:hyperlink>
      <w:r w:rsidR="00862165">
        <w:t xml:space="preserve"> werd het sneuvelmodel ook opgebouwd op basis van de centrale entiteit ‘Ruimtelijke eenheid’ dat in OSLO Percelen reeds is gedefinieerd. Deze entiteit werd afgeleid van ‘Spatial Unit’ uit </w:t>
      </w:r>
      <w:hyperlink r:id="rId17" w:history="1">
        <w:r w:rsidR="00862165" w:rsidRPr="00862165">
          <w:rPr>
            <w:rStyle w:val="Hyperlink"/>
          </w:rPr>
          <w:t>Land Administration Domain Model</w:t>
        </w:r>
      </w:hyperlink>
      <w:r w:rsidR="00862165">
        <w:t>.</w:t>
      </w:r>
    </w:p>
    <w:p w14:paraId="18EA21AD" w14:textId="66179A25" w:rsidR="00862165" w:rsidRDefault="00862165" w:rsidP="00862165">
      <w:r>
        <w:rPr>
          <w:noProof/>
          <w:lang w:val="en-US"/>
        </w:rPr>
        <w:lastRenderedPageBreak/>
        <w:drawing>
          <wp:inline distT="0" distB="0" distL="0" distR="0" wp14:anchorId="328165AB" wp14:editId="1EC58270">
            <wp:extent cx="6299835" cy="414972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euvel3.PNG"/>
                    <pic:cNvPicPr/>
                  </pic:nvPicPr>
                  <pic:blipFill>
                    <a:blip r:embed="rId18">
                      <a:extLst>
                        <a:ext uri="{28A0092B-C50C-407E-A947-70E740481C1C}">
                          <a14:useLocalDpi xmlns:a14="http://schemas.microsoft.com/office/drawing/2010/main" val="0"/>
                        </a:ext>
                      </a:extLst>
                    </a:blip>
                    <a:stretch>
                      <a:fillRect/>
                    </a:stretch>
                  </pic:blipFill>
                  <pic:spPr>
                    <a:xfrm>
                      <a:off x="0" y="0"/>
                      <a:ext cx="6299835" cy="4149725"/>
                    </a:xfrm>
                    <a:prstGeom prst="rect">
                      <a:avLst/>
                    </a:prstGeom>
                  </pic:spPr>
                </pic:pic>
              </a:graphicData>
            </a:graphic>
          </wp:inline>
        </w:drawing>
      </w:r>
    </w:p>
    <w:p w14:paraId="6D972E20" w14:textId="7139F451" w:rsidR="00862165" w:rsidRDefault="00862165" w:rsidP="00862165">
      <w:r>
        <w:t>Definities die tijdens de werkgroep werden voorgesteld zijn: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902"/>
      </w:tblGrid>
      <w:tr w:rsidR="00862165" w14:paraId="4904A976" w14:textId="77777777" w:rsidTr="00862165">
        <w:tc>
          <w:tcPr>
            <w:tcW w:w="2235" w:type="dxa"/>
            <w:tcBorders>
              <w:bottom w:val="single" w:sz="4" w:space="0" w:color="auto"/>
              <w:right w:val="single" w:sz="4" w:space="0" w:color="auto"/>
            </w:tcBorders>
          </w:tcPr>
          <w:p w14:paraId="4ED33B30" w14:textId="2223433E" w:rsidR="00862165" w:rsidRPr="00862165" w:rsidRDefault="00862165" w:rsidP="00862165">
            <w:pPr>
              <w:rPr>
                <w:b/>
              </w:rPr>
            </w:pPr>
            <w:r w:rsidRPr="00862165">
              <w:rPr>
                <w:b/>
              </w:rPr>
              <w:t>Entiteit</w:t>
            </w:r>
          </w:p>
        </w:tc>
        <w:tc>
          <w:tcPr>
            <w:tcW w:w="7902" w:type="dxa"/>
            <w:tcBorders>
              <w:left w:val="single" w:sz="4" w:space="0" w:color="auto"/>
              <w:bottom w:val="single" w:sz="4" w:space="0" w:color="auto"/>
            </w:tcBorders>
          </w:tcPr>
          <w:p w14:paraId="18928BAA" w14:textId="69347DAA" w:rsidR="00862165" w:rsidRPr="00862165" w:rsidRDefault="00862165" w:rsidP="00862165">
            <w:pPr>
              <w:rPr>
                <w:b/>
              </w:rPr>
            </w:pPr>
            <w:r w:rsidRPr="00862165">
              <w:rPr>
                <w:b/>
              </w:rPr>
              <w:t>Definitie</w:t>
            </w:r>
          </w:p>
        </w:tc>
      </w:tr>
      <w:tr w:rsidR="00862165" w14:paraId="353FE145" w14:textId="77777777" w:rsidTr="00862165">
        <w:tc>
          <w:tcPr>
            <w:tcW w:w="2235" w:type="dxa"/>
            <w:tcBorders>
              <w:top w:val="single" w:sz="4" w:space="0" w:color="auto"/>
              <w:bottom w:val="single" w:sz="4" w:space="0" w:color="auto"/>
              <w:right w:val="single" w:sz="4" w:space="0" w:color="auto"/>
            </w:tcBorders>
          </w:tcPr>
          <w:p w14:paraId="52E5F041" w14:textId="449633EB" w:rsidR="00862165" w:rsidRDefault="00862165" w:rsidP="00862165">
            <w:r>
              <w:t xml:space="preserve">Ruimtelijke eenheid </w:t>
            </w:r>
          </w:p>
        </w:tc>
        <w:tc>
          <w:tcPr>
            <w:tcW w:w="7902" w:type="dxa"/>
            <w:tcBorders>
              <w:top w:val="single" w:sz="4" w:space="0" w:color="auto"/>
              <w:left w:val="single" w:sz="4" w:space="0" w:color="auto"/>
              <w:bottom w:val="single" w:sz="4" w:space="0" w:color="auto"/>
            </w:tcBorders>
          </w:tcPr>
          <w:p w14:paraId="0E1B4B39" w14:textId="77777777" w:rsidR="00862165" w:rsidRDefault="00862165" w:rsidP="00862165">
            <w:r>
              <w:t>Één gebied (of meerdere gebieden) van land en/of water, of één enkel volume (of meerdere volumes) ruimte</w:t>
            </w:r>
          </w:p>
          <w:p w14:paraId="5A3EC607" w14:textId="34CA4EAA" w:rsidR="00862165" w:rsidRDefault="00862165" w:rsidP="00862165">
            <w:r>
              <w:t>- LADM</w:t>
            </w:r>
          </w:p>
        </w:tc>
      </w:tr>
      <w:tr w:rsidR="00862165" w14:paraId="1A64D478" w14:textId="77777777" w:rsidTr="00862165">
        <w:tc>
          <w:tcPr>
            <w:tcW w:w="2235" w:type="dxa"/>
            <w:tcBorders>
              <w:top w:val="single" w:sz="4" w:space="0" w:color="auto"/>
              <w:bottom w:val="single" w:sz="4" w:space="0" w:color="auto"/>
              <w:right w:val="single" w:sz="4" w:space="0" w:color="auto"/>
            </w:tcBorders>
          </w:tcPr>
          <w:p w14:paraId="6EB1EF07" w14:textId="0B6535A4" w:rsidR="00862165" w:rsidRDefault="00862165" w:rsidP="00862165">
            <w:r w:rsidRPr="00862165">
              <w:rPr>
                <w:lang w:val="nl-NL"/>
              </w:rPr>
              <w:t>Bedrijventerrein</w:t>
            </w:r>
          </w:p>
        </w:tc>
        <w:tc>
          <w:tcPr>
            <w:tcW w:w="7902" w:type="dxa"/>
            <w:tcBorders>
              <w:top w:val="single" w:sz="4" w:space="0" w:color="auto"/>
              <w:left w:val="single" w:sz="4" w:space="0" w:color="auto"/>
              <w:bottom w:val="single" w:sz="4" w:space="0" w:color="auto"/>
            </w:tcBorders>
          </w:tcPr>
          <w:p w14:paraId="149605A5" w14:textId="159033B0" w:rsidR="00000000" w:rsidRPr="00862165" w:rsidRDefault="008D70AD" w:rsidP="00862165">
            <w:r w:rsidRPr="00862165">
              <w:rPr>
                <w:lang w:val="nl-NL"/>
              </w:rPr>
              <w:t>De klasse "</w:t>
            </w:r>
            <w:r w:rsidRPr="00862165">
              <w:rPr>
                <w:b/>
                <w:bCs/>
                <w:lang w:val="nl-NL"/>
              </w:rPr>
              <w:t>Bedrijventerrein</w:t>
            </w:r>
            <w:r w:rsidRPr="00862165">
              <w:rPr>
                <w:lang w:val="nl-NL"/>
              </w:rPr>
              <w:t>" omvat de cont</w:t>
            </w:r>
            <w:r w:rsidRPr="00862165">
              <w:rPr>
                <w:lang w:val="nl-NL"/>
              </w:rPr>
              <w:t xml:space="preserve">ouren van alle economische zones in de </w:t>
            </w:r>
            <w:r w:rsidR="00862165">
              <w:rPr>
                <w:lang w:val="nl-NL"/>
              </w:rPr>
              <w:t>k</w:t>
            </w:r>
            <w:r w:rsidRPr="00862165">
              <w:rPr>
                <w:lang w:val="nl-NL"/>
              </w:rPr>
              <w:t>lasse </w:t>
            </w:r>
            <w:r w:rsidRPr="00862165">
              <w:rPr>
                <w:b/>
                <w:bCs/>
                <w:lang w:val="nl-NL"/>
              </w:rPr>
              <w:t>Bedrijventerreinen in planning</w:t>
            </w:r>
            <w:r w:rsidRPr="00862165">
              <w:rPr>
                <w:lang w:val="nl-NL"/>
              </w:rPr>
              <w:t xml:space="preserve"> vanaf de </w:t>
            </w:r>
            <w:r w:rsidR="00862165">
              <w:rPr>
                <w:lang w:val="nl-NL"/>
              </w:rPr>
              <w:t>m</w:t>
            </w:r>
            <w:r w:rsidRPr="00862165">
              <w:rPr>
                <w:lang w:val="nl-NL"/>
              </w:rPr>
              <w:t>ijlpaal publicatie in het Be</w:t>
            </w:r>
            <w:r w:rsidRPr="00862165">
              <w:rPr>
                <w:lang w:val="nl-NL"/>
              </w:rPr>
              <w:t>lgisch Staatsblad. De contour van een bedrijventerrein is altijd de unie van de </w:t>
            </w:r>
            <w:r w:rsidRPr="00862165">
              <w:rPr>
                <w:b/>
                <w:bCs/>
                <w:lang w:val="nl-NL"/>
              </w:rPr>
              <w:t>gebruikspercelen</w:t>
            </w:r>
            <w:r w:rsidRPr="00862165">
              <w:rPr>
                <w:lang w:val="nl-NL"/>
              </w:rPr>
              <w:t> waaruit het bestaa</w:t>
            </w:r>
            <w:r w:rsidRPr="00862165">
              <w:rPr>
                <w:lang w:val="nl-NL"/>
              </w:rPr>
              <w:t>t.</w:t>
            </w:r>
          </w:p>
          <w:p w14:paraId="3B2BCD04" w14:textId="77777777" w:rsidR="00862165" w:rsidRDefault="00862165" w:rsidP="00862165"/>
        </w:tc>
      </w:tr>
      <w:tr w:rsidR="00862165" w14:paraId="5FC5D095" w14:textId="77777777" w:rsidTr="00862165">
        <w:tc>
          <w:tcPr>
            <w:tcW w:w="2235" w:type="dxa"/>
            <w:tcBorders>
              <w:top w:val="single" w:sz="4" w:space="0" w:color="auto"/>
              <w:bottom w:val="single" w:sz="4" w:space="0" w:color="auto"/>
              <w:right w:val="single" w:sz="4" w:space="0" w:color="auto"/>
            </w:tcBorders>
          </w:tcPr>
          <w:p w14:paraId="5172BC06" w14:textId="77777777" w:rsidR="00862165" w:rsidRDefault="00862165" w:rsidP="00862165">
            <w:r>
              <w:t>Bedrijfsperceel</w:t>
            </w:r>
          </w:p>
          <w:p w14:paraId="2937B40C" w14:textId="521E4BB7" w:rsidR="00862165" w:rsidRDefault="00862165" w:rsidP="00862165">
            <w:r>
              <w:t>Gebruiksperceel</w:t>
            </w:r>
          </w:p>
        </w:tc>
        <w:tc>
          <w:tcPr>
            <w:tcW w:w="7902" w:type="dxa"/>
            <w:tcBorders>
              <w:top w:val="single" w:sz="4" w:space="0" w:color="auto"/>
              <w:left w:val="single" w:sz="4" w:space="0" w:color="auto"/>
              <w:bottom w:val="single" w:sz="4" w:space="0" w:color="auto"/>
            </w:tcBorders>
          </w:tcPr>
          <w:p w14:paraId="20D67E02" w14:textId="77777777" w:rsidR="00000000" w:rsidRPr="00862165" w:rsidRDefault="008D70AD" w:rsidP="00862165">
            <w:r w:rsidRPr="00862165">
              <w:rPr>
                <w:lang w:val="nl-NL"/>
              </w:rPr>
              <w:t>Een gebruiksperceel is de ruimtelijke afbakening van een gebied dat door een bedrijf in gebruik is of eenzelfde functie heeft, vastgesteld op basis van terreinwerk en/of een orthofot</w:t>
            </w:r>
            <w:r w:rsidRPr="00862165">
              <w:rPr>
                <w:lang w:val="nl-NL"/>
              </w:rPr>
              <w:t>o. Een gebruikersperceel kan meerdere bedrijven omvatten, bijvoorbeeld bij een business center, KMO units, aaneengesloten bebouwing... of meerdere kadastrale percelen bijvoorbeeld bij achtertuinen van woningen, landbouwgebieden,…</w:t>
            </w:r>
          </w:p>
          <w:p w14:paraId="5902E987" w14:textId="77777777" w:rsidR="00862165" w:rsidRDefault="00862165" w:rsidP="00862165"/>
        </w:tc>
      </w:tr>
      <w:tr w:rsidR="00862165" w14:paraId="62DB5A73" w14:textId="77777777" w:rsidTr="00862165">
        <w:tc>
          <w:tcPr>
            <w:tcW w:w="2235" w:type="dxa"/>
            <w:tcBorders>
              <w:top w:val="single" w:sz="4" w:space="0" w:color="auto"/>
              <w:bottom w:val="single" w:sz="4" w:space="0" w:color="auto"/>
              <w:right w:val="single" w:sz="4" w:space="0" w:color="auto"/>
            </w:tcBorders>
          </w:tcPr>
          <w:p w14:paraId="42DFDD96" w14:textId="538C6B8F" w:rsidR="00862165" w:rsidRDefault="00862165" w:rsidP="00862165">
            <w:r>
              <w:t>Bedrijventerrein in planning</w:t>
            </w:r>
          </w:p>
        </w:tc>
        <w:tc>
          <w:tcPr>
            <w:tcW w:w="7902" w:type="dxa"/>
            <w:tcBorders>
              <w:top w:val="single" w:sz="4" w:space="0" w:color="auto"/>
              <w:left w:val="single" w:sz="4" w:space="0" w:color="auto"/>
              <w:bottom w:val="single" w:sz="4" w:space="0" w:color="auto"/>
            </w:tcBorders>
          </w:tcPr>
          <w:p w14:paraId="2144AE31" w14:textId="718D493F" w:rsidR="00862165" w:rsidRDefault="008D70AD" w:rsidP="00862165">
            <w:r w:rsidRPr="00862165">
              <w:rPr>
                <w:lang w:val="nl-NL"/>
              </w:rPr>
              <w:t xml:space="preserve">De klasse "bedrijventerreinen in planning" omvat de contouren van alle economische zones uit ontwerp-(her)bestemmingsplannen die een openbaar karakter hebben. Het </w:t>
            </w:r>
            <w:r w:rsidRPr="00862165">
              <w:rPr>
                <w:lang w:val="nl-NL"/>
              </w:rPr>
              <w:lastRenderedPageBreak/>
              <w:t>zijn plannen die zich bevinden tussen de mijlpaa</w:t>
            </w:r>
            <w:r w:rsidRPr="00862165">
              <w:rPr>
                <w:lang w:val="nl-NL"/>
              </w:rPr>
              <w:t>l plenaire vergadering en publicatie in het Belgisch Staatsblad. Indien van toepassing worden ook natrajecten meegenomen. Deze zones kunnen nieuwe terreinen zijn of reeds bestemde terreinen die worden hernomen met als bedoeling de bestemming of voorschrift</w:t>
            </w:r>
            <w:r w:rsidRPr="00862165">
              <w:rPr>
                <w:lang w:val="nl-NL"/>
              </w:rPr>
              <w:t>en te wijzigen of aan te vullen.</w:t>
            </w:r>
            <w:r w:rsidR="00862165">
              <w:t xml:space="preserve"> </w:t>
            </w:r>
          </w:p>
        </w:tc>
      </w:tr>
      <w:tr w:rsidR="00862165" w14:paraId="28361ED2" w14:textId="77777777" w:rsidTr="00862165">
        <w:tc>
          <w:tcPr>
            <w:tcW w:w="2235" w:type="dxa"/>
            <w:tcBorders>
              <w:top w:val="single" w:sz="4" w:space="0" w:color="auto"/>
              <w:right w:val="single" w:sz="4" w:space="0" w:color="auto"/>
            </w:tcBorders>
          </w:tcPr>
          <w:p w14:paraId="5A205591" w14:textId="5661021A" w:rsidR="00862165" w:rsidRDefault="00862165" w:rsidP="00862165">
            <w:r>
              <w:lastRenderedPageBreak/>
              <w:t>Ontwikkelbare Bedrijvenzone</w:t>
            </w:r>
          </w:p>
        </w:tc>
        <w:tc>
          <w:tcPr>
            <w:tcW w:w="7902" w:type="dxa"/>
            <w:tcBorders>
              <w:top w:val="single" w:sz="4" w:space="0" w:color="auto"/>
              <w:left w:val="single" w:sz="4" w:space="0" w:color="auto"/>
            </w:tcBorders>
          </w:tcPr>
          <w:p w14:paraId="40C40F82" w14:textId="77777777" w:rsidR="00000000" w:rsidRPr="00862165" w:rsidRDefault="008D70AD" w:rsidP="00862165">
            <w:r w:rsidRPr="00862165">
              <w:rPr>
                <w:lang w:val="nl-NL"/>
              </w:rPr>
              <w:t>De klasse "Ontwikkelbare bedrijvenzones" omvat de contouren van alle economische zones in de klasse "Bedrijventerreinen in planning" vanaf de mijlpaal p</w:t>
            </w:r>
            <w:r w:rsidRPr="00862165">
              <w:rPr>
                <w:lang w:val="nl-NL"/>
              </w:rPr>
              <w:t>ublicatie in het Belgisch Staatsblad tot aan de fase "Ontwikkeld". Deze zones kunnen nieuwe terreinen zijn of herontwikkelingstrajecten. Wanneer een (her)ontwikkeling in meerdere fasen gebeurt, dan wordt de ontwikkelbare zone opgesplitst volgens deze fasen</w:t>
            </w:r>
            <w:r w:rsidRPr="00862165">
              <w:rPr>
                <w:lang w:val="nl-NL"/>
              </w:rPr>
              <w:t>.</w:t>
            </w:r>
          </w:p>
          <w:p w14:paraId="257F85A0" w14:textId="77777777" w:rsidR="00862165" w:rsidRPr="00862165" w:rsidRDefault="00862165" w:rsidP="00862165"/>
        </w:tc>
      </w:tr>
    </w:tbl>
    <w:p w14:paraId="575EBEA3" w14:textId="77777777" w:rsidR="00862165" w:rsidRDefault="00862165" w:rsidP="00862165"/>
    <w:p w14:paraId="6916F334" w14:textId="7B47747F" w:rsidR="00DD2D73" w:rsidRDefault="00DD2D73" w:rsidP="00DD2D73">
      <w:pPr>
        <w:rPr>
          <w:i/>
        </w:rPr>
      </w:pPr>
      <w:r>
        <w:rPr>
          <w:i/>
        </w:rPr>
        <w:t>F</w:t>
      </w:r>
      <w:r w:rsidRPr="00CA63CE">
        <w:rPr>
          <w:i/>
        </w:rPr>
        <w:t>eedback</w:t>
      </w:r>
      <w:r>
        <w:rPr>
          <w:i/>
        </w:rPr>
        <w:t xml:space="preserve"> uit de werkgroep</w:t>
      </w:r>
    </w:p>
    <w:p w14:paraId="7F4D339B" w14:textId="2CDC84C7" w:rsidR="00DD2D73" w:rsidRDefault="00DD2D73" w:rsidP="00DD2D73">
      <w:pPr>
        <w:pStyle w:val="ListParagraph"/>
        <w:numPr>
          <w:ilvl w:val="0"/>
          <w:numId w:val="24"/>
        </w:numPr>
      </w:pPr>
      <w:r>
        <w:t>Definities van Bedrijventerreinen, bedrijventerrein in planning en gebruiks- en bedrijfspercelen is niet zo duidelijk</w:t>
      </w:r>
    </w:p>
    <w:p w14:paraId="22DEA288" w14:textId="7C5F9161" w:rsidR="00DD2D73" w:rsidRDefault="00DD2D73" w:rsidP="00DD2D73">
      <w:pPr>
        <w:pStyle w:val="ListParagraph"/>
        <w:numPr>
          <w:ilvl w:val="0"/>
          <w:numId w:val="24"/>
        </w:numPr>
      </w:pPr>
      <w:r>
        <w:t>Een gebruiksperceel kan niet tot meerdere Bedrijventerreinen behoren</w:t>
      </w:r>
    </w:p>
    <w:p w14:paraId="79593AC9" w14:textId="5A816C56" w:rsidR="00DD2D73" w:rsidRDefault="00DD2D73" w:rsidP="00DD2D73">
      <w:pPr>
        <w:pStyle w:val="ListParagraph"/>
        <w:numPr>
          <w:ilvl w:val="0"/>
          <w:numId w:val="24"/>
        </w:numPr>
      </w:pPr>
      <w:r>
        <w:t>Duurzaamheid is belangrijk in het kader van duurzaamheidsbarometer</w:t>
      </w:r>
    </w:p>
    <w:p w14:paraId="322603F2" w14:textId="4CE0ED9B" w:rsidR="00DD2D73" w:rsidRDefault="00DD2D73" w:rsidP="00DD2D73">
      <w:pPr>
        <w:pStyle w:val="ListParagraph"/>
        <w:numPr>
          <w:ilvl w:val="0"/>
          <w:numId w:val="24"/>
        </w:numPr>
      </w:pPr>
      <w:r>
        <w:t>Tewerkstelling &amp; bewoning buiten de scope van ‘Bedrijventerreinen’</w:t>
      </w:r>
    </w:p>
    <w:p w14:paraId="6C083DDB" w14:textId="26CA689D" w:rsidR="00DD2D73" w:rsidRDefault="00DD2D73" w:rsidP="00DD2D73">
      <w:pPr>
        <w:pStyle w:val="ListParagraph"/>
        <w:numPr>
          <w:ilvl w:val="0"/>
          <w:numId w:val="24"/>
        </w:numPr>
      </w:pPr>
      <w:r>
        <w:t>Bedrijventerrein moet kunnen opgedeeld worden qua naamgeving</w:t>
      </w:r>
    </w:p>
    <w:p w14:paraId="3E1C049C" w14:textId="078A8C0A" w:rsidR="00DD2D73" w:rsidRPr="00DD2D73" w:rsidRDefault="00DD2D73" w:rsidP="00DD2D73">
      <w:pPr>
        <w:pStyle w:val="ListParagraph"/>
        <w:numPr>
          <w:ilvl w:val="0"/>
          <w:numId w:val="24"/>
        </w:numPr>
      </w:pPr>
      <w:r>
        <w:t>Is het mogelijk om te werken via ‘status’ van Bedrijventerreinen in plaats van de opdeling tussen ‘Bedrijventerrein’ en ‘Bedrijventerrein in planning’?</w:t>
      </w:r>
    </w:p>
    <w:p w14:paraId="5B5F22BB" w14:textId="77777777" w:rsidR="00DD2D73" w:rsidRDefault="00DD2D73" w:rsidP="00D058EF">
      <w:pPr>
        <w:rPr>
          <w:i/>
        </w:rPr>
      </w:pPr>
    </w:p>
    <w:p w14:paraId="1CD01781" w14:textId="39D92B4E"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9"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135C53B0" w:rsidR="007608B3" w:rsidRPr="00C10499" w:rsidRDefault="00DD2D73" w:rsidP="00DD2D73">
            <w:pPr>
              <w:jc w:val="both"/>
              <w:rPr>
                <w:b w:val="0"/>
              </w:rPr>
            </w:pPr>
            <w:r>
              <w:rPr>
                <w:b w:val="0"/>
              </w:rPr>
              <w:t>AIV werkt een nieuwe versie uit van het sneuvelmodel op basis van ‘status’ van een bedrijventerrein</w:t>
            </w:r>
          </w:p>
        </w:tc>
        <w:tc>
          <w:tcPr>
            <w:tcW w:w="1284" w:type="dxa"/>
          </w:tcPr>
          <w:p w14:paraId="658600E9" w14:textId="56456F52"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750A8CD6"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5DEB6583" w:rsidR="00C81315" w:rsidRPr="00C10499" w:rsidRDefault="00DD2D73" w:rsidP="00DD2D73">
            <w:pPr>
              <w:jc w:val="both"/>
              <w:rPr>
                <w:b w:val="0"/>
              </w:rPr>
            </w:pPr>
            <w:r>
              <w:rPr>
                <w:b w:val="0"/>
              </w:rPr>
              <w:t>Thematische werkgroep 2</w:t>
            </w:r>
            <w:r w:rsidR="00786E85">
              <w:rPr>
                <w:b w:val="0"/>
              </w:rPr>
              <w:t xml:space="preserve"> OSLO </w:t>
            </w:r>
            <w:r>
              <w:rPr>
                <w:b w:val="0"/>
              </w:rPr>
              <w:t>Bedrijventerrein</w:t>
            </w:r>
          </w:p>
        </w:tc>
        <w:tc>
          <w:tcPr>
            <w:tcW w:w="1134" w:type="dxa"/>
          </w:tcPr>
          <w:p w14:paraId="580C07CD" w14:textId="7E5ADC2D" w:rsidR="00C81315" w:rsidRDefault="00DD2D73" w:rsidP="00DD2D73">
            <w:pPr>
              <w:jc w:val="both"/>
              <w:cnfStyle w:val="000000100000" w:firstRow="0" w:lastRow="0" w:firstColumn="0" w:lastColumn="0" w:oddVBand="0" w:evenVBand="0" w:oddHBand="1" w:evenHBand="0" w:firstRowFirstColumn="0" w:firstRowLastColumn="0" w:lastRowFirstColumn="0" w:lastRowLastColumn="0"/>
            </w:pPr>
            <w:r>
              <w:t>05</w:t>
            </w:r>
            <w:bookmarkStart w:id="1" w:name="_GoBack"/>
            <w:bookmarkEnd w:id="1"/>
            <w:r w:rsidR="00786E85" w:rsidRPr="00786E85">
              <w:t>-Jun-19</w:t>
            </w:r>
          </w:p>
        </w:tc>
        <w:tc>
          <w:tcPr>
            <w:tcW w:w="1275" w:type="dxa"/>
          </w:tcPr>
          <w:p w14:paraId="24553250" w14:textId="7358A0FE" w:rsidR="00C81315" w:rsidRDefault="00DD2D73" w:rsidP="002A3081">
            <w:pPr>
              <w:jc w:val="both"/>
              <w:cnfStyle w:val="000000100000" w:firstRow="0" w:lastRow="0" w:firstColumn="0" w:lastColumn="0" w:oddVBand="0" w:evenVBand="0" w:oddHBand="1" w:evenHBand="0" w:firstRowFirstColumn="0" w:firstRowLastColumn="0" w:lastRowFirstColumn="0" w:lastRowLastColumn="0"/>
            </w:pPr>
            <w:r>
              <w:t>13h – 15</w:t>
            </w:r>
            <w:r w:rsidR="00786E85" w:rsidRPr="00786E85">
              <w:t>h</w:t>
            </w:r>
          </w:p>
        </w:tc>
        <w:tc>
          <w:tcPr>
            <w:tcW w:w="2113" w:type="dxa"/>
          </w:tcPr>
          <w:p w14:paraId="3D41FA7F" w14:textId="2C6613E6" w:rsidR="00C81315" w:rsidRDefault="00DD2D73" w:rsidP="00DD2D73">
            <w:pPr>
              <w:jc w:val="both"/>
              <w:cnfStyle w:val="000000100000" w:firstRow="0" w:lastRow="0" w:firstColumn="0" w:lastColumn="0" w:oddVBand="0" w:evenVBand="0" w:oddHBand="1" w:evenHBand="0" w:firstRowFirstColumn="0" w:firstRowLastColumn="0" w:lastRowFirstColumn="0" w:lastRowLastColumn="0"/>
            </w:pPr>
            <w:r>
              <w:t>VAC Gent - 04.05</w:t>
            </w:r>
            <w:r w:rsidR="00786E85" w:rsidRPr="00786E85">
              <w:t xml:space="preserve"> </w:t>
            </w:r>
            <w:r>
              <w:t>–</w:t>
            </w:r>
            <w:r w:rsidR="00786E85" w:rsidRPr="00786E85">
              <w:t xml:space="preserve"> </w:t>
            </w:r>
            <w:r>
              <w:t>Corneel Heymans</w:t>
            </w:r>
          </w:p>
        </w:tc>
        <w:tc>
          <w:tcPr>
            <w:tcW w:w="1679" w:type="dxa"/>
          </w:tcPr>
          <w:p w14:paraId="60942F11" w14:textId="5D846C01" w:rsidR="00C81315" w:rsidRDefault="008D70AD" w:rsidP="002A3081">
            <w:pPr>
              <w:jc w:val="both"/>
              <w:cnfStyle w:val="000000100000" w:firstRow="0" w:lastRow="0" w:firstColumn="0" w:lastColumn="0" w:oddVBand="0" w:evenVBand="0" w:oddHBand="1" w:evenHBand="0" w:firstRowFirstColumn="0" w:firstRowLastColumn="0" w:lastRowFirstColumn="0" w:lastRowLastColumn="0"/>
            </w:pPr>
            <w:hyperlink r:id="rId20"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AB712" w14:textId="77777777" w:rsidR="008D70AD" w:rsidRDefault="008D70AD">
      <w:pPr>
        <w:spacing w:before="0" w:after="0" w:line="240" w:lineRule="auto"/>
      </w:pPr>
      <w:r>
        <w:separator/>
      </w:r>
    </w:p>
  </w:endnote>
  <w:endnote w:type="continuationSeparator" w:id="0">
    <w:p w14:paraId="0BA9C6D2" w14:textId="77777777" w:rsidR="008D70AD" w:rsidRDefault="008D70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609DB354"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DD2D73">
      <w:rPr>
        <w:noProof/>
      </w:rPr>
      <w:t>3</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DD2D73">
      <w:rPr>
        <w:noProof/>
      </w:rPr>
      <w:t>5</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D3F79" w14:textId="77777777" w:rsidR="008D70AD" w:rsidRDefault="008D70AD">
      <w:pPr>
        <w:spacing w:before="0" w:after="0" w:line="240" w:lineRule="auto"/>
      </w:pPr>
      <w:r>
        <w:separator/>
      </w:r>
    </w:p>
  </w:footnote>
  <w:footnote w:type="continuationSeparator" w:id="0">
    <w:p w14:paraId="26D1D1FD" w14:textId="77777777" w:rsidR="008D70AD" w:rsidRDefault="008D70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5"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2"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3"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2"/>
  </w:num>
  <w:num w:numId="4">
    <w:abstractNumId w:val="14"/>
  </w:num>
  <w:num w:numId="5">
    <w:abstractNumId w:val="17"/>
  </w:num>
  <w:num w:numId="6">
    <w:abstractNumId w:val="6"/>
  </w:num>
  <w:num w:numId="7">
    <w:abstractNumId w:val="19"/>
  </w:num>
  <w:num w:numId="8">
    <w:abstractNumId w:val="13"/>
  </w:num>
  <w:num w:numId="9">
    <w:abstractNumId w:val="4"/>
  </w:num>
  <w:num w:numId="10">
    <w:abstractNumId w:val="11"/>
  </w:num>
  <w:num w:numId="11">
    <w:abstractNumId w:val="10"/>
  </w:num>
  <w:num w:numId="12">
    <w:abstractNumId w:val="2"/>
  </w:num>
  <w:num w:numId="13">
    <w:abstractNumId w:val="1"/>
  </w:num>
  <w:num w:numId="14">
    <w:abstractNumId w:val="16"/>
  </w:num>
  <w:num w:numId="15">
    <w:abstractNumId w:val="23"/>
  </w:num>
  <w:num w:numId="16">
    <w:abstractNumId w:val="8"/>
  </w:num>
  <w:num w:numId="17">
    <w:abstractNumId w:val="5"/>
  </w:num>
  <w:num w:numId="18">
    <w:abstractNumId w:val="0"/>
  </w:num>
  <w:num w:numId="19">
    <w:abstractNumId w:val="18"/>
  </w:num>
  <w:num w:numId="20">
    <w:abstractNumId w:val="3"/>
  </w:num>
  <w:num w:numId="21">
    <w:abstractNumId w:val="7"/>
  </w:num>
  <w:num w:numId="22">
    <w:abstractNumId w:val="12"/>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31A4C"/>
    <w:rsid w:val="00151CAA"/>
    <w:rsid w:val="00186AC4"/>
    <w:rsid w:val="001B6036"/>
    <w:rsid w:val="001C14F1"/>
    <w:rsid w:val="001F6EDF"/>
    <w:rsid w:val="00205150"/>
    <w:rsid w:val="002273E0"/>
    <w:rsid w:val="00233C88"/>
    <w:rsid w:val="00273430"/>
    <w:rsid w:val="002C6B41"/>
    <w:rsid w:val="002C7DCB"/>
    <w:rsid w:val="003217A5"/>
    <w:rsid w:val="00332A30"/>
    <w:rsid w:val="00357154"/>
    <w:rsid w:val="0036615C"/>
    <w:rsid w:val="0038741C"/>
    <w:rsid w:val="003A1B44"/>
    <w:rsid w:val="003B5D86"/>
    <w:rsid w:val="004201F8"/>
    <w:rsid w:val="00437D31"/>
    <w:rsid w:val="00465827"/>
    <w:rsid w:val="00476ACF"/>
    <w:rsid w:val="004A7831"/>
    <w:rsid w:val="004B4CF1"/>
    <w:rsid w:val="004B6179"/>
    <w:rsid w:val="004C1B2B"/>
    <w:rsid w:val="0053617F"/>
    <w:rsid w:val="005456F0"/>
    <w:rsid w:val="00563A3A"/>
    <w:rsid w:val="00566955"/>
    <w:rsid w:val="005A273D"/>
    <w:rsid w:val="005B06B1"/>
    <w:rsid w:val="005B1EAB"/>
    <w:rsid w:val="005C388B"/>
    <w:rsid w:val="005F6848"/>
    <w:rsid w:val="005F6B70"/>
    <w:rsid w:val="00643343"/>
    <w:rsid w:val="00647D88"/>
    <w:rsid w:val="0065077E"/>
    <w:rsid w:val="0066612D"/>
    <w:rsid w:val="00681D49"/>
    <w:rsid w:val="006B0E37"/>
    <w:rsid w:val="006E0E60"/>
    <w:rsid w:val="006E3B13"/>
    <w:rsid w:val="0070452D"/>
    <w:rsid w:val="007608B3"/>
    <w:rsid w:val="00786E85"/>
    <w:rsid w:val="007A3371"/>
    <w:rsid w:val="007C5BB9"/>
    <w:rsid w:val="0080768F"/>
    <w:rsid w:val="00811A5E"/>
    <w:rsid w:val="00862165"/>
    <w:rsid w:val="00883718"/>
    <w:rsid w:val="00883840"/>
    <w:rsid w:val="008D3860"/>
    <w:rsid w:val="008D70AD"/>
    <w:rsid w:val="008E0DDB"/>
    <w:rsid w:val="00913113"/>
    <w:rsid w:val="00933309"/>
    <w:rsid w:val="00937522"/>
    <w:rsid w:val="00950000"/>
    <w:rsid w:val="009906F8"/>
    <w:rsid w:val="00991D2D"/>
    <w:rsid w:val="009A1329"/>
    <w:rsid w:val="009B0F1A"/>
    <w:rsid w:val="009C0068"/>
    <w:rsid w:val="009D23BD"/>
    <w:rsid w:val="00A2275E"/>
    <w:rsid w:val="00A3508A"/>
    <w:rsid w:val="00A50570"/>
    <w:rsid w:val="00A61F38"/>
    <w:rsid w:val="00A708F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4150D"/>
    <w:rsid w:val="00D51EBD"/>
    <w:rsid w:val="00D5793B"/>
    <w:rsid w:val="00D5797E"/>
    <w:rsid w:val="00DC435E"/>
    <w:rsid w:val="00DD2D73"/>
    <w:rsid w:val="00E335AD"/>
    <w:rsid w:val="00E550A1"/>
    <w:rsid w:val="00E5629E"/>
    <w:rsid w:val="00E73B03"/>
    <w:rsid w:val="00E86BE1"/>
    <w:rsid w:val="00EB65A5"/>
    <w:rsid w:val="00EE63B8"/>
    <w:rsid w:val="00F02A65"/>
    <w:rsid w:val="00F0387C"/>
    <w:rsid w:val="00F1381E"/>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 Type="http://schemas.openxmlformats.org/officeDocument/2006/relationships/customXml" Target="../customXml/item2.xml"/><Relationship Id="rId16" Type="http://schemas.openxmlformats.org/officeDocument/2006/relationships/hyperlink" Target="https://data.vlaanderen.be/standaarden/standaarden-in-ontwikkeling/applicatieprofiel-percelen/applicatieprofiel-percelen.html" TargetMode="External"/><Relationship Id="rId20" Type="http://schemas.openxmlformats.org/officeDocument/2006/relationships/hyperlink" Target="https://dynamicforms.crmiv.vlaanderen.be/EventModule/Page/Show/869df4b5-4f8b-4dd4-a978-5a645bb813c7?PreFillIds=a9173706-853a-e911-a986-000d3ab982f2%2c7506d1a4-4ade-47c8-9096-4e5f7fe466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kevin.haleydt@kb.vlaanderen.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2E62337B-8891-41BE-90ED-B23909B0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2</cp:revision>
  <dcterms:created xsi:type="dcterms:W3CDTF">2019-06-11T06:27:00Z</dcterms:created>
  <dcterms:modified xsi:type="dcterms:W3CDTF">2019-06-11T06:27:00Z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