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3F93D0">
      <w:pPr>
        <w:spacing w:after="40"/>
        <w:rPr>
          <w:rFonts w:hint="eastAsia" w:ascii="宋体" w:hAnsi="宋体" w:eastAsia="宋体" w:cs="宋体"/>
          <w:sz w:val="18"/>
          <w:szCs w:val="18"/>
        </w:rPr>
      </w:pPr>
    </w:p>
    <w:p w14:paraId="6AFACF8F">
      <w:pPr>
        <w:spacing w:before="240" w:after="200"/>
        <w:jc w:val="center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一、交互说明</w:t>
      </w:r>
    </w:p>
    <w:p w14:paraId="1E55D2C0">
      <w:pPr>
        <w:spacing w:before="200" w:after="120"/>
        <w:jc w:val="left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b/>
          <w:sz w:val="24"/>
          <w:szCs w:val="24"/>
        </w:rPr>
        <w:t>. 画面数量与视频窗口交互</w:t>
      </w:r>
    </w:p>
    <w:tbl>
      <w:tblPr>
        <w:tblStyle w:val="33"/>
        <w:tblW w:w="0" w:type="auto"/>
        <w:jc w:val="center"/>
        <w:tblBorders>
          <w:top w:val="single" w:color="D9E2EF" w:sz="6" w:space="0"/>
          <w:left w:val="single" w:color="D9E2EF" w:sz="6" w:space="0"/>
          <w:bottom w:val="single" w:color="D9E2EF" w:sz="6" w:space="0"/>
          <w:right w:val="single" w:color="D9E2EF" w:sz="6" w:space="0"/>
          <w:insideH w:val="single" w:color="D9E2EF" w:sz="6" w:space="0"/>
          <w:insideV w:val="single" w:color="D9E2E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948"/>
        <w:gridCol w:w="4139"/>
      </w:tblGrid>
      <w:tr w14:paraId="44604A87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EAF4FF"/>
            <w:vAlign w:val="center"/>
          </w:tcPr>
          <w:p w14:paraId="31304E4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交互对象</w:t>
            </w:r>
          </w:p>
        </w:tc>
        <w:tc>
          <w:tcPr>
            <w:tcW w:w="2948" w:type="dxa"/>
            <w:shd w:val="clear" w:color="auto" w:fill="EAF4FF"/>
            <w:vAlign w:val="center"/>
          </w:tcPr>
          <w:p w14:paraId="0848BB8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触发方式</w:t>
            </w:r>
          </w:p>
        </w:tc>
        <w:tc>
          <w:tcPr>
            <w:tcW w:w="4139" w:type="dxa"/>
            <w:shd w:val="clear" w:color="auto" w:fill="EAF4FF"/>
            <w:vAlign w:val="center"/>
          </w:tcPr>
          <w:p w14:paraId="3B0E78F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系统响应与规则</w:t>
            </w:r>
          </w:p>
        </w:tc>
      </w:tr>
      <w:tr w14:paraId="33ECA3FF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5B3FA6A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画面数量切换</w:t>
            </w:r>
          </w:p>
        </w:tc>
        <w:tc>
          <w:tcPr>
            <w:tcW w:w="2948" w:type="dxa"/>
            <w:vAlign w:val="top"/>
          </w:tcPr>
          <w:p w14:paraId="1750BED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点击“1个 / 4个 / 8个”任一按钮。</w:t>
            </w:r>
          </w:p>
        </w:tc>
        <w:tc>
          <w:tcPr>
            <w:tcW w:w="4139" w:type="dxa"/>
            <w:vAlign w:val="top"/>
          </w:tcPr>
          <w:p w14:paraId="6A3CB86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按钮切换为蓝色选中态，视频宫格按照对应数量重新布局；切换时选中窗口重置为第一个窗口，并停止当前轮巡，避免轮巡状态与窗口数量不一致。</w:t>
            </w:r>
          </w:p>
        </w:tc>
      </w:tr>
      <w:tr w14:paraId="6FF475D7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5DDA8D2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视频窗口选中</w:t>
            </w:r>
          </w:p>
        </w:tc>
        <w:tc>
          <w:tcPr>
            <w:tcW w:w="2948" w:type="dxa"/>
            <w:vAlign w:val="top"/>
          </w:tcPr>
          <w:p w14:paraId="78BABA0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单击任意视频窗口。</w:t>
            </w:r>
          </w:p>
        </w:tc>
        <w:tc>
          <w:tcPr>
            <w:tcW w:w="4139" w:type="dxa"/>
            <w:vAlign w:val="top"/>
          </w:tcPr>
          <w:p w14:paraId="50B4A5C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该窗口显示蓝色选中边框，后续双击摄像头或加载摄像头时优先进入该窗口。</w:t>
            </w:r>
          </w:p>
        </w:tc>
      </w:tr>
      <w:tr w14:paraId="036CD296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3AD62F2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双击设备播放</w:t>
            </w:r>
          </w:p>
        </w:tc>
        <w:tc>
          <w:tcPr>
            <w:tcW w:w="2948" w:type="dxa"/>
            <w:vAlign w:val="top"/>
          </w:tcPr>
          <w:p w14:paraId="1174C7C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在设备卡片或分组摄像头卡片上双击。</w:t>
            </w:r>
          </w:p>
        </w:tc>
        <w:tc>
          <w:tcPr>
            <w:tcW w:w="4139" w:type="dxa"/>
            <w:vAlign w:val="top"/>
          </w:tcPr>
          <w:p w14:paraId="5A52EED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摄像头加载到当前选中窗口；若该窗口已有摄像头，则覆盖当前窗口内容；加载后停止轮巡并刷新窗口。</w:t>
            </w:r>
          </w:p>
        </w:tc>
      </w:tr>
      <w:tr w14:paraId="3293E920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1EE6DDE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单击设备播放</w:t>
            </w:r>
          </w:p>
        </w:tc>
        <w:tc>
          <w:tcPr>
            <w:tcW w:w="2948" w:type="dxa"/>
            <w:vAlign w:val="top"/>
          </w:tcPr>
          <w:p w14:paraId="1785188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单击设备卡片非文字按钮区域。</w:t>
            </w:r>
          </w:p>
        </w:tc>
        <w:tc>
          <w:tcPr>
            <w:tcW w:w="4139" w:type="dxa"/>
            <w:vAlign w:val="top"/>
          </w:tcPr>
          <w:p w14:paraId="2C868B5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优先加载到当前选中窗口；若当前窗口已有内容，则寻找第一个空窗口；若没有空窗口，则覆盖当前选中窗口。</w:t>
            </w:r>
          </w:p>
        </w:tc>
      </w:tr>
      <w:tr w14:paraId="44C81FC1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078F253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关闭窗口</w:t>
            </w:r>
          </w:p>
        </w:tc>
        <w:tc>
          <w:tcPr>
            <w:tcW w:w="2948" w:type="dxa"/>
            <w:vAlign w:val="top"/>
          </w:tcPr>
          <w:p w14:paraId="62948FA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点击视频窗口右上角“关闭”。</w:t>
            </w:r>
          </w:p>
        </w:tc>
        <w:tc>
          <w:tcPr>
            <w:tcW w:w="4139" w:type="dxa"/>
            <w:vAlign w:val="top"/>
          </w:tcPr>
          <w:p w14:paraId="3306979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当前窗口清空并恢复“选择窗口X，双击左侧设备开始播放”的空窗口提示；关闭操作必须阻止事件冒泡，避免关闭后又触发窗口选中或播放。</w:t>
            </w:r>
          </w:p>
        </w:tc>
      </w:tr>
      <w:tr w14:paraId="6423D1D4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466EC28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最大化</w:t>
            </w:r>
          </w:p>
        </w:tc>
        <w:tc>
          <w:tcPr>
            <w:tcW w:w="2948" w:type="dxa"/>
            <w:vAlign w:val="top"/>
          </w:tcPr>
          <w:p w14:paraId="24AAE64C">
            <w:pPr>
              <w:jc w:val="center"/>
            </w:pPr>
            <w:r>
              <w:rPr>
                <w:rFonts w:ascii="宋体" w:hAnsi="宋体"/>
              </w:rPr>
              <w:t>点击“最大化”按钮。</w:t>
            </w:r>
          </w:p>
        </w:tc>
        <w:tc>
          <w:tcPr>
            <w:tcW w:w="4139" w:type="dxa"/>
            <w:vAlign w:val="top"/>
          </w:tcPr>
          <w:p w14:paraId="7FE8A902">
            <w:pPr>
              <w:jc w:val="center"/>
            </w:pPr>
            <w:r>
              <w:rPr>
                <w:rFonts w:ascii="宋体" w:hAnsi="宋体"/>
              </w:rPr>
              <w:t>页面进入最大化视图，仅保留视频区域并隐藏左侧设备目录、顶部工具栏和底部轮巡栏；当前 1个 / 4个 / 8个画面数量保持不变，右上角显示“返回”按钮。</w:t>
            </w:r>
          </w:p>
        </w:tc>
      </w:tr>
      <w:tr w14:paraId="1147A1E1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6E7F866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离线摄像头</w:t>
            </w:r>
          </w:p>
        </w:tc>
        <w:tc>
          <w:tcPr>
            <w:tcW w:w="2948" w:type="dxa"/>
            <w:vAlign w:val="top"/>
          </w:tcPr>
          <w:p w14:paraId="68184F8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摄像头状态为 OFF 时被加载到窗口。</w:t>
            </w:r>
          </w:p>
        </w:tc>
        <w:tc>
          <w:tcPr>
            <w:tcW w:w="4139" w:type="dxa"/>
            <w:vAlign w:val="top"/>
          </w:tcPr>
          <w:p w14:paraId="7DE331A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窗口展示“设备离线，无法播放”和设备编号，不显示正常播放画面；关闭按钮仍可用。</w:t>
            </w:r>
          </w:p>
        </w:tc>
      </w:tr>
      <w:tr w14:paraId="32E53D4A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4A216F5">
            <w:pPr>
              <w:jc w:val="center"/>
            </w:pPr>
            <w:r>
              <w:rPr>
                <w:rFonts w:ascii="宋体" w:hAnsi="宋体"/>
              </w:rPr>
              <w:t>最大化返回</w:t>
            </w:r>
          </w:p>
        </w:tc>
        <w:tc>
          <w:tcPr>
            <w:tcW w:w="2948" w:type="dxa"/>
          </w:tcPr>
          <w:p w14:paraId="6320E2BF">
            <w:pPr>
              <w:jc w:val="center"/>
            </w:pPr>
            <w:r>
              <w:rPr>
                <w:rFonts w:ascii="宋体" w:hAnsi="宋体"/>
              </w:rPr>
              <w:t>点击最大化视图右上角“返回”按钮。</w:t>
            </w:r>
          </w:p>
        </w:tc>
        <w:tc>
          <w:tcPr>
            <w:tcW w:w="4139" w:type="dxa"/>
          </w:tcPr>
          <w:p w14:paraId="53E8E884">
            <w:pPr>
              <w:jc w:val="center"/>
            </w:pPr>
            <w:r>
              <w:rPr>
                <w:rFonts w:ascii="宋体" w:hAnsi="宋体"/>
              </w:rPr>
              <w:t>退出最大化视图，恢复到上一层 CCTV 页面；当前 1个 / 4个 / 8个画面数量和已播放窗口状态保持不变。</w:t>
            </w:r>
          </w:p>
        </w:tc>
      </w:tr>
    </w:tbl>
    <w:p w14:paraId="64D7C280">
      <w:pPr>
        <w:spacing w:after="40"/>
        <w:rPr>
          <w:rFonts w:hint="eastAsia" w:ascii="宋体" w:hAnsi="宋体" w:eastAsia="宋体" w:cs="宋体"/>
          <w:sz w:val="18"/>
          <w:szCs w:val="18"/>
        </w:rPr>
      </w:pPr>
    </w:p>
    <w:p w14:paraId="2B9F333E">
      <w:pPr>
        <w:spacing w:before="200" w:after="120"/>
        <w:jc w:val="left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/>
          <w:sz w:val="24"/>
          <w:szCs w:val="24"/>
        </w:rPr>
        <w:t>. 设备目录与搜索交互</w:t>
      </w:r>
    </w:p>
    <w:tbl>
      <w:tblPr>
        <w:tblStyle w:val="33"/>
        <w:tblW w:w="0" w:type="auto"/>
        <w:jc w:val="center"/>
        <w:tblBorders>
          <w:top w:val="single" w:color="D9E2EF" w:sz="6" w:space="0"/>
          <w:left w:val="single" w:color="D9E2EF" w:sz="6" w:space="0"/>
          <w:bottom w:val="single" w:color="D9E2EF" w:sz="6" w:space="0"/>
          <w:right w:val="single" w:color="D9E2EF" w:sz="6" w:space="0"/>
          <w:insideH w:val="single" w:color="D9E2EF" w:sz="6" w:space="0"/>
          <w:insideV w:val="single" w:color="D9E2E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948"/>
        <w:gridCol w:w="4139"/>
      </w:tblGrid>
      <w:tr w14:paraId="44A99192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EAF4FF"/>
            <w:vAlign w:val="center"/>
          </w:tcPr>
          <w:p w14:paraId="62B93C7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交互对象</w:t>
            </w:r>
          </w:p>
        </w:tc>
        <w:tc>
          <w:tcPr>
            <w:tcW w:w="2948" w:type="dxa"/>
            <w:shd w:val="clear" w:color="auto" w:fill="EAF4FF"/>
            <w:vAlign w:val="center"/>
          </w:tcPr>
          <w:p w14:paraId="25F1F69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触发方式</w:t>
            </w:r>
          </w:p>
        </w:tc>
        <w:tc>
          <w:tcPr>
            <w:tcW w:w="4139" w:type="dxa"/>
            <w:shd w:val="clear" w:color="auto" w:fill="EAF4FF"/>
            <w:vAlign w:val="center"/>
          </w:tcPr>
          <w:p w14:paraId="1F71685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系统响应与规则</w:t>
            </w:r>
          </w:p>
        </w:tc>
      </w:tr>
      <w:tr w14:paraId="6ABB42EA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4A4E615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全部设备 / 分组目录切换</w:t>
            </w:r>
          </w:p>
        </w:tc>
        <w:tc>
          <w:tcPr>
            <w:tcW w:w="2948" w:type="dxa"/>
            <w:vAlign w:val="top"/>
          </w:tcPr>
          <w:p w14:paraId="5B6660E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点击设备目录上方两个 Tab。</w:t>
            </w:r>
          </w:p>
        </w:tc>
        <w:tc>
          <w:tcPr>
            <w:tcW w:w="4139" w:type="dxa"/>
            <w:vAlign w:val="top"/>
          </w:tcPr>
          <w:p>
            <w:pPr>
              <w:jc w:val="center"/>
            </w:pPr>
            <w:r>
              <w:rPr>
                <w:rFonts w:ascii="宋体" w:hAnsi="宋体"/>
              </w:rPr>
              <w:t>切换展示模式：“全部设备”展示所有摄像头卡片，不显示“新增摄像头目录”按钮；“分组目录”展示目录树及目录下摄像头，并显示“新增摄像头目录”按钮。当前选中 Tab 为蓝色。</w:t>
            </w:r>
          </w:p>
        </w:tc>
      </w:tr>
      <w:tr w14:paraId="697D1F03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78991F4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搜索框</w:t>
            </w:r>
          </w:p>
        </w:tc>
        <w:tc>
          <w:tcPr>
            <w:tcW w:w="2948" w:type="dxa"/>
            <w:vAlign w:val="top"/>
          </w:tcPr>
          <w:p w14:paraId="25615B5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输入摄像头名称、别名或设备编号。</w:t>
            </w:r>
          </w:p>
        </w:tc>
        <w:tc>
          <w:tcPr>
            <w:tcW w:w="4139" w:type="dxa"/>
            <w:vAlign w:val="top"/>
          </w:tcPr>
          <w:p w14:paraId="67538EB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搜索范围包含原始名称、摄像头别名、设备编号；在全部设备模式下过滤设备卡片，在分组目录模式下辅助添加摄像头时筛选候选项。</w:t>
            </w:r>
          </w:p>
        </w:tc>
      </w:tr>
      <w:tr w14:paraId="6860C05C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7311F04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刷新</w:t>
            </w:r>
          </w:p>
        </w:tc>
        <w:tc>
          <w:tcPr>
            <w:tcW w:w="2948" w:type="dxa"/>
            <w:vAlign w:val="top"/>
          </w:tcPr>
          <w:p w14:paraId="2A65EB0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点击“刷新”。</w:t>
            </w:r>
          </w:p>
        </w:tc>
        <w:tc>
          <w:tcPr>
            <w:tcW w:w="4139" w:type="dxa"/>
            <w:vAlign w:val="top"/>
          </w:tcPr>
          <w:p w14:paraId="0C15C3E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重新渲染设备目录、分组树、摄像头列表和视频窗口状态；不主动清空已播放窗口。</w:t>
            </w:r>
          </w:p>
        </w:tc>
      </w:tr>
      <w:tr w14:paraId="1D779143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5558281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摄像头状态</w:t>
            </w:r>
          </w:p>
        </w:tc>
        <w:tc>
          <w:tcPr>
            <w:tcW w:w="2948" w:type="dxa"/>
            <w:vAlign w:val="top"/>
          </w:tcPr>
          <w:p w14:paraId="27259D5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设备卡片加载时展示 ON / OFF 标签。</w:t>
            </w:r>
          </w:p>
        </w:tc>
        <w:tc>
          <w:tcPr>
            <w:tcW w:w="4139" w:type="dxa"/>
            <w:vAlign w:val="top"/>
          </w:tcPr>
          <w:p w14:paraId="373A7D7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ON 使用绿色状态标签，OFF 使用灰色状态标签；状态必须同步反映在设备列表、分组列表和视频窗口离线提示中。</w:t>
            </w:r>
          </w:p>
        </w:tc>
      </w:tr>
    </w:tbl>
    <w:p w14:paraId="1A75203D">
      <w:pPr>
        <w:spacing w:after="40"/>
        <w:rPr>
          <w:rFonts w:hint="eastAsia" w:ascii="宋体" w:hAnsi="宋体" w:eastAsia="宋体" w:cs="宋体"/>
          <w:sz w:val="18"/>
          <w:szCs w:val="18"/>
        </w:rPr>
      </w:pPr>
    </w:p>
    <w:p w14:paraId="38F2C9FD">
      <w:pPr>
        <w:spacing w:before="200" w:after="120"/>
        <w:jc w:val="left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b/>
          <w:sz w:val="24"/>
          <w:szCs w:val="24"/>
        </w:rPr>
        <w:t>. 分组目录树交互</w:t>
      </w:r>
    </w:p>
    <w:tbl>
      <w:tblPr>
        <w:tblStyle w:val="33"/>
        <w:tblW w:w="0" w:type="auto"/>
        <w:jc w:val="center"/>
        <w:tblBorders>
          <w:top w:val="single" w:color="D9E2EF" w:sz="6" w:space="0"/>
          <w:left w:val="single" w:color="D9E2EF" w:sz="6" w:space="0"/>
          <w:bottom w:val="single" w:color="D9E2EF" w:sz="6" w:space="0"/>
          <w:right w:val="single" w:color="D9E2EF" w:sz="6" w:space="0"/>
          <w:insideH w:val="single" w:color="D9E2EF" w:sz="6" w:space="0"/>
          <w:insideV w:val="single" w:color="D9E2E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948"/>
        <w:gridCol w:w="4139"/>
      </w:tblGrid>
      <w:tr w14:paraId="3ECB4125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EAF4FF"/>
            <w:vAlign w:val="center"/>
          </w:tcPr>
          <w:p w14:paraId="6911F6B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交互对象</w:t>
            </w:r>
          </w:p>
        </w:tc>
        <w:tc>
          <w:tcPr>
            <w:tcW w:w="2948" w:type="dxa"/>
            <w:shd w:val="clear" w:color="auto" w:fill="EAF4FF"/>
            <w:vAlign w:val="center"/>
          </w:tcPr>
          <w:p w14:paraId="6DE3ACA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触发方式</w:t>
            </w:r>
          </w:p>
        </w:tc>
        <w:tc>
          <w:tcPr>
            <w:tcW w:w="4139" w:type="dxa"/>
            <w:shd w:val="clear" w:color="auto" w:fill="EAF4FF"/>
            <w:vAlign w:val="center"/>
          </w:tcPr>
          <w:p w14:paraId="684633B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系统响应与规则</w:t>
            </w:r>
          </w:p>
        </w:tc>
      </w:tr>
      <w:tr w14:paraId="508E6878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2AB5CA3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新增摄像头目录</w:t>
            </w:r>
          </w:p>
        </w:tc>
        <w:tc>
          <w:tcPr>
            <w:tcW w:w="2948" w:type="dxa"/>
            <w:vAlign w:val="top"/>
          </w:tcPr>
          <w:p>
            <w:pPr>
              <w:jc w:val="center"/>
            </w:pPr>
            <w:r>
              <w:rPr>
                <w:rFonts w:ascii="宋体" w:hAnsi="宋体"/>
              </w:rPr>
              <w:t>在“分组目录”模式下点击“新增摄像头目录”按钮。</w:t>
            </w:r>
          </w:p>
        </w:tc>
        <w:tc>
          <w:tcPr>
            <w:tcW w:w="4139" w:type="dxa"/>
            <w:vAlign w:val="top"/>
          </w:tcPr>
          <w:p>
            <w:pPr>
              <w:jc w:val="center"/>
            </w:pPr>
            <w:r>
              <w:rPr>
                <w:rFonts w:ascii="宋体" w:hAnsi="宋体"/>
              </w:rPr>
              <w:t>弹出新增目录弹窗，输入目录名称后在一级目录下新增摄像头目录；名称为空时不允许提交。该按钮在“全部设备”模式下隐藏。</w:t>
            </w:r>
          </w:p>
        </w:tc>
      </w:tr>
      <w:tr w14:paraId="6E8E0B9F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7F6BE62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目录展开 / 收起</w:t>
            </w:r>
          </w:p>
        </w:tc>
        <w:tc>
          <w:tcPr>
            <w:tcW w:w="2948" w:type="dxa"/>
            <w:vAlign w:val="top"/>
          </w:tcPr>
          <w:p w14:paraId="1040288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点击分组目录行。</w:t>
            </w:r>
          </w:p>
        </w:tc>
        <w:tc>
          <w:tcPr>
            <w:tcW w:w="4139" w:type="dxa"/>
            <w:vAlign w:val="top"/>
          </w:tcPr>
          <w:p w14:paraId="0470970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第一次点击展开该目录并显示其子目录和摄像头；再次点击同一目录应收起其展开内容。展开状态由 expandedGroups 维护，不能只切换选中态。</w:t>
            </w:r>
          </w:p>
        </w:tc>
      </w:tr>
      <w:tr w14:paraId="1A176649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388BA55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选中目录</w:t>
            </w:r>
          </w:p>
        </w:tc>
        <w:tc>
          <w:tcPr>
            <w:tcW w:w="2948" w:type="dxa"/>
            <w:vAlign w:val="top"/>
          </w:tcPr>
          <w:p w14:paraId="5069F42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点击分组目录行。</w:t>
            </w:r>
          </w:p>
        </w:tc>
        <w:tc>
          <w:tcPr>
            <w:tcW w:w="4139" w:type="dxa"/>
            <w:vAlign w:val="top"/>
          </w:tcPr>
          <w:p w14:paraId="05B38CF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该目录变为选中态，同时右侧视频宫格自动加载该目录下摄像头；如果目录摄像头少于窗口数量，剩余窗口显示空窗口提示。</w:t>
            </w:r>
          </w:p>
        </w:tc>
      </w:tr>
      <w:tr w14:paraId="46BBD674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5922746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目录数量统计</w:t>
            </w:r>
          </w:p>
        </w:tc>
        <w:tc>
          <w:tcPr>
            <w:tcW w:w="2948" w:type="dxa"/>
            <w:vAlign w:val="top"/>
          </w:tcPr>
          <w:p w14:paraId="62DE422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目录名称右侧显示数量，例如“19号线重点区域（8）”。</w:t>
            </w:r>
          </w:p>
        </w:tc>
        <w:tc>
          <w:tcPr>
            <w:tcW w:w="4139" w:type="dxa"/>
            <w:vAlign w:val="top"/>
          </w:tcPr>
          <w:p w14:paraId="5A1AFB3B">
            <w:pPr>
              <w:jc w:val="center"/>
            </w:pPr>
            <w:r>
              <w:rPr>
                <w:rFonts w:ascii="宋体" w:hAnsi="宋体"/>
              </w:rPr>
              <w:t>数量按“当前目录直接关联摄像头数 + 所有子目录直接关联摄像头数”递归合计；添加、移出、删除目录或新增子目录摄像头后需要实时刷新，父目录数量应随子目录摄像头数量同步变化。</w:t>
            </w:r>
          </w:p>
        </w:tc>
      </w:tr>
      <w:tr w14:paraId="5523086E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35CB466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新增子目录</w:t>
            </w:r>
          </w:p>
        </w:tc>
        <w:tc>
          <w:tcPr>
            <w:tcW w:w="2948" w:type="dxa"/>
            <w:vAlign w:val="top"/>
          </w:tcPr>
          <w:p w14:paraId="205B3FF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点击目录右侧“+”或在“···”菜单中选择“添加子目录”。</w:t>
            </w:r>
          </w:p>
        </w:tc>
        <w:tc>
          <w:tcPr>
            <w:tcW w:w="4139" w:type="dxa"/>
            <w:vAlign w:val="top"/>
          </w:tcPr>
          <w:p w14:paraId="6A89A5C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在当前目录下新增子目录，并保持父目录可展开；新增后刷新目录树。</w:t>
            </w:r>
          </w:p>
        </w:tc>
      </w:tr>
      <w:tr w14:paraId="18DDE952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0435B3D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更多菜单</w:t>
            </w:r>
          </w:p>
        </w:tc>
        <w:tc>
          <w:tcPr>
            <w:tcW w:w="2948" w:type="dxa"/>
            <w:vAlign w:val="top"/>
          </w:tcPr>
          <w:p w14:paraId="5602B1A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点击目录右侧“···”。</w:t>
            </w:r>
          </w:p>
        </w:tc>
        <w:tc>
          <w:tcPr>
            <w:tcW w:w="4139" w:type="dxa"/>
            <w:vAlign w:val="top"/>
          </w:tcPr>
          <w:p w14:paraId="037FA86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在点击位置附近弹出菜单，包含重命名、删除目录、添加子目录、添加摄像头等操作；点击页面其他区域菜单关闭。</w:t>
            </w:r>
          </w:p>
        </w:tc>
      </w:tr>
      <w:tr w14:paraId="4216C8E7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5B7608D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重命名目录</w:t>
            </w:r>
          </w:p>
        </w:tc>
        <w:tc>
          <w:tcPr>
            <w:tcW w:w="2948" w:type="dxa"/>
            <w:vAlign w:val="top"/>
          </w:tcPr>
          <w:p w14:paraId="6E1450A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在更多菜单中点击“重命名”。</w:t>
            </w:r>
          </w:p>
        </w:tc>
        <w:tc>
          <w:tcPr>
            <w:tcW w:w="4139" w:type="dxa"/>
            <w:vAlign w:val="top"/>
          </w:tcPr>
          <w:p w14:paraId="1A687EB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弹出编辑目录名称弹窗，提交后更新目录树中名称，同时保持目录下摄像头和播放状态不丢失。</w:t>
            </w:r>
          </w:p>
        </w:tc>
      </w:tr>
      <w:tr w14:paraId="4E72E71B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6B34D61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删除目录</w:t>
            </w:r>
          </w:p>
        </w:tc>
        <w:tc>
          <w:tcPr>
            <w:tcW w:w="2948" w:type="dxa"/>
            <w:vAlign w:val="top"/>
          </w:tcPr>
          <w:p w14:paraId="67A6FDF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在更多菜单中点击“删除目录”。</w:t>
            </w:r>
          </w:p>
        </w:tc>
        <w:tc>
          <w:tcPr>
            <w:tcW w:w="4139" w:type="dxa"/>
            <w:vAlign w:val="top"/>
          </w:tcPr>
          <w:p w14:paraId="608DB05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弹出确认弹窗；确认后删除该目录及其子目录，并从摄像头所属分组中移除对应目录关系。删除后选中默认可用目录并刷新页面。</w:t>
            </w:r>
          </w:p>
        </w:tc>
      </w:tr>
      <w:tr w14:paraId="5A52F068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7682463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添加摄像头</w:t>
            </w:r>
          </w:p>
        </w:tc>
        <w:tc>
          <w:tcPr>
            <w:tcW w:w="2948" w:type="dxa"/>
            <w:vAlign w:val="top"/>
          </w:tcPr>
          <w:p w14:paraId="46079C8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在目录“···”菜单中点击“添加摄像头”。</w:t>
            </w:r>
          </w:p>
        </w:tc>
        <w:tc>
          <w:tcPr>
            <w:tcW w:w="4139" w:type="dxa"/>
            <w:vAlign w:val="top"/>
          </w:tcPr>
          <w:p w14:paraId="745082F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弹出摄像头选择弹窗，用户选择摄像头后添加到当前目录；同一摄像头已在当前目录中时不重复添加。</w:t>
            </w:r>
          </w:p>
        </w:tc>
      </w:tr>
    </w:tbl>
    <w:p w14:paraId="1AE87CE5">
      <w:pPr>
        <w:spacing w:after="40"/>
        <w:rPr>
          <w:rFonts w:hint="eastAsia" w:ascii="宋体" w:hAnsi="宋体" w:eastAsia="宋体" w:cs="宋体"/>
          <w:sz w:val="18"/>
          <w:szCs w:val="18"/>
        </w:rPr>
      </w:pPr>
    </w:p>
    <w:p w14:paraId="78D7B113">
      <w:pPr>
        <w:spacing w:before="200" w:after="120"/>
        <w:jc w:val="left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b/>
          <w:sz w:val="24"/>
          <w:szCs w:val="24"/>
        </w:rPr>
        <w:t>. 摄像头卡片交互</w:t>
      </w:r>
    </w:p>
    <w:tbl>
      <w:tblPr>
        <w:tblStyle w:val="33"/>
        <w:tblW w:w="0" w:type="auto"/>
        <w:jc w:val="center"/>
        <w:tblBorders>
          <w:top w:val="single" w:color="D9E2EF" w:sz="6" w:space="0"/>
          <w:left w:val="single" w:color="D9E2EF" w:sz="6" w:space="0"/>
          <w:bottom w:val="single" w:color="D9E2EF" w:sz="6" w:space="0"/>
          <w:right w:val="single" w:color="D9E2EF" w:sz="6" w:space="0"/>
          <w:insideH w:val="single" w:color="D9E2EF" w:sz="6" w:space="0"/>
          <w:insideV w:val="single" w:color="D9E2E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948"/>
        <w:gridCol w:w="4139"/>
      </w:tblGrid>
      <w:tr w14:paraId="470C1F70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EAF4FF"/>
            <w:vAlign w:val="center"/>
          </w:tcPr>
          <w:p w14:paraId="38C2161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交互对象</w:t>
            </w:r>
          </w:p>
        </w:tc>
        <w:tc>
          <w:tcPr>
            <w:tcW w:w="2948" w:type="dxa"/>
            <w:shd w:val="clear" w:color="auto" w:fill="EAF4FF"/>
            <w:vAlign w:val="center"/>
          </w:tcPr>
          <w:p w14:paraId="51B3A4E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触发方式</w:t>
            </w:r>
          </w:p>
        </w:tc>
        <w:tc>
          <w:tcPr>
            <w:tcW w:w="4139" w:type="dxa"/>
            <w:shd w:val="clear" w:color="auto" w:fill="EAF4FF"/>
            <w:vAlign w:val="center"/>
          </w:tcPr>
          <w:p w14:paraId="5BA5E4F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系统响应与规则</w:t>
            </w:r>
          </w:p>
        </w:tc>
      </w:tr>
      <w:tr w14:paraId="118E2E63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6F33C2F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修改别名</w:t>
            </w:r>
          </w:p>
        </w:tc>
        <w:tc>
          <w:tcPr>
            <w:tcW w:w="2948" w:type="dxa"/>
            <w:vAlign w:val="top"/>
          </w:tcPr>
          <w:p w14:paraId="5840BF5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点击摄像头卡片中的“改别名”。</w:t>
            </w:r>
          </w:p>
        </w:tc>
        <w:tc>
          <w:tcPr>
            <w:tcW w:w="4139" w:type="dxa"/>
            <w:vAlign w:val="top"/>
          </w:tcPr>
          <w:p w14:paraId="3C46CA0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弹出“修改摄像头别名”弹窗，显示原始名称和设备编号；提交后设备目录、分组目录和视频窗口标题同步显示新别名。</w:t>
            </w:r>
          </w:p>
        </w:tc>
      </w:tr>
      <w:tr w14:paraId="7281CCBD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67EAB97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选择添加摄像头目录</w:t>
            </w:r>
          </w:p>
        </w:tc>
        <w:tc>
          <w:tcPr>
            <w:tcW w:w="2948" w:type="dxa"/>
            <w:vAlign w:val="top"/>
          </w:tcPr>
          <w:p w14:paraId="499C6C5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在全部设备模式下点击摄像头卡片中的“选择添加摄像头目录”。</w:t>
            </w:r>
          </w:p>
        </w:tc>
        <w:tc>
          <w:tcPr>
            <w:tcW w:w="4139" w:type="dxa"/>
            <w:vAlign w:val="top"/>
          </w:tcPr>
          <w:p w14:paraId="6B282C38">
            <w:pPr>
              <w:jc w:val="center"/>
            </w:pPr>
            <w:r>
              <w:rPr>
                <w:rFonts w:ascii="宋体" w:hAnsi="宋体"/>
              </w:rPr>
              <w:t>弹出目录选择弹窗，目录按父子层级顺序展示，子目录显示在对应父目录下方而不是列表末尾；选择目标目录并确认后，摄像头真实加入该目录，添加后目录数量同步变化。</w:t>
            </w:r>
          </w:p>
        </w:tc>
      </w:tr>
      <w:tr w14:paraId="367AA873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74D1604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移出分组</w:t>
            </w:r>
          </w:p>
        </w:tc>
        <w:tc>
          <w:tcPr>
            <w:tcW w:w="2948" w:type="dxa"/>
            <w:vAlign w:val="top"/>
          </w:tcPr>
          <w:p w14:paraId="6CFB032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在分组目录下点击摄像头卡片中的“移出分组”。</w:t>
            </w:r>
          </w:p>
        </w:tc>
        <w:tc>
          <w:tcPr>
            <w:tcW w:w="4139" w:type="dxa"/>
            <w:vAlign w:val="top"/>
          </w:tcPr>
          <w:p w14:paraId="76AC8BE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只移除摄像头与当前选中目录的关联，不删除摄像头本身；移出后刷新当前目录列表和目录数量。若需保留移出设备在底部展示，应提供“移出分组设备”区域承接。</w:t>
            </w:r>
          </w:p>
        </w:tc>
      </w:tr>
      <w:tr w14:paraId="041C6904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1240481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设备卡片选中</w:t>
            </w:r>
          </w:p>
        </w:tc>
        <w:tc>
          <w:tcPr>
            <w:tcW w:w="2948" w:type="dxa"/>
            <w:vAlign w:val="top"/>
          </w:tcPr>
          <w:p w14:paraId="3140F11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单击摄像头卡片。</w:t>
            </w:r>
          </w:p>
        </w:tc>
        <w:tc>
          <w:tcPr>
            <w:tcW w:w="4139" w:type="dxa"/>
            <w:vAlign w:val="top"/>
          </w:tcPr>
          <w:p w14:paraId="2361D1C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当前设备卡片可显示选中态，并将摄像头加载到视频窗口。点击“改别名”“选择添加摄像头目录”“移出分组”等文字按钮时不应触发播放。</w:t>
            </w:r>
          </w:p>
        </w:tc>
      </w:tr>
    </w:tbl>
    <w:p w14:paraId="33255F32">
      <w:pPr>
        <w:spacing w:after="40"/>
        <w:rPr>
          <w:rFonts w:hint="eastAsia" w:ascii="宋体" w:hAnsi="宋体" w:eastAsia="宋体" w:cs="宋体"/>
          <w:sz w:val="18"/>
          <w:szCs w:val="18"/>
        </w:rPr>
      </w:pPr>
    </w:p>
    <w:p w14:paraId="79A2DBE1">
      <w:pPr>
        <w:spacing w:before="200" w:after="120"/>
        <w:jc w:val="left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b/>
          <w:sz w:val="24"/>
          <w:szCs w:val="24"/>
        </w:rPr>
        <w:t>. 轮巡配置与轮巡播放交互</w:t>
      </w:r>
    </w:p>
    <w:tbl>
      <w:tblPr>
        <w:tblStyle w:val="33"/>
        <w:tblW w:w="0" w:type="auto"/>
        <w:jc w:val="center"/>
        <w:tblBorders>
          <w:top w:val="single" w:color="D9E2EF" w:sz="6" w:space="0"/>
          <w:left w:val="single" w:color="D9E2EF" w:sz="6" w:space="0"/>
          <w:bottom w:val="single" w:color="D9E2EF" w:sz="6" w:space="0"/>
          <w:right w:val="single" w:color="D9E2EF" w:sz="6" w:space="0"/>
          <w:insideH w:val="single" w:color="D9E2EF" w:sz="6" w:space="0"/>
          <w:insideV w:val="single" w:color="D9E2E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948"/>
        <w:gridCol w:w="4139"/>
      </w:tblGrid>
      <w:tr w14:paraId="46EE72E1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EAF4FF"/>
            <w:vAlign w:val="center"/>
          </w:tcPr>
          <w:p w14:paraId="3F82EFF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交互对象</w:t>
            </w:r>
          </w:p>
        </w:tc>
        <w:tc>
          <w:tcPr>
            <w:tcW w:w="2948" w:type="dxa"/>
            <w:shd w:val="clear" w:color="auto" w:fill="EAF4FF"/>
            <w:vAlign w:val="center"/>
          </w:tcPr>
          <w:p w14:paraId="710E16D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触发方式</w:t>
            </w:r>
          </w:p>
        </w:tc>
        <w:tc>
          <w:tcPr>
            <w:tcW w:w="4139" w:type="dxa"/>
            <w:shd w:val="clear" w:color="auto" w:fill="EAF4FF"/>
            <w:vAlign w:val="center"/>
          </w:tcPr>
          <w:p w14:paraId="3F3274F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系统响应与规则</w:t>
            </w:r>
          </w:p>
        </w:tc>
      </w:tr>
      <w:tr w14:paraId="2D991DB3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0A865F4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轮巡配置</w:t>
            </w:r>
          </w:p>
        </w:tc>
        <w:tc>
          <w:tcPr>
            <w:tcW w:w="2948" w:type="dxa"/>
            <w:vAlign w:val="top"/>
          </w:tcPr>
          <w:p w14:paraId="248FA2B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点击“轮巡配置”。</w:t>
            </w:r>
          </w:p>
        </w:tc>
        <w:tc>
          <w:tcPr>
            <w:tcW w:w="4139" w:type="dxa"/>
            <w:vAlign w:val="top"/>
          </w:tcPr>
          <w:p>
            <w:pPr>
              <w:jc w:val="center"/>
            </w:pPr>
            <w:r>
              <w:rPr>
                <w:rFonts w:ascii="宋体" w:hAnsi="宋体"/>
              </w:rPr>
              <w:t>弹出配置弹窗，可选择 5秒、10秒、30秒等轮巡间隔；确认后同步更新底部间隔选择值和轮巡状态栏。</w:t>
            </w:r>
          </w:p>
        </w:tc>
      </w:tr>
      <w:tr w14:paraId="5E87AAA6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70CA326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开始轮巡</w:t>
            </w:r>
          </w:p>
        </w:tc>
        <w:tc>
          <w:tcPr>
            <w:tcW w:w="2948" w:type="dxa"/>
            <w:vAlign w:val="top"/>
          </w:tcPr>
          <w:p w14:paraId="1DD8453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点击“开始轮巡”。</w:t>
            </w:r>
          </w:p>
        </w:tc>
        <w:tc>
          <w:tcPr>
            <w:tcW w:w="4139" w:type="dxa"/>
            <w:vAlign w:val="top"/>
          </w:tcPr>
          <w:p w14:paraId="07436FC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基于当前选中分组开始轮巡；按当前宫格数量分批填充视频窗口。例如 4 宫格且分组有 10 个摄像头时，第一轮播放 1-4，第二轮播放 5-8，第三轮播放 9-10 后循环。</w:t>
            </w:r>
          </w:p>
        </w:tc>
      </w:tr>
      <w:tr w14:paraId="770213F7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752DB56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停止轮巡</w:t>
            </w:r>
          </w:p>
        </w:tc>
        <w:tc>
          <w:tcPr>
            <w:tcW w:w="2948" w:type="dxa"/>
            <w:vAlign w:val="top"/>
          </w:tcPr>
          <w:p w14:paraId="3CA9D5B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点击“停止轮巡”。</w:t>
            </w:r>
          </w:p>
        </w:tc>
        <w:tc>
          <w:tcPr>
            <w:tcW w:w="4139" w:type="dxa"/>
            <w:vAlign w:val="top"/>
          </w:tcPr>
          <w:p w14:paraId="24A3C0D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清除定时器并停止自动切换，当前窗口画面保留；状态栏更新为“未轮巡”。</w:t>
            </w:r>
          </w:p>
        </w:tc>
      </w:tr>
      <w:tr w14:paraId="41972CB1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0A7DE76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轮巡间隔变更</w:t>
            </w:r>
          </w:p>
        </w:tc>
        <w:tc>
          <w:tcPr>
            <w:tcW w:w="2948" w:type="dxa"/>
            <w:vAlign w:val="top"/>
          </w:tcPr>
          <w:p w14:paraId="079E09C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轮巡过程中修改间隔值或在配置弹窗中提交新间隔。</w:t>
            </w:r>
          </w:p>
        </w:tc>
        <w:tc>
          <w:tcPr>
            <w:tcW w:w="4139" w:type="dxa"/>
            <w:vAlign w:val="top"/>
          </w:tcPr>
          <w:p>
            <w:pPr>
              <w:jc w:val="center"/>
            </w:pPr>
            <w:r>
              <w:rPr>
                <w:rFonts w:ascii="宋体" w:hAnsi="宋体"/>
              </w:rPr>
              <w:t>系统应先清除旧定时器，再按新间隔重新启动轮巡，避免多个定时器同时运行。</w:t>
            </w:r>
          </w:p>
        </w:tc>
      </w:tr>
      <w:tr w14:paraId="6BC289AE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22E96D6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状态栏显示</w:t>
            </w:r>
          </w:p>
        </w:tc>
        <w:tc>
          <w:tcPr>
            <w:tcW w:w="2948" w:type="dxa"/>
            <w:vAlign w:val="top"/>
          </w:tcPr>
          <w:p w14:paraId="3372E771">
            <w:pPr>
              <w:jc w:val="center"/>
            </w:pPr>
            <w:r>
              <w:rPr>
                <w:rFonts w:ascii="宋体" w:hAnsi="宋体"/>
              </w:rPr>
              <w:t>页面加载、开始轮巡、停止轮巡、切换分组、切换宫格或修改轮巡间隔时刷新。</w:t>
            </w:r>
          </w:p>
        </w:tc>
        <w:tc>
          <w:tcPr>
            <w:tcW w:w="4139" w:type="dxa"/>
            <w:vAlign w:val="top"/>
          </w:tcPr>
          <w:p w14:paraId="6008A89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显示“轮巡中/未轮巡｜当前分组：xxx｜间隔：xx秒｜第 x / x 轮”。</w:t>
            </w:r>
          </w:p>
        </w:tc>
      </w:tr>
      <w:tr w14:paraId="6936401B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0C404AF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切换分组或宫格</w:t>
            </w:r>
          </w:p>
        </w:tc>
        <w:tc>
          <w:tcPr>
            <w:tcW w:w="2948" w:type="dxa"/>
            <w:vAlign w:val="top"/>
          </w:tcPr>
          <w:p w14:paraId="6BD0E9C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轮巡中点击其他分组、切换 1/4/8 宫格或关闭窗口。</w:t>
            </w:r>
          </w:p>
        </w:tc>
        <w:tc>
          <w:tcPr>
            <w:tcW w:w="4139" w:type="dxa"/>
            <w:vAlign w:val="top"/>
          </w:tcPr>
          <w:p w14:paraId="594CF4D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应自动停止轮巡，清除旧定时器，并按新操作刷新视频窗口，避免状态错乱。</w:t>
            </w:r>
          </w:p>
        </w:tc>
      </w:tr>
      <w:tr w14:paraId="353E6923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2CD5BF9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无摄像头分组</w:t>
            </w:r>
          </w:p>
        </w:tc>
        <w:tc>
          <w:tcPr>
            <w:tcW w:w="2948" w:type="dxa"/>
            <w:vAlign w:val="top"/>
          </w:tcPr>
          <w:p w14:paraId="529D015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当前分组无摄像头时点击开始轮巡。</w:t>
            </w:r>
          </w:p>
        </w:tc>
        <w:tc>
          <w:tcPr>
            <w:tcW w:w="4139" w:type="dxa"/>
            <w:vAlign w:val="top"/>
          </w:tcPr>
          <w:p w14:paraId="5855B0F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不启动轮巡，提示“当前分组没有摄像头”。</w:t>
            </w:r>
          </w:p>
        </w:tc>
      </w:tr>
    </w:tbl>
    <w:p w14:paraId="4EF607AA">
      <w:pPr>
        <w:spacing w:after="40"/>
        <w:rPr>
          <w:rFonts w:hint="eastAsia" w:ascii="宋体" w:hAnsi="宋体" w:eastAsia="宋体" w:cs="宋体"/>
          <w:sz w:val="18"/>
          <w:szCs w:val="18"/>
        </w:rPr>
      </w:pPr>
    </w:p>
    <w:p w14:paraId="08B13AB8">
      <w:pPr>
        <w:spacing w:before="200" w:after="120"/>
        <w:jc w:val="left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b/>
          <w:sz w:val="24"/>
          <w:szCs w:val="24"/>
        </w:rPr>
        <w:t>. 弹窗、菜单与提示交互</w:t>
      </w:r>
    </w:p>
    <w:tbl>
      <w:tblPr>
        <w:tblStyle w:val="33"/>
        <w:tblW w:w="0" w:type="auto"/>
        <w:jc w:val="center"/>
        <w:tblBorders>
          <w:top w:val="single" w:color="D9E2EF" w:sz="6" w:space="0"/>
          <w:left w:val="single" w:color="D9E2EF" w:sz="6" w:space="0"/>
          <w:bottom w:val="single" w:color="D9E2EF" w:sz="6" w:space="0"/>
          <w:right w:val="single" w:color="D9E2EF" w:sz="6" w:space="0"/>
          <w:insideH w:val="single" w:color="D9E2EF" w:sz="6" w:space="0"/>
          <w:insideV w:val="single" w:color="D9E2E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948"/>
        <w:gridCol w:w="4139"/>
      </w:tblGrid>
      <w:tr w14:paraId="17F7FC42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EAF4FF"/>
            <w:vAlign w:val="center"/>
          </w:tcPr>
          <w:p w14:paraId="09CF80F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交互对象</w:t>
            </w:r>
          </w:p>
        </w:tc>
        <w:tc>
          <w:tcPr>
            <w:tcW w:w="2948" w:type="dxa"/>
            <w:shd w:val="clear" w:color="auto" w:fill="EAF4FF"/>
            <w:vAlign w:val="center"/>
          </w:tcPr>
          <w:p w14:paraId="5DC04D9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触发方式</w:t>
            </w:r>
          </w:p>
        </w:tc>
        <w:tc>
          <w:tcPr>
            <w:tcW w:w="4139" w:type="dxa"/>
            <w:shd w:val="clear" w:color="auto" w:fill="EAF4FF"/>
            <w:vAlign w:val="center"/>
          </w:tcPr>
          <w:p w14:paraId="0871C61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系统响应与规则</w:t>
            </w:r>
          </w:p>
        </w:tc>
      </w:tr>
      <w:tr w14:paraId="2D6E1A08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2C85F82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通用弹窗</w:t>
            </w:r>
          </w:p>
        </w:tc>
        <w:tc>
          <w:tcPr>
            <w:tcW w:w="2948" w:type="dxa"/>
            <w:vAlign w:val="top"/>
          </w:tcPr>
          <w:p w14:paraId="4161A73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新增目录、重命名、修改别名、选择目录、轮巡配置时触发。</w:t>
            </w:r>
          </w:p>
        </w:tc>
        <w:tc>
          <w:tcPr>
            <w:tcW w:w="4139" w:type="dxa"/>
            <w:vAlign w:val="top"/>
          </w:tcPr>
          <w:p w14:paraId="310A73E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弹窗居中显示，遮罩层覆盖页面；点击“确定”执行业务校验和数据刷新，点击“取消”关闭弹窗且不保存。</w:t>
            </w:r>
          </w:p>
        </w:tc>
      </w:tr>
      <w:tr w14:paraId="3927836C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203BF27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右键/更多菜单</w:t>
            </w:r>
          </w:p>
        </w:tc>
        <w:tc>
          <w:tcPr>
            <w:tcW w:w="2948" w:type="dxa"/>
            <w:vAlign w:val="top"/>
          </w:tcPr>
          <w:p w14:paraId="242D1D1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点击目录行右侧“···”。</w:t>
            </w:r>
          </w:p>
        </w:tc>
        <w:tc>
          <w:tcPr>
            <w:tcW w:w="4139" w:type="dxa"/>
            <w:vAlign w:val="top"/>
          </w:tcPr>
          <w:p w14:paraId="0CC026F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菜单悬浮在鼠标点击位置附近；执行菜单项后关闭菜单；点击页面其他区域自动收起。</w:t>
            </w:r>
          </w:p>
        </w:tc>
      </w:tr>
      <w:tr w14:paraId="32ADDD29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4B41B25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Toast 提示</w:t>
            </w:r>
          </w:p>
        </w:tc>
        <w:tc>
          <w:tcPr>
            <w:tcW w:w="2948" w:type="dxa"/>
            <w:vAlign w:val="top"/>
          </w:tcPr>
          <w:p w14:paraId="6DBDA2E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新增、删除、重命名、添加摄像头、轮巡开始/停止等操作完成后触发。</w:t>
            </w:r>
          </w:p>
        </w:tc>
        <w:tc>
          <w:tcPr>
            <w:tcW w:w="4139" w:type="dxa"/>
            <w:vAlign w:val="top"/>
          </w:tcPr>
          <w:p w14:paraId="30A632A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右上角短暂显示操作反馈，约 1.6 秒后自动消失，不阻塞用户继续操作。</w:t>
            </w:r>
          </w:p>
        </w:tc>
      </w:tr>
    </w:tbl>
    <w:p w14:paraId="2464EC0E">
      <w:pPr>
        <w:spacing w:before="240" w:after="200"/>
        <w:jc w:val="center"/>
        <w:rPr>
          <w:rFonts w:hint="default" w:ascii="宋体" w:hAnsi="宋体" w:eastAsia="宋体" w:cs="宋体"/>
          <w:b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二、风险说明</w:t>
      </w:r>
    </w:p>
    <w:tbl>
      <w:tblPr>
        <w:tblStyle w:val="32"/>
        <w:tblW w:w="0" w:type="auto"/>
        <w:tblCellSpacing w:w="15" w:type="dxa"/>
        <w:tblInd w:w="-6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2"/>
        <w:gridCol w:w="1604"/>
        <w:gridCol w:w="3305"/>
        <w:gridCol w:w="3756"/>
      </w:tblGrid>
      <w:tr w14:paraId="215A5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749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3097DBCB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bookmarkStart w:id="0" w:name="_GoBack" w:colFirst="0" w:colLast="3"/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2238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0FB40D63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风险项</w:t>
            </w:r>
          </w:p>
        </w:tc>
        <w:tc>
          <w:tcPr>
            <w:tcW w:w="4562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45A68ACB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风险描述</w:t>
            </w:r>
          </w:p>
        </w:tc>
        <w:tc>
          <w:tcPr>
            <w:tcW w:w="4547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4D3803DE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应对措施</w:t>
            </w:r>
          </w:p>
        </w:tc>
      </w:tr>
      <w:tr w14:paraId="086768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49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5D6E89F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R1</w:t>
            </w:r>
          </w:p>
        </w:tc>
        <w:tc>
          <w:tcPr>
            <w:tcW w:w="2238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388F948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目录展开状态异常</w:t>
            </w:r>
          </w:p>
        </w:tc>
        <w:tc>
          <w:tcPr>
            <w:tcW w:w="4562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649EE5E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目录树点击同时承担“选中目录”和“展开/收起”两种含义，若状态变量未区分，可能出现只能展开不能收起、选中后内容错位等问题。</w:t>
            </w:r>
          </w:p>
        </w:tc>
        <w:tc>
          <w:tcPr>
            <w:tcW w:w="4547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40C2B76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用独立 </w:t>
            </w:r>
            <w:r>
              <w:rPr>
                <w:rStyle w:val="135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expandedGroups</w:t>
            </w: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维护展开集合；点击同一目录时执行 toggle；选中目录 </w:t>
            </w:r>
            <w:r>
              <w:rPr>
                <w:rStyle w:val="135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selectedGroupId</w:t>
            </w: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与展开状态分离管理。</w:t>
            </w:r>
          </w:p>
        </w:tc>
      </w:tr>
      <w:tr w14:paraId="52FEDC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49" w:type="dxa"/>
            <w:shd w:val="clear" w:color="auto" w:fill="FFFFFF"/>
            <w:vAlign w:val="center"/>
          </w:tcPr>
          <w:p w14:paraId="785953C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R2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31220F8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摄像头移出分组后误认为被删除</w:t>
            </w:r>
          </w:p>
        </w:tc>
        <w:tc>
          <w:tcPr>
            <w:tcW w:w="4562" w:type="dxa"/>
            <w:shd w:val="clear" w:color="auto" w:fill="FFFFFF"/>
            <w:vAlign w:val="center"/>
          </w:tcPr>
          <w:p w14:paraId="26C0692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用户点击“移出分组”后，摄像头从当前目录消失，可能被理解为设备被删除。</w:t>
            </w:r>
          </w:p>
        </w:tc>
        <w:tc>
          <w:tcPr>
            <w:tcW w:w="4547" w:type="dxa"/>
            <w:shd w:val="clear" w:color="auto" w:fill="FFFFFF"/>
            <w:vAlign w:val="center"/>
          </w:tcPr>
          <w:p w14:paraId="5C6202F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文案明确为“移出分组”；如业务需要，增加“移出分组设备”区域或在全部设备中保留设备，支持再次添加。</w:t>
            </w:r>
          </w:p>
        </w:tc>
      </w:tr>
      <w:tr w14:paraId="3297C7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49" w:type="dxa"/>
            <w:shd w:val="clear" w:color="auto" w:fill="FFFFFF"/>
            <w:vAlign w:val="center"/>
          </w:tcPr>
          <w:p w14:paraId="17967E3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R3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1087159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同一摄像头多区域归属风险</w:t>
            </w:r>
          </w:p>
        </w:tc>
        <w:tc>
          <w:tcPr>
            <w:tcW w:w="4562" w:type="dxa"/>
            <w:shd w:val="clear" w:color="auto" w:fill="FFFFFF"/>
            <w:vAlign w:val="center"/>
          </w:tcPr>
          <w:p w14:paraId="129F980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当前分组逻辑允许同一摄像头加入多个目录，适用于重点区域、站厅摄像头、出入口摄像头等业务分组场景。但如果目录被理解为唯一物理区域，可能导致同一摄像头同时出现在多个区域中，造成位置判断混乱、轮巡重复播放、统计数量偏大等问题。</w:t>
            </w:r>
          </w:p>
        </w:tc>
        <w:tc>
          <w:tcPr>
            <w:tcW w:w="4547" w:type="dxa"/>
            <w:shd w:val="clear" w:color="auto" w:fill="FFFFFF"/>
            <w:vAlign w:val="center"/>
          </w:tcPr>
          <w:p w14:paraId="7392781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在产品规则中区分“物理归属区域”和“业务分组目录”。物理区域建议唯一归属，添加时校验是否已归属其他区域，并提示“该摄像头已归属XX区域，是否变更归属”；业务分组可允许多选，但需展示已加入目录。</w:t>
            </w:r>
          </w:p>
        </w:tc>
      </w:tr>
      <w:tr w14:paraId="27B13B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49" w:type="dxa"/>
            <w:shd w:val="clear" w:color="auto" w:fill="FFFFFF"/>
            <w:vAlign w:val="center"/>
          </w:tcPr>
          <w:p w14:paraId="45B3FD1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R4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3B9821E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轮巡定时器重复运行</w:t>
            </w:r>
          </w:p>
        </w:tc>
        <w:tc>
          <w:tcPr>
            <w:tcW w:w="4562" w:type="dxa"/>
            <w:shd w:val="clear" w:color="auto" w:fill="FFFFFF"/>
            <w:vAlign w:val="center"/>
          </w:tcPr>
          <w:p w14:paraId="269B1A2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切换分组、切换画面数量或变更轮巡间隔时，旧定时器未清除会导致多个轮巡逻辑同时执行，窗口画面跳动或状态栏异常。</w:t>
            </w:r>
          </w:p>
        </w:tc>
        <w:tc>
          <w:tcPr>
            <w:tcW w:w="4547" w:type="dxa"/>
            <w:shd w:val="clear" w:color="auto" w:fill="FFFFFF"/>
            <w:vAlign w:val="center"/>
          </w:tcPr>
          <w:p w14:paraId="44E43AD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所有会改变轮巡上下文的操作前统一调用 </w:t>
            </w:r>
            <w:r>
              <w:rPr>
                <w:rStyle w:val="135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stopPatrol</w:t>
            </w: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；重新开始轮巡前先 </w:t>
            </w:r>
            <w:r>
              <w:rPr>
                <w:rStyle w:val="135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clearInterval</w:t>
            </w: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，再创建新定时器。</w:t>
            </w:r>
          </w:p>
        </w:tc>
      </w:tr>
      <w:tr w14:paraId="59C52E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49" w:type="dxa"/>
            <w:shd w:val="clear" w:color="auto" w:fill="FFFFFF"/>
            <w:vAlign w:val="center"/>
          </w:tcPr>
          <w:p w14:paraId="707A1C1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R5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6F7A068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视频窗口关闭按钮失效</w:t>
            </w:r>
          </w:p>
        </w:tc>
        <w:tc>
          <w:tcPr>
            <w:tcW w:w="4562" w:type="dxa"/>
            <w:shd w:val="clear" w:color="auto" w:fill="FFFFFF"/>
            <w:vAlign w:val="center"/>
          </w:tcPr>
          <w:p w14:paraId="1BEE257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关闭按钮位于视频窗口内部，若事件冒泡到窗口点击事件，可能导致关闭后又被选中或重新播放。</w:t>
            </w:r>
          </w:p>
        </w:tc>
        <w:tc>
          <w:tcPr>
            <w:tcW w:w="4547" w:type="dxa"/>
            <w:shd w:val="clear" w:color="auto" w:fill="FFFFFF"/>
            <w:vAlign w:val="center"/>
          </w:tcPr>
          <w:p w14:paraId="34CB4A7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关闭按钮事件中必须调用 </w:t>
            </w:r>
            <w:r>
              <w:rPr>
                <w:rStyle w:val="135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preventDefault</w:t>
            </w: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和 </w:t>
            </w:r>
            <w:r>
              <w:rPr>
                <w:rStyle w:val="135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stopPropagation</w:t>
            </w: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；关闭后只清空对应 window 数据并刷新。</w:t>
            </w:r>
          </w:p>
        </w:tc>
      </w:tr>
      <w:tr w14:paraId="7D7A2E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49" w:type="dxa"/>
            <w:shd w:val="clear" w:color="auto" w:fill="FFFFFF"/>
            <w:vAlign w:val="center"/>
          </w:tcPr>
          <w:p w14:paraId="3ABEFEF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R6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0B8F17F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离线设备播放状态误导</w:t>
            </w:r>
          </w:p>
        </w:tc>
        <w:tc>
          <w:tcPr>
            <w:tcW w:w="4562" w:type="dxa"/>
            <w:shd w:val="clear" w:color="auto" w:fill="FFFFFF"/>
            <w:vAlign w:val="center"/>
          </w:tcPr>
          <w:p w14:paraId="6F03457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离线摄像头如果仍显示正常播放画面，容易造成用户误判现场状态。</w:t>
            </w:r>
          </w:p>
        </w:tc>
        <w:tc>
          <w:tcPr>
            <w:tcW w:w="4547" w:type="dxa"/>
            <w:shd w:val="clear" w:color="auto" w:fill="FFFFFF"/>
            <w:vAlign w:val="center"/>
          </w:tcPr>
          <w:p w14:paraId="06D2671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离线设备窗口必须显示离线提示和设备编号，不显示进度条播放状态；设备列表和窗口状态保持一致。</w:t>
            </w:r>
          </w:p>
        </w:tc>
      </w:tr>
      <w:tr w14:paraId="3BF4F2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49" w:type="dxa"/>
            <w:shd w:val="clear" w:color="auto" w:fill="FFFFFF"/>
            <w:vAlign w:val="center"/>
          </w:tcPr>
          <w:p w14:paraId="62F2271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R7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1EC7395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分组数量统计不准确</w:t>
            </w:r>
          </w:p>
        </w:tc>
        <w:tc>
          <w:tcPr>
            <w:tcW w:w="4562" w:type="dxa"/>
            <w:shd w:val="clear" w:color="auto" w:fill="FFFFFF"/>
            <w:vAlign w:val="center"/>
          </w:tcPr>
          <w:p w14:paraId="2665518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新增、删除、移出、重复添加摄像头后，目录右侧数量可能未刷新或重复计数。</w:t>
            </w:r>
          </w:p>
        </w:tc>
        <w:tc>
          <w:tcPr>
            <w:tcW w:w="4547" w:type="dxa"/>
            <w:shd w:val="clear" w:color="auto" w:fill="FFFFFF"/>
            <w:vAlign w:val="center"/>
          </w:tcPr>
          <w:p w14:paraId="0B6316D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添加前判断是否已存在当前分组；所有分组关系变更后统一调用 </w:t>
            </w:r>
            <w:r>
              <w:rPr>
                <w:rStyle w:val="135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renderAll</w:t>
            </w: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，并基于实时 </w:t>
            </w:r>
            <w:r>
              <w:rPr>
                <w:rStyle w:val="135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group</w:t>
            </w: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字段计算数量。</w:t>
            </w:r>
          </w:p>
        </w:tc>
      </w:tr>
      <w:tr w14:paraId="51B446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49" w:type="dxa"/>
            <w:shd w:val="clear" w:color="auto" w:fill="FFFFFF"/>
            <w:vAlign w:val="center"/>
          </w:tcPr>
          <w:p w14:paraId="3969DE3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R8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52895CB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浏览器缓存导致用户看到旧版本</w:t>
            </w:r>
          </w:p>
        </w:tc>
        <w:tc>
          <w:tcPr>
            <w:tcW w:w="4562" w:type="dxa"/>
            <w:shd w:val="clear" w:color="auto" w:fill="FFFFFF"/>
            <w:vAlign w:val="center"/>
          </w:tcPr>
          <w:p w14:paraId="3C30D2A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本地 HTML 文件多次下载后，浏览器可能仍打开旧文件或缓存页面，导致用户认为修改未生效。</w:t>
            </w:r>
          </w:p>
        </w:tc>
        <w:tc>
          <w:tcPr>
            <w:tcW w:w="4547" w:type="dxa"/>
            <w:shd w:val="clear" w:color="auto" w:fill="FFFFFF"/>
            <w:vAlign w:val="center"/>
          </w:tcPr>
          <w:p w14:paraId="34A1B8B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交付文件使用版本号或新文件名；页面顶部可增加版本标识；提示用户强制刷新或重新下载。</w:t>
            </w:r>
          </w:p>
        </w:tc>
      </w:tr>
      <w:tr w14:paraId="663E97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49" w:type="dxa"/>
            <w:shd w:val="clear" w:color="auto" w:fill="FFFFFF"/>
            <w:vAlign w:val="center"/>
          </w:tcPr>
          <w:p w14:paraId="4C48A3B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R9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7FA0C42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小屏幕下 8 宫格可读性下降</w:t>
            </w:r>
          </w:p>
        </w:tc>
        <w:tc>
          <w:tcPr>
            <w:tcW w:w="4562" w:type="dxa"/>
            <w:shd w:val="clear" w:color="auto" w:fill="FFFFFF"/>
            <w:vAlign w:val="center"/>
          </w:tcPr>
          <w:p w14:paraId="19F245A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在较小屏幕或浏览器缩放比例较高时，8 宫格标题、关闭按钮和状态信息可能拥挤。</w:t>
            </w:r>
          </w:p>
        </w:tc>
        <w:tc>
          <w:tcPr>
            <w:tcW w:w="4547" w:type="dxa"/>
            <w:shd w:val="clear" w:color="auto" w:fill="FFFFFF"/>
            <w:vAlign w:val="center"/>
          </w:tcPr>
          <w:p w14:paraId="6F65D30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保留响应式规则；宽度不足时 8 宫格改为 2 列 4 行；标题过长使用换行或省略号。</w:t>
            </w:r>
          </w:p>
        </w:tc>
      </w:tr>
      <w:tr w14:paraId="7A7645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49" w:type="dxa"/>
            <w:shd w:val="clear" w:color="auto" w:fill="FFFFFF"/>
            <w:vAlign w:val="center"/>
          </w:tcPr>
          <w:p w14:paraId="040CD89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R10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631F18E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真实视频流接入性能风险</w:t>
            </w:r>
          </w:p>
        </w:tc>
        <w:tc>
          <w:tcPr>
            <w:tcW w:w="4562" w:type="dxa"/>
            <w:shd w:val="clear" w:color="auto" w:fill="FFFFFF"/>
            <w:vAlign w:val="center"/>
          </w:tcPr>
          <w:p w14:paraId="5E9856E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后续接入真实 RTSP、HLS 或 WebRTC 视频流后，多窗口同时播放可能造成浏览器卡顿、内存升高或解码失败。</w:t>
            </w:r>
          </w:p>
        </w:tc>
        <w:tc>
          <w:tcPr>
            <w:tcW w:w="4547" w:type="dxa"/>
            <w:shd w:val="clear" w:color="auto" w:fill="FFFFFF"/>
            <w:vAlign w:val="center"/>
          </w:tcPr>
          <w:p w14:paraId="27479E5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限制同时播放路数；空闲窗口暂停拉流；轮巡切换时及时释放上一批流资源；必要时使用流媒体服务转码。</w:t>
            </w:r>
          </w:p>
        </w:tc>
      </w:tr>
      <w:tr w14:paraId="148735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49" w:type="dxa"/>
            <w:shd w:val="clear" w:color="auto" w:fill="FFFFFF"/>
            <w:vAlign w:val="center"/>
          </w:tcPr>
          <w:p w14:paraId="3A2E805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R11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7A47950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权限控制缺失</w:t>
            </w:r>
          </w:p>
        </w:tc>
        <w:tc>
          <w:tcPr>
            <w:tcW w:w="4562" w:type="dxa"/>
            <w:shd w:val="clear" w:color="auto" w:fill="FFFFFF"/>
            <w:vAlign w:val="center"/>
          </w:tcPr>
          <w:p w14:paraId="27B240D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新增目录、删除目录、修改别名、添加摄像头等操作如果不做权限控制，可能被非管理员误操作。</w:t>
            </w:r>
          </w:p>
        </w:tc>
        <w:tc>
          <w:tcPr>
            <w:tcW w:w="4547" w:type="dxa"/>
            <w:shd w:val="clear" w:color="auto" w:fill="FFFFFF"/>
            <w:vAlign w:val="center"/>
          </w:tcPr>
          <w:p w14:paraId="18108E9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后端接入时按角色控制按钮显隐和接口权限；关键操作增加确认弹窗和操作日志。</w:t>
            </w:r>
          </w:p>
        </w:tc>
      </w:tr>
      <w:tr w14:paraId="27ACCE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49" w:type="dxa"/>
            <w:shd w:val="clear" w:color="auto" w:fill="FFFFFF"/>
            <w:vAlign w:val="center"/>
          </w:tcPr>
          <w:p w14:paraId="343AA52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R12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5802388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前端模拟数据无法持久化</w:t>
            </w:r>
          </w:p>
        </w:tc>
        <w:tc>
          <w:tcPr>
            <w:tcW w:w="4562" w:type="dxa"/>
            <w:shd w:val="clear" w:color="auto" w:fill="FFFFFF"/>
            <w:vAlign w:val="center"/>
          </w:tcPr>
          <w:p w14:paraId="1580FE1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当前 HTML 使用内置数组保存摄像头、分组和窗口状态，刷新页面后修改会丢失。</w:t>
            </w:r>
          </w:p>
        </w:tc>
        <w:tc>
          <w:tcPr>
            <w:tcW w:w="4547" w:type="dxa"/>
            <w:shd w:val="clear" w:color="auto" w:fill="FFFFFF"/>
            <w:vAlign w:val="center"/>
          </w:tcPr>
          <w:p w14:paraId="7C5F90A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接入后端接口或 </w:t>
            </w:r>
            <w:r>
              <w:rPr>
                <w:rStyle w:val="135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localStorage</w:t>
            </w: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；明确哪些状态需要持久化，如目录、别名、分组关系、默认轮巡间隔。</w:t>
            </w:r>
          </w:p>
        </w:tc>
      </w:tr>
      <w:tr w14:paraId="59E67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49" w:type="dxa"/>
            <w:shd w:val="clear" w:color="auto" w:fill="FFFFFF"/>
            <w:vAlign w:val="center"/>
          </w:tcPr>
          <w:p w14:paraId="7660F46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R13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72F43D0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分组层级过深导致操作复杂</w:t>
            </w:r>
          </w:p>
        </w:tc>
        <w:tc>
          <w:tcPr>
            <w:tcW w:w="4562" w:type="dxa"/>
            <w:shd w:val="clear" w:color="auto" w:fill="FFFFFF"/>
            <w:vAlign w:val="center"/>
          </w:tcPr>
          <w:p w14:paraId="52E2FF3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支持多级目录后，如果目录过多或过深，用户寻找摄像头成本增加。</w:t>
            </w:r>
          </w:p>
        </w:tc>
        <w:tc>
          <w:tcPr>
            <w:tcW w:w="4547" w:type="dxa"/>
            <w:shd w:val="clear" w:color="auto" w:fill="FFFFFF"/>
            <w:vAlign w:val="center"/>
          </w:tcPr>
          <w:p w14:paraId="7835EFA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限制目录层级；增加目录搜索；常用目录置顶；为目录增加摄像头数量和展开状态记忆。</w:t>
            </w:r>
          </w:p>
        </w:tc>
      </w:tr>
      <w:tr w14:paraId="3E9CEB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49" w:type="dxa"/>
            <w:shd w:val="clear" w:color="auto" w:fill="FFFFFF"/>
            <w:vAlign w:val="center"/>
          </w:tcPr>
          <w:p w14:paraId="6B2FC80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R14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4996781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误删目录影响多个摄像头关系</w:t>
            </w:r>
          </w:p>
        </w:tc>
        <w:tc>
          <w:tcPr>
            <w:tcW w:w="4562" w:type="dxa"/>
            <w:shd w:val="clear" w:color="auto" w:fill="FFFFFF"/>
            <w:vAlign w:val="center"/>
          </w:tcPr>
          <w:p w14:paraId="684F269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删除父目录会连带删除子目录，并从摄像头所属分组中移除相关关系，可能影响后续轮巡。</w:t>
            </w:r>
          </w:p>
        </w:tc>
        <w:tc>
          <w:tcPr>
            <w:tcW w:w="4547" w:type="dxa"/>
            <w:shd w:val="clear" w:color="auto" w:fill="FFFFFF"/>
            <w:vAlign w:val="center"/>
          </w:tcPr>
          <w:p w14:paraId="754683D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删除前明确提示影响范围；支持软删除或撤销；删除后立即刷新轮巡状态。</w:t>
            </w:r>
          </w:p>
        </w:tc>
      </w:tr>
      <w:tr w14:paraId="10E602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49" w:type="dxa"/>
            <w:shd w:val="clear" w:color="auto" w:fill="FFFFFF"/>
            <w:vAlign w:val="center"/>
          </w:tcPr>
          <w:p w14:paraId="0EBFE82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R15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55E91C9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轮巡业务规则与实际场景不一致</w:t>
            </w:r>
          </w:p>
        </w:tc>
        <w:tc>
          <w:tcPr>
            <w:tcW w:w="4562" w:type="dxa"/>
            <w:shd w:val="clear" w:color="auto" w:fill="FFFFFF"/>
            <w:vAlign w:val="center"/>
          </w:tcPr>
          <w:p w14:paraId="57967F4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不同安防场景可能要求离线设备跳过、重点设备固定窗口、异常设备优先展示，当前演示逻辑较简单。</w:t>
            </w:r>
          </w:p>
        </w:tc>
        <w:tc>
          <w:tcPr>
            <w:tcW w:w="4547" w:type="dxa"/>
            <w:shd w:val="clear" w:color="auto" w:fill="FFFFFF"/>
            <w:vAlign w:val="center"/>
          </w:tcPr>
          <w:p w14:paraId="0AD7BBD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在后续版本中补充分组轮巡策略：是否跳过离线、重点设备置顶、窗口锁定、异常优先。</w:t>
            </w:r>
          </w:p>
        </w:tc>
      </w:tr>
      <w:tr w14:paraId="475319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49" w:type="dxa"/>
            <w:tcBorders>
              <w:bottom w:val="nil"/>
            </w:tcBorders>
            <w:shd w:val="clear" w:color="auto" w:fill="FFFFFF"/>
            <w:vAlign w:val="center"/>
          </w:tcPr>
          <w:p w14:paraId="6E0F682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R16</w:t>
            </w:r>
          </w:p>
        </w:tc>
        <w:tc>
          <w:tcPr>
            <w:tcW w:w="2238" w:type="dxa"/>
            <w:tcBorders>
              <w:bottom w:val="nil"/>
            </w:tcBorders>
            <w:shd w:val="clear" w:color="auto" w:fill="FFFFFF"/>
            <w:vAlign w:val="center"/>
          </w:tcPr>
          <w:p w14:paraId="3CA9A30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操作反馈不足</w:t>
            </w:r>
          </w:p>
        </w:tc>
        <w:tc>
          <w:tcPr>
            <w:tcW w:w="4562" w:type="dxa"/>
            <w:tcBorders>
              <w:bottom w:val="nil"/>
            </w:tcBorders>
            <w:shd w:val="clear" w:color="auto" w:fill="FFFFFF"/>
            <w:vAlign w:val="center"/>
          </w:tcPr>
          <w:p w14:paraId="1E725CA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添加、移出、重命名、轮巡配置等操作若只改变列表或状态而无提示，用户可能不确定是否成功。</w:t>
            </w:r>
          </w:p>
        </w:tc>
        <w:tc>
          <w:tcPr>
            <w:tcW w:w="4547" w:type="dxa"/>
            <w:tcBorders>
              <w:bottom w:val="nil"/>
            </w:tcBorders>
            <w:shd w:val="clear" w:color="auto" w:fill="FFFFFF"/>
            <w:vAlign w:val="center"/>
          </w:tcPr>
          <w:p w14:paraId="6EADB07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统一使用 Toast 提示；关键操作同时刷新数量、当前目录内容和轮巡状态，形成可见反馈。</w:t>
            </w:r>
          </w:p>
        </w:tc>
      </w:tr>
      <w:tr w14:paraId="0CF422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66" w:type="dxa"/>
            <w:tcBorders>
              <w:bottom w:val="single" w:color="000000" w:sz="12" w:space="0"/>
            </w:tcBorders>
            <w:shd w:val="clear" w:color="auto" w:fill="FFFFFF"/>
          </w:tcPr>
          <w:p w14:paraId="5ED4DA52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/>
                <w:b w:val="0"/>
                <w:color w:val="000000"/>
              </w:rPr>
              <w:t>R19</w:t>
            </w:r>
          </w:p>
        </w:tc>
        <w:tc>
          <w:tcPr>
            <w:tcW w:w="1564" w:type="dxa"/>
            <w:tcBorders>
              <w:bottom w:val="single" w:color="000000" w:sz="12" w:space="0"/>
            </w:tcBorders>
            <w:shd w:val="clear" w:color="auto" w:fill="FFFFFF"/>
          </w:tcPr>
          <w:p w14:paraId="56E28E7F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/>
                <w:b w:val="0"/>
                <w:color w:val="000000"/>
              </w:rPr>
              <w:t>父子目录数量统计不同步</w:t>
            </w:r>
          </w:p>
        </w:tc>
        <w:tc>
          <w:tcPr>
            <w:tcW w:w="3229" w:type="dxa"/>
            <w:tcBorders>
              <w:bottom w:val="single" w:color="000000" w:sz="12" w:space="0"/>
            </w:tcBorders>
            <w:shd w:val="clear" w:color="auto" w:fill="FFFFFF"/>
          </w:tcPr>
          <w:p w14:paraId="622BA5B7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/>
                <w:b w:val="0"/>
                <w:color w:val="000000"/>
              </w:rPr>
              <w:t>子目录新增摄像头后，如果父目录数量仍只统计自身直接摄像头，会出现父目录数量不变、用户误以为添加失败的问题。</w:t>
            </w:r>
          </w:p>
        </w:tc>
        <w:tc>
          <w:tcPr>
            <w:tcW w:w="3878" w:type="dxa"/>
            <w:tcBorders>
              <w:bottom w:val="single" w:color="000000" w:sz="12" w:space="0"/>
            </w:tcBorders>
            <w:shd w:val="clear" w:color="auto" w:fill="FFFFFF"/>
          </w:tcPr>
          <w:p w14:paraId="03C2BAF4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/>
                <w:b w:val="0"/>
                <w:color w:val="000000"/>
              </w:rPr>
              <w:t>目录数量基于当前目录及其全部子目录递归合计；目录选择列表按父子层级生成，新增子目录后刷新目录树和数量展示。</w:t>
            </w:r>
          </w:p>
        </w:tc>
      </w:tr>
      <w:bookmarkEnd w:id="0"/>
    </w:tbl>
    <w:p w14:paraId="6D845F41">
      <w:pPr>
        <w:rPr>
          <w:rFonts w:hint="eastAsia" w:ascii="宋体" w:hAnsi="宋体" w:eastAsia="宋体" w:cs="宋体"/>
          <w:sz w:val="18"/>
          <w:szCs w:val="18"/>
        </w:rPr>
        <w:sectPr>
          <w:footerReference r:id="rId5" w:type="default"/>
          <w:pgSz w:w="11906" w:h="16838"/>
          <w:pgMar w:top="1361" w:right="1361" w:bottom="1247" w:left="1361" w:header="720" w:footer="720" w:gutter="0"/>
          <w:cols w:space="720" w:num="1"/>
          <w:docGrid w:linePitch="360" w:charSpace="0"/>
        </w:sectPr>
      </w:pPr>
    </w:p>
    <w:p w14:paraId="50DBBC2C">
      <w:pPr>
        <w:rPr>
          <w:rFonts w:hint="eastAsia"/>
        </w:rPr>
      </w:pPr>
    </w:p>
    <w:sectPr>
      <w:footerReference r:id="rId6" w:type="default"/>
      <w:pgSz w:w="11906" w:h="16838"/>
      <w:pgMar w:top="1361" w:right="1304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FAD9C6">
    <w:pPr>
      <w:pStyle w:val="24"/>
      <w:jc w:val="center"/>
    </w:pPr>
    <w:r>
      <w:rPr>
        <w:rFonts w:ascii="宋体" w:hAnsi="宋体" w:eastAsia="宋体"/>
        <w:b w:val="0"/>
        <w:color w:val="7A8AA0"/>
        <w:sz w:val="18"/>
      </w:rPr>
      <w:t>轨道运营安防指挥中心 CCTV 页面需求文档｜交互说明与风险版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930FD3">
    <w:pPr>
      <w:pStyle w:val="24"/>
      <w:jc w:val="center"/>
    </w:pPr>
    <w:r>
      <w:rPr>
        <w:rFonts w:ascii="Noto Serif CJK SC" w:hAnsi="Noto Serif CJK SC" w:eastAsia="Noto Serif CJK SC"/>
        <w:color w:val="788291"/>
        <w:sz w:val="18"/>
      </w:rPr>
      <w:t>轨道运营安防指挥中心 CCTV 页面需求文档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00569C"/>
    <w:rsid w:val="18966C5A"/>
    <w:rsid w:val="3AC71961"/>
    <w:rsid w:val="40487DD8"/>
    <w:rsid w:val="4DA87DBA"/>
    <w:rsid w:val="59E30085"/>
    <w:rsid w:val="72FB7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Noto Serif CJK SC" w:hAnsi="Noto Serif CJK SC" w:eastAsia="Noto Serif CJK SC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TML Code"/>
    <w:basedOn w:val="132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6">
    <w:name w:val="Header Char"/>
    <w:basedOn w:val="132"/>
    <w:link w:val="25"/>
    <w:qFormat/>
    <w:uiPriority w:val="99"/>
  </w:style>
  <w:style w:type="character" w:customStyle="1" w:styleId="137">
    <w:name w:val="Footer Char"/>
    <w:basedOn w:val="132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697</Words>
  <Characters>708</Characters>
  <Lines>0</Lines>
  <Paragraphs>0</Paragraphs>
  <TotalTime>6</TotalTime>
  <ScaleCrop>false</ScaleCrop>
  <LinksUpToDate>false</LinksUpToDate>
  <CharactersWithSpaces>733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ヽ9eゞr亓</cp:lastModifiedBy>
  <dcterms:modified xsi:type="dcterms:W3CDTF">2026-05-24T15:42:19Z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eyJoZGlkIjoiYmIyODBkYjBlOWNiZDQ2ODE4MTY1N2RkYmI3NDg5YjkiLCJ1c2VySWQiOiI0NDQ5OTQ1NTcifQ==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4201546588F949248AB7C1CC05A2F5F1_13</vt:lpwstr>
  </property>
</Properties>
</file>