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F93D0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6AFACF8F">
      <w:pPr>
        <w:spacing w:before="240" w:after="200"/>
        <w:jc w:val="center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一、交互说明</w:t>
      </w:r>
    </w:p>
    <w:p w14:paraId="1E55D2C0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24"/>
          <w:szCs w:val="24"/>
        </w:rPr>
        <w:t>. 画面数量与视频窗口交互</w:t>
      </w:r>
    </w:p>
    <w:tbl>
      <w:tblPr>
        <w:tblStyle w:val="34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4604A8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31304E4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0848BB8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3B0E78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33ECA3F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B3FA6A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画面数量切换</w:t>
            </w:r>
          </w:p>
        </w:tc>
        <w:tc>
          <w:tcPr>
            <w:tcW w:w="2948" w:type="dxa"/>
            <w:vAlign w:val="top"/>
          </w:tcPr>
          <w:p w14:paraId="1750BED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点击“1个 / 4个 / 8个”任一按钮。</w:t>
            </w:r>
          </w:p>
        </w:tc>
        <w:tc>
          <w:tcPr>
            <w:tcW w:w="4139" w:type="dxa"/>
            <w:vAlign w:val="top"/>
          </w:tcPr>
          <w:p w14:paraId="6A3CB8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按钮切换为蓝色选中态，视频宫格按照对应数量重新布局；切换时选中窗口重置为第一个窗口，并停止当前轮巡，避免轮巡状态与窗口数量不一致。</w:t>
            </w:r>
          </w:p>
        </w:tc>
      </w:tr>
      <w:tr w14:paraId="6FF475D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DDA8D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视频窗口选中</w:t>
            </w:r>
          </w:p>
        </w:tc>
        <w:tc>
          <w:tcPr>
            <w:tcW w:w="2948" w:type="dxa"/>
            <w:vAlign w:val="top"/>
          </w:tcPr>
          <w:p w14:paraId="78BABA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单击任意视频窗口。</w:t>
            </w:r>
          </w:p>
        </w:tc>
        <w:tc>
          <w:tcPr>
            <w:tcW w:w="4139" w:type="dxa"/>
            <w:vAlign w:val="top"/>
          </w:tcPr>
          <w:p w14:paraId="50B4A5C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该窗口显示蓝色选中边框</w:t>
            </w:r>
          </w:p>
        </w:tc>
      </w:tr>
      <w:tr w14:paraId="036CD29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AD62F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单击设备播放</w:t>
            </w:r>
          </w:p>
        </w:tc>
        <w:tc>
          <w:tcPr>
            <w:tcW w:w="2948" w:type="dxa"/>
            <w:vAlign w:val="top"/>
          </w:tcPr>
          <w:p w14:paraId="1174C7C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在设备卡片或分组摄像头卡片上单击。</w:t>
            </w:r>
          </w:p>
        </w:tc>
        <w:tc>
          <w:tcPr>
            <w:tcW w:w="4139" w:type="dxa"/>
            <w:vAlign w:val="top"/>
          </w:tcPr>
          <w:p w14:paraId="5A52EE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当选中视频窗口后，单机选中摄像头这个摄像头会加载到当前选中窗口；若该窗口已有摄像头，则覆盖当前窗口内容；加载后停止轮巡并刷新窗口。若没有选择摄像头则会自动寻找则寻找第一个空窗口，将选中的这个摄像头放置进去。</w:t>
            </w:r>
          </w:p>
        </w:tc>
      </w:tr>
      <w:tr w14:paraId="44C81FC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78F253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关闭窗口</w:t>
            </w:r>
          </w:p>
        </w:tc>
        <w:tc>
          <w:tcPr>
            <w:tcW w:w="2948" w:type="dxa"/>
            <w:vAlign w:val="top"/>
          </w:tcPr>
          <w:p w14:paraId="62948FA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点击视频窗口右上角“关闭”。</w:t>
            </w:r>
          </w:p>
        </w:tc>
        <w:tc>
          <w:tcPr>
            <w:tcW w:w="4139" w:type="dxa"/>
            <w:vAlign w:val="top"/>
          </w:tcPr>
          <w:p w14:paraId="330697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当前窗口清空并恢复“选择窗口X，双击左侧设备开始播放”的空窗口提示；关闭操作必须阻止事件冒泡，避免关闭后又触发窗口选中或播放。</w:t>
            </w:r>
          </w:p>
        </w:tc>
      </w:tr>
      <w:tr w14:paraId="6423D1D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466EC28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最大化</w:t>
            </w:r>
          </w:p>
        </w:tc>
        <w:tc>
          <w:tcPr>
            <w:tcW w:w="2948" w:type="dxa"/>
            <w:vAlign w:val="top"/>
          </w:tcPr>
          <w:p w14:paraId="24AAE64C">
            <w:pPr>
              <w:jc w:val="center"/>
            </w:pPr>
            <w:r>
              <w:rPr>
                <w:rFonts w:ascii="宋体" w:hAnsi="宋体"/>
              </w:rPr>
              <w:t>点击“最大化”按钮。</w:t>
            </w:r>
          </w:p>
        </w:tc>
        <w:tc>
          <w:tcPr>
            <w:tcW w:w="4139" w:type="dxa"/>
            <w:vAlign w:val="top"/>
          </w:tcPr>
          <w:p w14:paraId="7FE8A902">
            <w:pPr>
              <w:jc w:val="center"/>
            </w:pPr>
            <w:r>
              <w:rPr>
                <w:rFonts w:ascii="宋体" w:hAnsi="宋体"/>
              </w:rPr>
              <w:t>页面进入最大化视图，仅保留视频区域并隐藏左侧设备目录、顶部工具栏和底部轮巡栏；当前 1个 / 4个 / 8个画面数量保持不变，右上角显示“返回”按钮。</w:t>
            </w:r>
          </w:p>
        </w:tc>
      </w:tr>
      <w:tr w14:paraId="1147A1E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E7F86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离线摄像头</w:t>
            </w:r>
          </w:p>
        </w:tc>
        <w:tc>
          <w:tcPr>
            <w:tcW w:w="2948" w:type="dxa"/>
            <w:vAlign w:val="top"/>
          </w:tcPr>
          <w:p w14:paraId="68184F8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摄像头状态为 OFF 时被加载到窗口。</w:t>
            </w:r>
          </w:p>
        </w:tc>
        <w:tc>
          <w:tcPr>
            <w:tcW w:w="4139" w:type="dxa"/>
            <w:vAlign w:val="top"/>
          </w:tcPr>
          <w:p w14:paraId="7DE331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窗口展示“设备离线，无法播放”和设备编号，不显示正常播放画面；关闭按钮仍可用。</w:t>
            </w:r>
          </w:p>
        </w:tc>
      </w:tr>
      <w:tr w14:paraId="32E53D4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</w:tcPr>
          <w:p w14:paraId="24A216F5">
            <w:pPr>
              <w:jc w:val="center"/>
            </w:pPr>
            <w:r>
              <w:rPr>
                <w:rFonts w:ascii="宋体" w:hAnsi="宋体"/>
              </w:rPr>
              <w:t>最大化返回</w:t>
            </w:r>
          </w:p>
        </w:tc>
        <w:tc>
          <w:tcPr>
            <w:tcW w:w="2948" w:type="dxa"/>
          </w:tcPr>
          <w:p w14:paraId="6320E2BF">
            <w:pPr>
              <w:jc w:val="center"/>
            </w:pPr>
            <w:r>
              <w:rPr>
                <w:rFonts w:ascii="宋体" w:hAnsi="宋体"/>
              </w:rPr>
              <w:t>点击最大化视图右上角“返回”按钮。</w:t>
            </w:r>
          </w:p>
        </w:tc>
        <w:tc>
          <w:tcPr>
            <w:tcW w:w="4139" w:type="dxa"/>
          </w:tcPr>
          <w:p w14:paraId="53E8E884">
            <w:pPr>
              <w:jc w:val="center"/>
            </w:pPr>
            <w:r>
              <w:rPr>
                <w:rFonts w:ascii="宋体" w:hAnsi="宋体"/>
              </w:rPr>
              <w:t>退出最大化视图，恢复到上一层 CCTV 页面；当前 1个 / 4个 / 8个画面数量和已播放窗口状态保持不变。</w:t>
            </w:r>
          </w:p>
        </w:tc>
      </w:tr>
    </w:tbl>
    <w:p w14:paraId="64D7C280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2B9F333E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24"/>
          <w:szCs w:val="24"/>
        </w:rPr>
        <w:t>. 设备目录与搜索交互</w:t>
      </w:r>
    </w:p>
    <w:tbl>
      <w:tblPr>
        <w:tblStyle w:val="34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4A9919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62B93C7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25F1F6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1F71685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6ABB42EA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4A4E61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全部设备 / 分组目录切换</w:t>
            </w:r>
          </w:p>
        </w:tc>
        <w:tc>
          <w:tcPr>
            <w:tcW w:w="2948" w:type="dxa"/>
            <w:vAlign w:val="top"/>
          </w:tcPr>
          <w:p w14:paraId="5B6660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点击设备目录上方两个 Tab。</w:t>
            </w:r>
          </w:p>
        </w:tc>
        <w:tc>
          <w:tcPr>
            <w:tcW w:w="4139" w:type="dxa"/>
            <w:vAlign w:val="top"/>
          </w:tcPr>
          <w:p w14:paraId="15F6A45C">
            <w:pPr>
              <w:jc w:val="center"/>
              <w:rPr>
                <w:color w:val="auto"/>
              </w:rPr>
            </w:pPr>
            <w:r>
              <w:rPr>
                <w:rFonts w:ascii="宋体" w:hAnsi="宋体"/>
                <w:color w:val="auto"/>
              </w:rPr>
              <w:t>切换展示模式：“全部设备”展示所有摄像头卡片，不显示“新增摄像头目录”按钮；“分组目录”展示目录树及目录下摄像头，并显示“新增摄像头目录”按钮。当前选中 Tab 为蓝色。</w:t>
            </w:r>
          </w:p>
        </w:tc>
      </w:tr>
      <w:tr w14:paraId="697D1F0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8991F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搜索框</w:t>
            </w:r>
          </w:p>
        </w:tc>
        <w:tc>
          <w:tcPr>
            <w:tcW w:w="2948" w:type="dxa"/>
            <w:vAlign w:val="top"/>
          </w:tcPr>
          <w:p w14:paraId="25615B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输入摄像头名称、别名或设备编号。</w:t>
            </w:r>
          </w:p>
        </w:tc>
        <w:tc>
          <w:tcPr>
            <w:tcW w:w="4139" w:type="dxa"/>
            <w:vAlign w:val="top"/>
          </w:tcPr>
          <w:p w14:paraId="67538EB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搜索范围包含原始名称、摄像头别名、设备编号；在全部设备模式下过滤设备卡片，在分组目录模式下查看目录在哪个目录下。</w:t>
            </w:r>
          </w:p>
        </w:tc>
      </w:tr>
      <w:tr w14:paraId="6860C05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311F04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刷新</w:t>
            </w:r>
          </w:p>
        </w:tc>
        <w:tc>
          <w:tcPr>
            <w:tcW w:w="2948" w:type="dxa"/>
            <w:vAlign w:val="top"/>
          </w:tcPr>
          <w:p w14:paraId="2A65EB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点击“刷新”。</w:t>
            </w:r>
          </w:p>
        </w:tc>
        <w:tc>
          <w:tcPr>
            <w:tcW w:w="4139" w:type="dxa"/>
            <w:vAlign w:val="top"/>
          </w:tcPr>
          <w:p w14:paraId="0C15C3E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重新渲染设备目录、分组树、摄像头列表和视频窗口状态；不主动清空已播放窗口。</w:t>
            </w:r>
          </w:p>
        </w:tc>
      </w:tr>
      <w:tr w14:paraId="1D77914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558281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摄像头状态</w:t>
            </w:r>
          </w:p>
        </w:tc>
        <w:tc>
          <w:tcPr>
            <w:tcW w:w="2948" w:type="dxa"/>
            <w:vAlign w:val="top"/>
          </w:tcPr>
          <w:p w14:paraId="27259D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设备卡片加载时展示 ON / OFF 标签。</w:t>
            </w:r>
          </w:p>
        </w:tc>
        <w:tc>
          <w:tcPr>
            <w:tcW w:w="4139" w:type="dxa"/>
            <w:vAlign w:val="top"/>
          </w:tcPr>
          <w:p w14:paraId="373A7D7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4"/>
                <w:szCs w:val="24"/>
                <w:lang w:val="en-US" w:eastAsia="zh-CN" w:bidi="ar"/>
              </w:rPr>
              <w:t>ON 使用绿色状态标签，OFF 使用灰色状态标签；状态必须同步反映在设备列表、分组列表和视频窗口离线提示中。</w:t>
            </w:r>
          </w:p>
        </w:tc>
      </w:tr>
    </w:tbl>
    <w:p w14:paraId="1A75203D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38F2C9FD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sz w:val="24"/>
          <w:szCs w:val="24"/>
        </w:rPr>
        <w:t>. 分组目录树交互</w:t>
      </w:r>
    </w:p>
    <w:tbl>
      <w:tblPr>
        <w:tblStyle w:val="34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3ECB412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6911F6B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6DE3ACA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684633B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508E687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AB5CA3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新增摄像头目录</w:t>
            </w:r>
          </w:p>
        </w:tc>
        <w:tc>
          <w:tcPr>
            <w:tcW w:w="2948" w:type="dxa"/>
            <w:vAlign w:val="top"/>
          </w:tcPr>
          <w:p w14:paraId="221D5AD1">
            <w:pPr>
              <w:jc w:val="center"/>
            </w:pPr>
            <w:r>
              <w:rPr>
                <w:rFonts w:ascii="宋体" w:hAnsi="宋体"/>
              </w:rPr>
              <w:t>在“分组目录”模式下点击“新增摄像头目录”按钮。</w:t>
            </w:r>
          </w:p>
        </w:tc>
        <w:tc>
          <w:tcPr>
            <w:tcW w:w="4139" w:type="dxa"/>
            <w:vAlign w:val="top"/>
          </w:tcPr>
          <w:p w14:paraId="41A2DB3A">
            <w:pPr>
              <w:jc w:val="center"/>
            </w:pPr>
            <w:r>
              <w:rPr>
                <w:rFonts w:ascii="宋体" w:hAnsi="宋体"/>
              </w:rPr>
              <w:t>弹出新增目录弹窗，输入目录名称后在一级目录下新增摄像头目录；名称为空时不允许提交。该按钮在“全部设备”模式下隐藏。</w:t>
            </w:r>
          </w:p>
        </w:tc>
      </w:tr>
      <w:tr w14:paraId="6E8E0B9F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F6BE62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目录展开 / 收起</w:t>
            </w:r>
          </w:p>
        </w:tc>
        <w:tc>
          <w:tcPr>
            <w:tcW w:w="2948" w:type="dxa"/>
            <w:vAlign w:val="top"/>
          </w:tcPr>
          <w:p w14:paraId="1040288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点击分组目录行。</w:t>
            </w:r>
          </w:p>
        </w:tc>
        <w:tc>
          <w:tcPr>
            <w:tcW w:w="4139" w:type="dxa"/>
            <w:vAlign w:val="top"/>
          </w:tcPr>
          <w:p w14:paraId="047097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第一次点击展开该目录并显示其子目录和摄像头；再次点击同一目录应收起其展开内容。</w:t>
            </w:r>
          </w:p>
        </w:tc>
      </w:tr>
      <w:tr w14:paraId="1A17664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88BA5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选中目录</w:t>
            </w:r>
          </w:p>
        </w:tc>
        <w:tc>
          <w:tcPr>
            <w:tcW w:w="2948" w:type="dxa"/>
            <w:vAlign w:val="top"/>
          </w:tcPr>
          <w:p w14:paraId="5069F4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点击分组目录行。</w:t>
            </w:r>
          </w:p>
        </w:tc>
        <w:tc>
          <w:tcPr>
            <w:tcW w:w="4139" w:type="dxa"/>
            <w:vAlign w:val="top"/>
          </w:tcPr>
          <w:p w14:paraId="05B38CF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该目录变为选中态，同时右侧视频宫格自动加载该目录下摄像头；如果目录摄像头少于窗口数量，剩余窗口显示空窗口提示。</w:t>
            </w:r>
          </w:p>
        </w:tc>
      </w:tr>
      <w:tr w14:paraId="46BBD674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922746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目录数量统计</w:t>
            </w:r>
          </w:p>
        </w:tc>
        <w:tc>
          <w:tcPr>
            <w:tcW w:w="2948" w:type="dxa"/>
            <w:vAlign w:val="top"/>
          </w:tcPr>
          <w:p w14:paraId="62DE422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目录名称右侧显示数量，例如“19号线重点区域（8）”。</w:t>
            </w:r>
          </w:p>
        </w:tc>
        <w:tc>
          <w:tcPr>
            <w:tcW w:w="4139" w:type="dxa"/>
            <w:vAlign w:val="top"/>
          </w:tcPr>
          <w:p w14:paraId="5A1AFB3B">
            <w:pPr>
              <w:jc w:val="center"/>
            </w:pPr>
            <w:r>
              <w:rPr>
                <w:rFonts w:ascii="宋体" w:hAnsi="宋体"/>
              </w:rPr>
              <w:t>数量按“当前目录直接关联摄像头数 + 所有子目录直接关联摄像头数”递归合计；添加、移出、删除目录或新增子目录摄像头后需要实时刷新，父目录数量应随子目录摄像头数量同步变化。</w:t>
            </w:r>
          </w:p>
        </w:tc>
      </w:tr>
      <w:tr w14:paraId="5523086E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5CB46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新增子目录</w:t>
            </w:r>
          </w:p>
        </w:tc>
        <w:tc>
          <w:tcPr>
            <w:tcW w:w="2948" w:type="dxa"/>
            <w:vAlign w:val="top"/>
          </w:tcPr>
          <w:p w14:paraId="205B3F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点击目录右侧“+”或在“···”菜单中选择“添加子目录”。</w:t>
            </w:r>
          </w:p>
        </w:tc>
        <w:tc>
          <w:tcPr>
            <w:tcW w:w="4139" w:type="dxa"/>
            <w:vAlign w:val="top"/>
          </w:tcPr>
          <w:p w14:paraId="6A89A5C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在当前目录下新增子目录，并保持父目录可展开；新增后刷新目录树。</w:t>
            </w:r>
          </w:p>
        </w:tc>
      </w:tr>
      <w:tr w14:paraId="18DDE95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435B3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更多菜单</w:t>
            </w:r>
          </w:p>
        </w:tc>
        <w:tc>
          <w:tcPr>
            <w:tcW w:w="2948" w:type="dxa"/>
            <w:vAlign w:val="top"/>
          </w:tcPr>
          <w:p w14:paraId="5602B1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点击目录右侧“···”。</w:t>
            </w:r>
          </w:p>
        </w:tc>
        <w:tc>
          <w:tcPr>
            <w:tcW w:w="4139" w:type="dxa"/>
            <w:vAlign w:val="top"/>
          </w:tcPr>
          <w:p w14:paraId="037FA8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在点击位置附近弹出菜单，包含重命名、删除目录、添加子目录、添加摄像头等操作；点击页面其他区域菜单关闭。</w:t>
            </w:r>
          </w:p>
        </w:tc>
      </w:tr>
      <w:tr w14:paraId="4216C8E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5B7608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重命名目录</w:t>
            </w:r>
          </w:p>
        </w:tc>
        <w:tc>
          <w:tcPr>
            <w:tcW w:w="2948" w:type="dxa"/>
            <w:vAlign w:val="top"/>
          </w:tcPr>
          <w:p w14:paraId="6E1450A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在更多菜单中点击“重命名”。</w:t>
            </w:r>
          </w:p>
        </w:tc>
        <w:tc>
          <w:tcPr>
            <w:tcW w:w="4139" w:type="dxa"/>
            <w:vAlign w:val="top"/>
          </w:tcPr>
          <w:p w14:paraId="1A687E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弹出编辑目录名称弹窗，提交后更新目录树中名称，同时保持目录下摄像头和播放状态不丢失。</w:t>
            </w:r>
          </w:p>
        </w:tc>
      </w:tr>
      <w:tr w14:paraId="4E72E71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B34D6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删除目录</w:t>
            </w:r>
          </w:p>
        </w:tc>
        <w:tc>
          <w:tcPr>
            <w:tcW w:w="2948" w:type="dxa"/>
            <w:vAlign w:val="top"/>
          </w:tcPr>
          <w:p w14:paraId="67A6FDF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在更多菜单中点击“删除目录”。</w:t>
            </w:r>
          </w:p>
        </w:tc>
        <w:tc>
          <w:tcPr>
            <w:tcW w:w="4139" w:type="dxa"/>
            <w:vAlign w:val="top"/>
          </w:tcPr>
          <w:p w14:paraId="608DB0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弹出确认弹窗；确认后删除该目录及其子目录，并从摄像头所属分组中移除对应目录关系。删除后选中默认可用目录并刷新页面。</w:t>
            </w:r>
          </w:p>
        </w:tc>
      </w:tr>
      <w:tr w14:paraId="5A52F06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682463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添加摄像头</w:t>
            </w:r>
          </w:p>
        </w:tc>
        <w:tc>
          <w:tcPr>
            <w:tcW w:w="2948" w:type="dxa"/>
            <w:vAlign w:val="top"/>
          </w:tcPr>
          <w:p w14:paraId="46079C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在目录“···”菜单中点击“添加摄像头”。</w:t>
            </w:r>
          </w:p>
        </w:tc>
        <w:tc>
          <w:tcPr>
            <w:tcW w:w="4139" w:type="dxa"/>
            <w:vAlign w:val="top"/>
          </w:tcPr>
          <w:p w14:paraId="745082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弹出摄像头选择弹窗，用户选择摄像头后添加到当前目录；同一摄像头已在当前目录中时不重复添加。</w:t>
            </w:r>
          </w:p>
        </w:tc>
      </w:tr>
    </w:tbl>
    <w:p w14:paraId="1AE87CE5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78D7B113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sz w:val="24"/>
          <w:szCs w:val="24"/>
        </w:rPr>
        <w:t>. 摄像头卡片交互</w:t>
      </w:r>
    </w:p>
    <w:tbl>
      <w:tblPr>
        <w:tblStyle w:val="34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70C1F70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38C2161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51B3A4E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5BA5E4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118E2E6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F33C2F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修改别名</w:t>
            </w:r>
          </w:p>
        </w:tc>
        <w:tc>
          <w:tcPr>
            <w:tcW w:w="2948" w:type="dxa"/>
            <w:vAlign w:val="top"/>
          </w:tcPr>
          <w:p w14:paraId="5840BF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点击摄像头卡片中的“改别名”。</w:t>
            </w:r>
          </w:p>
        </w:tc>
        <w:tc>
          <w:tcPr>
            <w:tcW w:w="4139" w:type="dxa"/>
            <w:vAlign w:val="top"/>
          </w:tcPr>
          <w:p w14:paraId="3C46CA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弹出“修改摄像头别名”弹窗，显示原始名称和设备编号；提交后设备目录、分组目录和视频窗口标题同步显示新别名。</w:t>
            </w:r>
          </w:p>
        </w:tc>
      </w:tr>
      <w:tr w14:paraId="7281CCBD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67EAB9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选择添加摄像头目录</w:t>
            </w:r>
          </w:p>
        </w:tc>
        <w:tc>
          <w:tcPr>
            <w:tcW w:w="2948" w:type="dxa"/>
            <w:vAlign w:val="top"/>
          </w:tcPr>
          <w:p w14:paraId="499C6C5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在全部设备模式下点击摄像头卡片中的“选择添加摄像头目录”。</w:t>
            </w:r>
          </w:p>
        </w:tc>
        <w:tc>
          <w:tcPr>
            <w:tcW w:w="4139" w:type="dxa"/>
            <w:vAlign w:val="top"/>
          </w:tcPr>
          <w:p w14:paraId="6B282C38">
            <w:pPr>
              <w:jc w:val="center"/>
            </w:pPr>
            <w:r>
              <w:rPr>
                <w:rFonts w:ascii="宋体" w:hAnsi="宋体"/>
              </w:rPr>
              <w:t>弹出目录选择弹窗，目录按父子层级顺序展示，子目录显示在对应父目录下方而不是列表末尾；选择目标目录并确认后，摄像头真实加入该目录，添加后目录数量同步变化。</w:t>
            </w:r>
          </w:p>
        </w:tc>
      </w:tr>
      <w:tr w14:paraId="367AA87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4D1604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移出分组</w:t>
            </w:r>
          </w:p>
        </w:tc>
        <w:tc>
          <w:tcPr>
            <w:tcW w:w="2948" w:type="dxa"/>
            <w:vAlign w:val="top"/>
          </w:tcPr>
          <w:p w14:paraId="6CFB03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在分组目录下点击摄像头卡片中的“移出分组”。</w:t>
            </w:r>
          </w:p>
        </w:tc>
        <w:tc>
          <w:tcPr>
            <w:tcW w:w="4139" w:type="dxa"/>
            <w:vAlign w:val="top"/>
          </w:tcPr>
          <w:p w14:paraId="76AC8B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只移除摄像头与当前选中目录的关联，不删除摄像头本身；移出后刷新当前目录列表和目录数量。</w:t>
            </w:r>
          </w:p>
        </w:tc>
      </w:tr>
    </w:tbl>
    <w:p w14:paraId="33255F32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79A2DBE1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24"/>
          <w:szCs w:val="24"/>
        </w:rPr>
        <w:t>. 轮巡配置与轮巡播放交互</w:t>
      </w:r>
    </w:p>
    <w:tbl>
      <w:tblPr>
        <w:tblStyle w:val="34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46EE72E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3F82EFF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710E16D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3F3274F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2D991DB3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A865F4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轮巡配置</w:t>
            </w:r>
          </w:p>
        </w:tc>
        <w:tc>
          <w:tcPr>
            <w:tcW w:w="2948" w:type="dxa"/>
            <w:vAlign w:val="top"/>
          </w:tcPr>
          <w:p w14:paraId="248FA2B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点击“轮巡配置”。</w:t>
            </w:r>
          </w:p>
        </w:tc>
        <w:tc>
          <w:tcPr>
            <w:tcW w:w="4139" w:type="dxa"/>
            <w:vAlign w:val="top"/>
          </w:tcPr>
          <w:p w14:paraId="27F3490C">
            <w:pPr>
              <w:jc w:val="center"/>
            </w:pPr>
            <w:r>
              <w:rPr>
                <w:rFonts w:ascii="宋体" w:hAnsi="宋体"/>
              </w:rPr>
              <w:t>弹出配置弹窗，可选择 5秒、10秒、30秒等轮巡间隔；</w:t>
            </w:r>
          </w:p>
        </w:tc>
      </w:tr>
      <w:tr w14:paraId="5E87AAA6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0CA32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开始轮巡</w:t>
            </w:r>
          </w:p>
        </w:tc>
        <w:tc>
          <w:tcPr>
            <w:tcW w:w="2948" w:type="dxa"/>
            <w:vAlign w:val="top"/>
          </w:tcPr>
          <w:p w14:paraId="761ADB2D">
            <w:pPr>
              <w:jc w:val="center"/>
            </w:pPr>
            <w:r>
              <w:rPr>
                <w:rFonts w:ascii="宋体" w:hAnsi="宋体"/>
              </w:rPr>
              <w:t>点击“开始轮巡”。</w:t>
            </w:r>
          </w:p>
        </w:tc>
        <w:tc>
          <w:tcPr>
            <w:tcW w:w="4139" w:type="dxa"/>
            <w:vAlign w:val="top"/>
          </w:tcPr>
          <w:p w14:paraId="3FD22C12">
            <w:pPr>
              <w:jc w:val="center"/>
            </w:pPr>
            <w:r>
              <w:rPr>
                <w:rFonts w:hint="eastAsia" w:ascii="宋体" w:hAnsi="宋体" w:eastAsia="宋体"/>
                <w:lang w:val="en-US" w:eastAsia="zh-CN"/>
              </w:rPr>
              <w:t>根据设计好的轮巡开始进行轮巡并提示“轮巡已开始”。</w:t>
            </w:r>
          </w:p>
        </w:tc>
      </w:tr>
      <w:tr w14:paraId="770213F7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752DB56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停止轮巡</w:t>
            </w:r>
          </w:p>
        </w:tc>
        <w:tc>
          <w:tcPr>
            <w:tcW w:w="2948" w:type="dxa"/>
            <w:vAlign w:val="top"/>
          </w:tcPr>
          <w:p w14:paraId="3CA9D5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点击“停止轮巡”。</w:t>
            </w:r>
          </w:p>
        </w:tc>
        <w:tc>
          <w:tcPr>
            <w:tcW w:w="4139" w:type="dxa"/>
            <w:vAlign w:val="top"/>
          </w:tcPr>
          <w:p w14:paraId="24A3C0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清除定时器并停止自动切换，当前窗口画面保留；并提示“已停止轮巡”</w:t>
            </w:r>
          </w:p>
        </w:tc>
      </w:tr>
      <w:tr w14:paraId="41972CB1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A7DE7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轮巡间隔变更</w:t>
            </w:r>
          </w:p>
        </w:tc>
        <w:tc>
          <w:tcPr>
            <w:tcW w:w="2948" w:type="dxa"/>
            <w:vAlign w:val="top"/>
          </w:tcPr>
          <w:p w14:paraId="079E09C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轮巡过程中修改间隔值或在配置弹窗中提交新间隔。</w:t>
            </w:r>
          </w:p>
        </w:tc>
        <w:tc>
          <w:tcPr>
            <w:tcW w:w="4139" w:type="dxa"/>
            <w:vAlign w:val="top"/>
          </w:tcPr>
          <w:p w14:paraId="07CE6C04">
            <w:pPr>
              <w:jc w:val="center"/>
            </w:pPr>
            <w:r>
              <w:rPr>
                <w:rFonts w:ascii="宋体" w:hAnsi="宋体"/>
              </w:rPr>
              <w:t>系统应先清除旧定时器，再按新间隔重新启动轮巡，避免多个定时器同时运行。</w:t>
            </w:r>
          </w:p>
        </w:tc>
      </w:tr>
      <w:tr w14:paraId="6936401B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0C404A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切换分组或宫格</w:t>
            </w:r>
          </w:p>
        </w:tc>
        <w:tc>
          <w:tcPr>
            <w:tcW w:w="2948" w:type="dxa"/>
            <w:vAlign w:val="top"/>
          </w:tcPr>
          <w:p w14:paraId="6BD0E9C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轮巡中点击其他分组、切换 1/4/8 宫格或关闭窗口。</w:t>
            </w:r>
          </w:p>
        </w:tc>
        <w:tc>
          <w:tcPr>
            <w:tcW w:w="4139" w:type="dxa"/>
            <w:vAlign w:val="top"/>
          </w:tcPr>
          <w:p w14:paraId="594CF4D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应自动停止轮巡，清除旧定时器，并按新操作刷新视频窗口，避免状态错乱。</w:t>
            </w:r>
          </w:p>
        </w:tc>
      </w:tr>
      <w:tr w14:paraId="309F7925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392E2194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站点选择</w:t>
            </w:r>
          </w:p>
        </w:tc>
        <w:tc>
          <w:tcPr>
            <w:tcW w:w="2948" w:type="dxa"/>
            <w:vAlign w:val="top"/>
          </w:tcPr>
          <w:p w14:paraId="7CCDB620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>点击全部站点的下拉框选择对应的站点</w:t>
            </w:r>
          </w:p>
        </w:tc>
        <w:tc>
          <w:tcPr>
            <w:tcW w:w="4139" w:type="dxa"/>
            <w:vAlign w:val="top"/>
          </w:tcPr>
          <w:p w14:paraId="4B925F6D">
            <w:pPr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ascii="宋体" w:hAnsi="宋体"/>
              </w:rPr>
              <w:t>站点下拉框展示线路下的真实站点名称，不直接使用摄像头分组目录作为站点选项；选择具体站点时，设备列表和视频窗口切换为该站点对应摄像头，并按当前 1个 / 4个 / 8个画面数量分批轮巡；选择“全部站点”时，按线路下全部站点依次切换并加载对应站点摄像头。</w:t>
            </w:r>
          </w:p>
        </w:tc>
      </w:tr>
    </w:tbl>
    <w:p w14:paraId="4819664F">
      <w:pPr>
        <w:spacing w:after="40"/>
        <w:rPr>
          <w:rFonts w:hint="eastAsia" w:ascii="宋体" w:hAnsi="宋体" w:eastAsia="宋体" w:cs="宋体"/>
          <w:sz w:val="18"/>
          <w:szCs w:val="18"/>
        </w:rPr>
      </w:pPr>
    </w:p>
    <w:p w14:paraId="08B13AB8">
      <w:pPr>
        <w:spacing w:before="200" w:after="120"/>
        <w:jc w:val="left"/>
        <w:rPr>
          <w:rFonts w:hint="eastAsia" w:ascii="宋体" w:hAnsi="宋体" w:eastAsia="宋体" w:cs="宋体"/>
          <w:b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4"/>
          <w:szCs w:val="24"/>
        </w:rPr>
        <w:t>. 弹窗、菜单与提示交互</w:t>
      </w:r>
    </w:p>
    <w:tbl>
      <w:tblPr>
        <w:tblStyle w:val="34"/>
        <w:tblW w:w="0" w:type="auto"/>
        <w:jc w:val="center"/>
        <w:tblBorders>
          <w:top w:val="single" w:color="D9E2EF" w:sz="6" w:space="0"/>
          <w:left w:val="single" w:color="D9E2EF" w:sz="6" w:space="0"/>
          <w:bottom w:val="single" w:color="D9E2EF" w:sz="6" w:space="0"/>
          <w:right w:val="single" w:color="D9E2EF" w:sz="6" w:space="0"/>
          <w:insideH w:val="single" w:color="D9E2EF" w:sz="6" w:space="0"/>
          <w:insideV w:val="single" w:color="D9E2E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948"/>
        <w:gridCol w:w="4139"/>
      </w:tblGrid>
      <w:tr w14:paraId="17F7FC42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AF4FF"/>
            <w:vAlign w:val="center"/>
          </w:tcPr>
          <w:p w14:paraId="09CF80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交互对象</w:t>
            </w:r>
          </w:p>
        </w:tc>
        <w:tc>
          <w:tcPr>
            <w:tcW w:w="2948" w:type="dxa"/>
            <w:shd w:val="clear" w:color="auto" w:fill="EAF4FF"/>
            <w:vAlign w:val="center"/>
          </w:tcPr>
          <w:p w14:paraId="5DC04D9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触发方式</w:t>
            </w:r>
          </w:p>
        </w:tc>
        <w:tc>
          <w:tcPr>
            <w:tcW w:w="4139" w:type="dxa"/>
            <w:shd w:val="clear" w:color="auto" w:fill="EAF4FF"/>
            <w:vAlign w:val="center"/>
          </w:tcPr>
          <w:p w14:paraId="0871C61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系统响应与规则</w:t>
            </w:r>
          </w:p>
        </w:tc>
      </w:tr>
      <w:tr w14:paraId="2D6E1A08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C85F82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通用弹窗</w:t>
            </w:r>
          </w:p>
        </w:tc>
        <w:tc>
          <w:tcPr>
            <w:tcW w:w="2948" w:type="dxa"/>
            <w:vAlign w:val="top"/>
          </w:tcPr>
          <w:p w14:paraId="4161A73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新增目录、重命名、修改别名、选择目录、轮巡配置时触发。</w:t>
            </w:r>
          </w:p>
        </w:tc>
        <w:tc>
          <w:tcPr>
            <w:tcW w:w="4139" w:type="dxa"/>
            <w:vAlign w:val="top"/>
          </w:tcPr>
          <w:p w14:paraId="310A73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弹窗居中显示，遮罩层覆盖页面；点击“确定”执行业务校验和数据刷新，点击“取消”关闭弹窗且不保存。</w:t>
            </w:r>
          </w:p>
        </w:tc>
      </w:tr>
      <w:tr w14:paraId="3927836C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203BF27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更多菜单</w:t>
            </w:r>
          </w:p>
        </w:tc>
        <w:tc>
          <w:tcPr>
            <w:tcW w:w="2948" w:type="dxa"/>
            <w:vAlign w:val="top"/>
          </w:tcPr>
          <w:p w14:paraId="242D1D1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点击目录行右侧“···”。</w:t>
            </w:r>
          </w:p>
        </w:tc>
        <w:tc>
          <w:tcPr>
            <w:tcW w:w="4139" w:type="dxa"/>
            <w:vAlign w:val="top"/>
          </w:tcPr>
          <w:p w14:paraId="0CC026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菜单悬浮在鼠标点击位置附近；执行菜单项后关闭菜单；点击页面其他区域自动收起。</w:t>
            </w:r>
          </w:p>
        </w:tc>
      </w:tr>
      <w:tr w14:paraId="32ADDD29">
        <w:tblPrEx>
          <w:tblBorders>
            <w:top w:val="single" w:color="D9E2EF" w:sz="6" w:space="0"/>
            <w:left w:val="single" w:color="D9E2EF" w:sz="6" w:space="0"/>
            <w:bottom w:val="single" w:color="D9E2EF" w:sz="6" w:space="0"/>
            <w:right w:val="single" w:color="D9E2EF" w:sz="6" w:space="0"/>
            <w:insideH w:val="single" w:color="D9E2EF" w:sz="6" w:space="0"/>
            <w:insideV w:val="single" w:color="D9E2E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top"/>
          </w:tcPr>
          <w:p w14:paraId="4B41B25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Toast 提示</w:t>
            </w:r>
          </w:p>
        </w:tc>
        <w:tc>
          <w:tcPr>
            <w:tcW w:w="2948" w:type="dxa"/>
            <w:vAlign w:val="top"/>
          </w:tcPr>
          <w:p w14:paraId="6DBDA2E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新增、删除、重命名、添加摄像头、轮巡开始/停止等操作完成后触发。</w:t>
            </w:r>
          </w:p>
        </w:tc>
        <w:tc>
          <w:tcPr>
            <w:tcW w:w="4139" w:type="dxa"/>
            <w:vAlign w:val="top"/>
          </w:tcPr>
          <w:p w14:paraId="30A632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右上角短暂显示操作反馈，约 1.6 秒后自动消失，不阻塞用户继续操作。</w:t>
            </w:r>
          </w:p>
        </w:tc>
      </w:tr>
    </w:tbl>
    <w:p w14:paraId="2464EC0E">
      <w:pPr>
        <w:spacing w:before="240" w:after="20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二、风险说明</w:t>
      </w:r>
    </w:p>
    <w:tbl>
      <w:tblPr>
        <w:tblStyle w:val="33"/>
        <w:tblW w:w="0" w:type="auto"/>
        <w:tblCellSpacing w:w="15" w:type="dxa"/>
        <w:tblInd w:w="-6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604"/>
        <w:gridCol w:w="3305"/>
        <w:gridCol w:w="3756"/>
      </w:tblGrid>
      <w:tr w14:paraId="215A5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62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vAlign w:val="center"/>
          </w:tcPr>
          <w:p w14:paraId="3097DBC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编号</w:t>
            </w:r>
          </w:p>
        </w:tc>
        <w:tc>
          <w:tcPr>
            <w:tcW w:w="1574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0FB40D63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风险项</w:t>
            </w:r>
          </w:p>
        </w:tc>
        <w:tc>
          <w:tcPr>
            <w:tcW w:w="327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5A68ACB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风险描述</w:t>
            </w:r>
          </w:p>
        </w:tc>
        <w:tc>
          <w:tcPr>
            <w:tcW w:w="3711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vAlign w:val="center"/>
          </w:tcPr>
          <w:p w14:paraId="4D3803DE">
            <w:pPr>
              <w:keepNext w:val="0"/>
              <w:keepLines w:val="0"/>
              <w:widowControl/>
              <w:suppressLineNumbers w:val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应对措施</w:t>
            </w:r>
          </w:p>
        </w:tc>
      </w:tr>
      <w:tr w14:paraId="08676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5D6E89F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</w:t>
            </w:r>
          </w:p>
        </w:tc>
        <w:tc>
          <w:tcPr>
            <w:tcW w:w="1574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388F94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目录展开状态异常</w:t>
            </w:r>
          </w:p>
        </w:tc>
        <w:tc>
          <w:tcPr>
            <w:tcW w:w="3275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649EE5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目录树点击同时承担“选中目录”和“展开/收起”两种含义，若状态变量未区分，可能出现只能展开不能收起、选中后内容错位等问题。</w:t>
            </w:r>
          </w:p>
        </w:tc>
        <w:tc>
          <w:tcPr>
            <w:tcW w:w="3711" w:type="dxa"/>
            <w:tcBorders>
              <w:top w:val="single" w:color="000000" w:sz="4" w:space="0"/>
            </w:tcBorders>
            <w:shd w:val="clear" w:color="auto" w:fill="FFFFFF"/>
            <w:vAlign w:val="center"/>
          </w:tcPr>
          <w:p w14:paraId="40C2B76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用独立 </w:t>
            </w:r>
            <w:r>
              <w:rPr>
                <w:rStyle w:val="13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expandedGroups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维护展开集合；点击同一目录时执行 toggle；选中目录 </w:t>
            </w:r>
            <w:r>
              <w:rPr>
                <w:rStyle w:val="13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selectedGroupId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与展开状态分离管理。</w:t>
            </w:r>
          </w:p>
        </w:tc>
      </w:tr>
      <w:tr w14:paraId="3297C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17967E3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B0F0"/>
              </w:rPr>
            </w:pPr>
            <w:r>
              <w:rPr>
                <w:rFonts w:ascii="宋体" w:hAnsi="宋体" w:eastAsia="宋体" w:cs="宋体"/>
                <w:b w:val="0"/>
                <w:color w:val="00B0F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B0F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10871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color w:val="00B0F0"/>
                <w:lang w:val="en-US"/>
              </w:rPr>
            </w:pPr>
            <w:r>
              <w:rPr>
                <w:rFonts w:ascii="宋体" w:hAnsi="宋体" w:eastAsia="宋体" w:cs="宋体"/>
                <w:b w:val="0"/>
                <w:color w:val="00B0F0"/>
                <w:kern w:val="0"/>
                <w:sz w:val="24"/>
                <w:szCs w:val="24"/>
                <w:lang w:val="en-US" w:eastAsia="zh-CN" w:bidi="ar"/>
              </w:rPr>
              <w:t>同一摄像头</w:t>
            </w:r>
            <w:r>
              <w:rPr>
                <w:rFonts w:hint="eastAsia" w:ascii="宋体" w:hAnsi="宋体" w:eastAsia="宋体" w:cs="宋体"/>
                <w:b w:val="0"/>
                <w:color w:val="00B0F0"/>
                <w:kern w:val="0"/>
                <w:sz w:val="24"/>
                <w:szCs w:val="24"/>
                <w:lang w:val="en-US" w:eastAsia="zh-CN" w:bidi="ar"/>
              </w:rPr>
              <w:t>出现多次在右边的摄像头区域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129F9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b w:val="0"/>
                <w:color w:val="00B0F0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B0F0"/>
                <w:lang w:val="en-US" w:eastAsia="zh-CN"/>
              </w:rPr>
              <w:t>一个摄像头已经出现在这个摄像头区域了 再点击它还会出现在这个摄像头区域 占着下一个空间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739278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b w:val="0"/>
                <w:color w:val="00B0F0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B0F0"/>
                <w:lang w:val="en-US" w:eastAsia="zh-CN"/>
              </w:rPr>
              <w:t>当这个摄像头已经出现在这个区域以后再次点击就不会有反应 不会再占据下一个摄像头的空间 摄像头区域内 一个摄像头只能出现一次</w:t>
            </w:r>
          </w:p>
        </w:tc>
      </w:tr>
      <w:tr w14:paraId="27B13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45B3FD1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3B9821E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轮巡定时器重复运行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269B1A2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切换分组、切换画面数量或变更轮巡间隔时，旧定时器未清除会导致多个轮巡逻辑同时执行，窗口画面跳动或状态栏异常。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44E43AD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所有会改变轮巡上下文的操作前统一调用 </w:t>
            </w:r>
            <w:r>
              <w:rPr>
                <w:rStyle w:val="13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stopPatrol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；重新开始轮巡前先 </w:t>
            </w:r>
            <w:r>
              <w:rPr>
                <w:rStyle w:val="13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clearInterval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，再创建新定时器。</w:t>
            </w:r>
          </w:p>
        </w:tc>
      </w:tr>
      <w:tr w14:paraId="7D7A2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3ABEFEF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0B8F17F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离线设备播放状态误导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6F03457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离线摄像头如果仍显示正常播放画面，容易造成用户误判现场状态。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06D267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离线设备窗口必须显示离线提示和设备编号；设备列表和窗口状态保持一致。</w:t>
            </w:r>
          </w:p>
        </w:tc>
      </w:tr>
      <w:tr w14:paraId="3BF4F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62F2271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1EC739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分组数量统计不准确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266551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新增、删除、移出、重复添加摄像头后，目录右侧数量可能未刷新或重复计数。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0B6316D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添加前判断是否已存在当前分组；所有分组关系变更后统一调用 </w:t>
            </w:r>
            <w:r>
              <w:rPr>
                <w:rStyle w:val="13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renderAll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，并基于实时 </w:t>
            </w:r>
            <w:r>
              <w:rPr>
                <w:rStyle w:val="136"/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group</w: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字段计算数量。</w:t>
            </w:r>
          </w:p>
        </w:tc>
      </w:tr>
      <w:tr w14:paraId="663E9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4C48A3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7FA0C42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小屏幕下 8 宫格可读性下降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19F245A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在较小屏幕或浏览器缩放比例较高时，8 宫格标题、关闭按钮和状态信息可能拥挤。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6F65D30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保留响应式规则；宽度不足时 8 宫格改为 2 列 4 行；标题过长使用换行或省略号。</w:t>
            </w:r>
          </w:p>
        </w:tc>
      </w:tr>
      <w:tr w14:paraId="7A76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040CD89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631F18E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真实视频流接入性能风险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5E9856E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后续接入真实 RTSP、HLS 或 WebRTC 视频流后，多窗口同时播放可能造成浏览器卡顿、内存升高或解码失败。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27479E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限制同时播放路数；空闲窗口暂停拉流；轮巡切换时及时释放上一批流资源；必要时使用流媒体服务转码。</w:t>
            </w:r>
          </w:p>
        </w:tc>
      </w:tr>
      <w:tr w14:paraId="59E67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7660F46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72F43D0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分组层级过深导致操作复杂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52E2FF3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支持多级目录后，如果目录过多或过深，用户寻找摄像头成本增加。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7835EFA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限制目录层级；增加目录搜索；常用目录置顶。</w:t>
            </w:r>
          </w:p>
        </w:tc>
      </w:tr>
      <w:tr w14:paraId="3E9CEB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shd w:val="clear" w:color="auto" w:fill="FFFFFF"/>
            <w:vAlign w:val="center"/>
          </w:tcPr>
          <w:p w14:paraId="6B2FC80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574" w:type="dxa"/>
            <w:shd w:val="clear" w:color="auto" w:fill="FFFFFF"/>
            <w:vAlign w:val="center"/>
          </w:tcPr>
          <w:p w14:paraId="4996781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误删目录影响多个摄像头关系</w:t>
            </w:r>
          </w:p>
        </w:tc>
        <w:tc>
          <w:tcPr>
            <w:tcW w:w="3275" w:type="dxa"/>
            <w:shd w:val="clear" w:color="auto" w:fill="FFFFFF"/>
            <w:vAlign w:val="center"/>
          </w:tcPr>
          <w:p w14:paraId="684F269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删除父目录会连带删除子目录，并从摄像头所属分组中移除相关关系，可能影响后续轮巡。</w:t>
            </w:r>
          </w:p>
        </w:tc>
        <w:tc>
          <w:tcPr>
            <w:tcW w:w="3711" w:type="dxa"/>
            <w:shd w:val="clear" w:color="auto" w:fill="FFFFFF"/>
            <w:vAlign w:val="center"/>
          </w:tcPr>
          <w:p w14:paraId="754683D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删除前明确提示影响范围；支持软删除或撤销；删除后立即刷新轮巡状态。</w:t>
            </w:r>
          </w:p>
        </w:tc>
      </w:tr>
      <w:tr w14:paraId="47531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tcBorders>
              <w:bottom w:val="nil"/>
            </w:tcBorders>
            <w:shd w:val="clear" w:color="auto" w:fill="FFFFFF"/>
            <w:vAlign w:val="center"/>
          </w:tcPr>
          <w:p w14:paraId="6E0F682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</w:t>
            </w:r>
            <w:r>
              <w:rPr>
                <w:rFonts w:hint="eastAsia"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1574" w:type="dxa"/>
            <w:tcBorders>
              <w:bottom w:val="nil"/>
            </w:tcBorders>
            <w:shd w:val="clear" w:color="auto" w:fill="FFFFFF"/>
            <w:vAlign w:val="center"/>
          </w:tcPr>
          <w:p w14:paraId="3CA9A308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操作反馈不足</w:t>
            </w:r>
          </w:p>
        </w:tc>
        <w:tc>
          <w:tcPr>
            <w:tcW w:w="3275" w:type="dxa"/>
            <w:tcBorders>
              <w:bottom w:val="nil"/>
            </w:tcBorders>
            <w:shd w:val="clear" w:color="auto" w:fill="FFFFFF"/>
            <w:vAlign w:val="center"/>
          </w:tcPr>
          <w:p w14:paraId="1E725CA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添加、移出、重命名、轮巡配置等操作若只改变列表或状态而无提示，用户可能不确定是否成功。</w:t>
            </w:r>
          </w:p>
        </w:tc>
        <w:tc>
          <w:tcPr>
            <w:tcW w:w="3711" w:type="dxa"/>
            <w:tcBorders>
              <w:bottom w:val="nil"/>
            </w:tcBorders>
            <w:shd w:val="clear" w:color="auto" w:fill="FFFFFF"/>
            <w:vAlign w:val="center"/>
          </w:tcPr>
          <w:p w14:paraId="6EADB07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统一使用 Toast 提示；关键操作同时刷新数量、当前目录内容和轮巡状态，形成可见反馈。</w:t>
            </w:r>
          </w:p>
        </w:tc>
      </w:tr>
      <w:tr w14:paraId="0CF42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tcBorders>
              <w:bottom w:val="nil"/>
            </w:tcBorders>
            <w:shd w:val="clear" w:color="auto" w:fill="FFFFFF"/>
          </w:tcPr>
          <w:p w14:paraId="5ED4DA52">
            <w:pPr>
              <w:jc w:val="center"/>
              <w:rPr>
                <w:rFonts w:hint="eastAsia" w:eastAsia="宋体"/>
                <w:b w:val="0"/>
                <w:color w:val="000000"/>
                <w:lang w:eastAsia="zh-CN"/>
              </w:rPr>
            </w:pPr>
            <w:r>
              <w:rPr>
                <w:rFonts w:ascii="宋体" w:hAnsi="宋体"/>
                <w:b w:val="0"/>
                <w:color w:val="000000"/>
              </w:rPr>
              <w:t>R1</w:t>
            </w:r>
            <w:r>
              <w:rPr>
                <w:rFonts w:hint="eastAsia" w:ascii="宋体" w:hAnsi="宋体" w:eastAsia="宋体"/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1574" w:type="dxa"/>
            <w:tcBorders>
              <w:bottom w:val="nil"/>
            </w:tcBorders>
            <w:shd w:val="clear" w:color="auto" w:fill="FFFFFF"/>
          </w:tcPr>
          <w:p w14:paraId="56E28E7F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父子目录数量统计不同步</w:t>
            </w:r>
          </w:p>
        </w:tc>
        <w:tc>
          <w:tcPr>
            <w:tcW w:w="3275" w:type="dxa"/>
            <w:tcBorders>
              <w:bottom w:val="nil"/>
            </w:tcBorders>
            <w:shd w:val="clear" w:color="auto" w:fill="FFFFFF"/>
          </w:tcPr>
          <w:p w14:paraId="622BA5B7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子目录新增摄像头后，如果父目录数量仍只统计自身直接摄像头，会出现父目录数量不变、用户误以为添加失败的问题。</w:t>
            </w:r>
          </w:p>
        </w:tc>
        <w:tc>
          <w:tcPr>
            <w:tcW w:w="3711" w:type="dxa"/>
            <w:tcBorders>
              <w:bottom w:val="nil"/>
            </w:tcBorders>
            <w:shd w:val="clear" w:color="auto" w:fill="FFFFFF"/>
          </w:tcPr>
          <w:p w14:paraId="03C2BAF4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目录数量基于当前目录及其全部子目录递归合计；目录选择列表按父子层级生成，新增子目录后刷新目录树和数量展示。</w:t>
            </w:r>
          </w:p>
        </w:tc>
      </w:tr>
      <w:tr w14:paraId="6F477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627" w:type="dxa"/>
            <w:tcBorders>
              <w:bottom w:val="single" w:color="000000" w:sz="12" w:space="0"/>
            </w:tcBorders>
            <w:shd w:val="clear" w:color="auto" w:fill="FFFFFF"/>
          </w:tcPr>
          <w:p w14:paraId="19F1AD6B">
            <w:pPr>
              <w:jc w:val="center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ascii="宋体" w:hAnsi="宋体"/>
                <w:b w:val="0"/>
                <w:color w:val="000000"/>
              </w:rPr>
              <w:t>R</w:t>
            </w:r>
            <w:r>
              <w:rPr>
                <w:rFonts w:hint="eastAsia" w:ascii="宋体" w:hAnsi="宋体" w:eastAsia="宋体"/>
                <w:b w:val="0"/>
                <w:color w:val="000000"/>
                <w:lang w:val="en-US" w:eastAsia="zh-CN"/>
              </w:rPr>
              <w:t>12</w:t>
            </w:r>
          </w:p>
        </w:tc>
        <w:tc>
          <w:tcPr>
            <w:tcW w:w="1574" w:type="dxa"/>
            <w:tcBorders>
              <w:bottom w:val="single" w:color="000000" w:sz="12" w:space="0"/>
            </w:tcBorders>
            <w:shd w:val="clear" w:color="auto" w:fill="FFFFFF"/>
          </w:tcPr>
          <w:p w14:paraId="4D7433D2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站点轮巡与普通轮巡状态冲突</w:t>
            </w:r>
          </w:p>
        </w:tc>
        <w:tc>
          <w:tcPr>
            <w:tcW w:w="3275" w:type="dxa"/>
            <w:tcBorders>
              <w:bottom w:val="single" w:color="000000" w:sz="12" w:space="0"/>
            </w:tcBorders>
            <w:shd w:val="clear" w:color="auto" w:fill="FFFFFF"/>
          </w:tcPr>
          <w:p w14:paraId="3D15C5F3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“开始轮巡”需要根据站点下拉框决定轮巡范围；如果站点数据和分组目录混用，可能导致站点选项不准确或摄像头区域显示错误。</w:t>
            </w:r>
          </w:p>
        </w:tc>
        <w:tc>
          <w:tcPr>
            <w:tcW w:w="3711" w:type="dxa"/>
            <w:tcBorders>
              <w:bottom w:val="single" w:color="000000" w:sz="12" w:space="0"/>
            </w:tcBorders>
            <w:shd w:val="clear" w:color="auto" w:fill="FFFFFF"/>
          </w:tcPr>
          <w:p w14:paraId="67C26DBC">
            <w:pPr>
              <w:jc w:val="center"/>
              <w:rPr>
                <w:b w:val="0"/>
                <w:color w:val="000000"/>
              </w:rPr>
            </w:pPr>
            <w:r>
              <w:rPr>
                <w:rFonts w:ascii="宋体" w:hAnsi="宋体"/>
                <w:b w:val="0"/>
                <w:color w:val="000000"/>
              </w:rPr>
              <w:t>站点数据独立维护，站点下拉框只展示线路站点；每个站点绑定对应摄像头集合；点击开始轮巡前统一清除旧定时器，并按当前站点选择重新启动。</w:t>
            </w:r>
          </w:p>
        </w:tc>
      </w:tr>
    </w:tbl>
    <w:p w14:paraId="6D845F41">
      <w:pPr>
        <w:rPr>
          <w:rFonts w:hint="eastAsia" w:ascii="宋体" w:hAnsi="宋体" w:eastAsia="宋体" w:cs="宋体"/>
          <w:sz w:val="18"/>
          <w:szCs w:val="18"/>
        </w:rPr>
        <w:sectPr>
          <w:footerReference r:id="rId5" w:type="default"/>
          <w:pgSz w:w="11906" w:h="16838"/>
          <w:pgMar w:top="1361" w:right="1361" w:bottom="1247" w:left="1361" w:header="720" w:footer="720" w:gutter="0"/>
          <w:cols w:space="720" w:num="1"/>
          <w:docGrid w:linePitch="360" w:charSpace="0"/>
        </w:sectPr>
      </w:pPr>
    </w:p>
    <w:p w14:paraId="5FB716A3">
      <w:pPr>
        <w:spacing w:before="240" w:after="200"/>
        <w:jc w:val="center"/>
        <w:rPr>
          <w:rFonts w:hint="default" w:ascii="微软雅黑" w:hAnsi="微软雅黑" w:eastAsia="微软雅黑" w:cs="微软雅黑"/>
          <w:sz w:val="18"/>
          <w:szCs w:val="18"/>
          <w:lang w:val="en-US"/>
        </w:rPr>
      </w:pPr>
      <w:r>
        <w:rPr>
          <w:rFonts w:hint="eastAsia" w:ascii="宋体" w:hAnsi="宋体" w:eastAsia="宋体" w:cs="宋体"/>
          <w:b/>
          <w:sz w:val="28"/>
          <w:szCs w:val="28"/>
          <w:lang w:val="en-US" w:eastAsia="zh-CN"/>
        </w:rPr>
        <w:t>三、流程步骤</w:t>
      </w:r>
    </w:p>
    <w:p w14:paraId="2463B85D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查看某个分组下的摄像头，可以先点击左侧设备目录中的“分组目录”。此时左侧会展示摄像头目录树，用户点击某个目录，例如“19号线重点区域”，该目录会变成选中状态，同时右侧视频区域会自动加载该目录下的摄像头。如果当前是四画面，就显示前四个摄像头；如果当前是八画面，就显示前八个摄像头。</w:t>
      </w:r>
    </w:p>
    <w:p w14:paraId="3DF59580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切换视频布局，可以在页面顶部右侧点击“1个、4个、8个”按钮。点击“1个”后，右侧视频区域切换为单画面；点击“4个”后，右侧变成四宫格；点击“8个”后，右侧变成八宫格。切换画面数量时，系统会停止当前轮巡，并重新刷新视频窗口状态。</w:t>
      </w:r>
    </w:p>
    <w:p w14:paraId="78991415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手动播放摄像头，可以先点击右侧某一个视频窗口，让该窗口出现蓝色高亮边框。然后用户在左侧点击某一个摄像头卡片，该摄像头就会加载到刚才选中的视频窗口中。如果用户没有提前选择窗口，系统会自动寻找第一个空窗口，把摄像头放进去。</w:t>
      </w:r>
    </w:p>
    <w:p w14:paraId="0E50E840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查看全部摄像头，可以点击左侧设备目录中的“全部设备”。切换后，左侧会显示所有摄像头卡片，每个卡片上会显示摄像头别名、设备编号、在线或离线状态，以及“改别名”和“选择添加摄像头目录”等操作按钮。</w:t>
      </w:r>
    </w:p>
    <w:p w14:paraId="39A101F2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修改摄像头别名，可以在摄像头卡片中点击“改别名”。点击后页面会弹出“修改摄像头别名”窗口，窗口中会显示当前设备名称和设备编号。用户输入新的别名后点击确定，系统会同步更新左侧设备列表、分组目录中的摄像头名称，以及右侧视频窗口标题。</w:t>
      </w:r>
    </w:p>
    <w:p w14:paraId="488734B7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，用户如果想新增一个摄像头目录，需要先切换到“分组目录”模式，然后点击“新增摄像头目录”按钮。页面会弹出新增目录窗口，用户输入目录名称后点击确定，左侧分组树中就会新增一个一级摄像头目录。</w:t>
      </w:r>
    </w:p>
    <w:p w14:paraId="2A8E5F40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在已有目录下新增子目录，可以点击某个目录右侧的“+”按钮。点击后弹出新增子目录窗口，用户输入子目录名称并点击确定，该目录下就会出现新的子目录。用户也可以点击目录右侧的“···”，在更多菜单中选择“添加子目录”完成同样的操作。</w:t>
      </w:r>
    </w:p>
    <w:p w14:paraId="1F4E2769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八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把摄像头添加到某个分组中，可以在“全部设备”模式下找到对应摄像头卡片，然后点击“选择添加摄像头目录”。页面会弹出目录选择窗口，用户选择目标目录后点击确定，该摄像头就会加入到选中的目录中。之后切换回“分组目录”，点击刚才的目录，就可以看到该摄像头已经出现在目录下面。</w:t>
      </w:r>
    </w:p>
    <w:p w14:paraId="5A18D2CB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九</w:t>
      </w:r>
      <w:r>
        <w:rPr>
          <w:rFonts w:hint="eastAsia" w:ascii="微软雅黑" w:hAnsi="微软雅黑" w:eastAsia="微软雅黑" w:cs="微软雅黑"/>
          <w:sz w:val="18"/>
          <w:szCs w:val="18"/>
        </w:rPr>
        <w:t>，用户也可以在“分组目录”中直接给当前目录添加摄像头。具体操作是点击某个目录右侧的“···”，在弹出的菜单中选择“添加摄像头”。随后系统弹出摄像头选择窗口，用户选择摄像头并点击确定后，该摄像头会加入当前目录，并且目录数量会同步更新。</w:t>
      </w:r>
    </w:p>
    <w:p w14:paraId="1100A6A4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第十，用户如果想搜索摄像头，可以在左侧搜索框中输入摄像头名称、摄像头别名或设备编号。在“全部设备”模式下，系统会直接筛选出匹配的摄像头卡片；在“分组目录”模式下，系统会显示该摄像头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和其</w:t>
      </w:r>
      <w:r>
        <w:rPr>
          <w:rFonts w:hint="eastAsia" w:ascii="微软雅黑" w:hAnsi="微软雅黑" w:eastAsia="微软雅黑" w:cs="微软雅黑"/>
          <w:sz w:val="18"/>
          <w:szCs w:val="18"/>
        </w:rPr>
        <w:t>所在的目录位置。</w:t>
      </w:r>
    </w:p>
    <w:p w14:paraId="1034ECC1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一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把摄像头从某个分组移出，需要在“分组目录”中点击对应目录，展开该目录下的摄像头列表，然后点击摄像头卡片中的“移出分组”。执行后，该摄像头只会从当前分组中移除，不会删除摄像头本身，目录数量也会同步减少。</w:t>
      </w:r>
    </w:p>
    <w:p w14:paraId="0685BBA4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，用户如果想关闭某个视频窗口，可以点击视频窗口右上角的“关闭”。点击后，该窗口会被清空，并恢复为“选择窗口，单击左侧设备开始播放”的空状态。关闭一个窗口不会影响其他正在播放的窗口。</w:t>
      </w:r>
    </w:p>
    <w:p w14:paraId="4FDBF24B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按站点查看摄像头，可以在页面顶部找到“站点”下拉框。点击下拉框后选择具体站点，例如“中心站”，系统会把左侧设备列表和右侧视频窗口切换为该站点对应的摄像头。如果选择“全部站点”，系统在轮巡时会按照全部站点依次切换。</w:t>
      </w:r>
    </w:p>
    <w:p w14:paraId="23FEABD5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，用户如果想设置轮巡间隔，可以点击顶部的“轮巡配置”按钮。点击后弹出配置窗口，用户可以选择 5 秒、10 秒或 30 秒作为轮巡间隔。点击确定后，系统保存配置，并显示操作提示。如果轮巡正在进行，修改间隔后系统会先停止旧轮巡，再按照新的间隔重新开始。</w:t>
      </w:r>
    </w:p>
    <w:p w14:paraId="22440B7A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五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开始轮巡，可以先选择站点和画面数量，然后点击“开始轮巡”。如果选择的是某个具体站点，系统会在该站点下按照当前画面数量分批切换摄像头；如果选择的是“全部站点”，系统会按照站点顺序依次切换。轮巡过程中，底部状态栏会显示当前轮巡状态、当前站点、间隔时间和当前轮次。</w:t>
      </w:r>
    </w:p>
    <w:p w14:paraId="524400EB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六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，用户如果想停止轮巡，可以点击顶部的“停止轮巡”按钮。点击后系统会清除轮巡定时器，停止自动切换，但当前视频窗口中的画面会保留，用户仍然可以继续手动选择摄像头播放。</w:t>
      </w:r>
    </w:p>
    <w:p w14:paraId="7079F142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第十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18"/>
          <w:szCs w:val="18"/>
        </w:rPr>
        <w:t>，用户如果想进入最大化查看，可以点击顶部的“最大化”按钮。进入最大化状态后，页面会隐藏左侧设备目录、顶部工具栏和底部轮巡栏，让视频区域铺满主体区域，同时右上角出现“返回”按钮。</w:t>
      </w:r>
    </w:p>
    <w:p w14:paraId="320EC80C">
      <w:pPr>
        <w:pStyle w:val="30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第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十八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18"/>
          <w:szCs w:val="18"/>
        </w:rPr>
        <w:t>，用户在最大化状态下点击右上角“返回”按钮后，页面会退出最大化状态，恢复到原来的 CCTV 页面。恢复后，左侧设备目录、顶部工具栏和底部轮巡栏重新显示，原来的 1 个、4 个或 8 个画面状态也会保持不变。</w:t>
      </w:r>
    </w:p>
    <w:p w14:paraId="50DBBC2C">
      <w:pPr>
        <w:rPr>
          <w:rFonts w:hint="eastAsia"/>
        </w:rPr>
      </w:pPr>
    </w:p>
    <w:sectPr>
      <w:footerReference r:id="rId6" w:type="default"/>
      <w:pgSz w:w="11906" w:h="16838"/>
      <w:pgMar w:top="1361" w:right="1304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FAD9C6">
    <w:pPr>
      <w:pStyle w:val="24"/>
      <w:jc w:val="center"/>
    </w:pPr>
    <w:r>
      <w:rPr>
        <w:rFonts w:ascii="宋体" w:hAnsi="宋体" w:eastAsia="宋体"/>
        <w:b w:val="0"/>
        <w:color w:val="7A8AA0"/>
        <w:sz w:val="18"/>
      </w:rPr>
      <w:t>轨道运营安防指挥中心 CCTV 页面需求文档｜交互说明与风险版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30FD3">
    <w:pPr>
      <w:pStyle w:val="24"/>
      <w:jc w:val="center"/>
    </w:pPr>
    <w:r>
      <w:rPr>
        <w:rFonts w:ascii="Noto Serif CJK SC" w:hAnsi="Noto Serif CJK SC" w:eastAsia="Noto Serif CJK SC"/>
        <w:color w:val="788291"/>
        <w:sz w:val="18"/>
      </w:rPr>
      <w:t>轨道运营安防指挥中心 CCTV 页面需求文档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DA9"/>
    <w:rsid w:val="00AA1D8D"/>
    <w:rsid w:val="00B47730"/>
    <w:rsid w:val="00CB0664"/>
    <w:rsid w:val="00FC693F"/>
    <w:rsid w:val="08B81084"/>
    <w:rsid w:val="09F00940"/>
    <w:rsid w:val="0A4B727F"/>
    <w:rsid w:val="1000569C"/>
    <w:rsid w:val="18966C5A"/>
    <w:rsid w:val="3AC71961"/>
    <w:rsid w:val="3E602762"/>
    <w:rsid w:val="3FF1567D"/>
    <w:rsid w:val="40487DD8"/>
    <w:rsid w:val="4BB8422E"/>
    <w:rsid w:val="4DA87DBA"/>
    <w:rsid w:val="52CA3607"/>
    <w:rsid w:val="59E30085"/>
    <w:rsid w:val="6DF02AD9"/>
    <w:rsid w:val="72FB7879"/>
    <w:rsid w:val="77E3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956</Words>
  <Characters>974</Characters>
  <Lines>0</Lines>
  <Paragraphs>0</Paragraphs>
  <TotalTime>17</TotalTime>
  <ScaleCrop>false</ScaleCrop>
  <LinksUpToDate>false</LinksUpToDate>
  <CharactersWithSpaces>1006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ヽ9eゞr亓</cp:lastModifiedBy>
  <dcterms:modified xsi:type="dcterms:W3CDTF">2026-05-26T07:15:41Z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eyJoZGlkIjoiYmIyODBkYjBlOWNiZDQ2ODE4MTY1N2RkYmI3NDg5YjkiLCJ1c2VySWQiOiI0NDQ5OTQ1NTcifQ==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4201546588F949248AB7C1CC05A2F5F1_13</vt:lpwstr>
  </property>
</Properties>
</file>