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uxuai-legal-operating-system"/>
    <w:p>
      <w:pPr>
        <w:pStyle w:val="Heading1"/>
      </w:pPr>
      <w:r>
        <w:t xml:space="preserve">WUXUAI Legal Operating System</w:t>
      </w:r>
    </w:p>
    <w:bookmarkStart w:id="20" w:name="Xa8fbd7670009e1b213984e7f31c2fd95f5aacbe"/>
    <w:p>
      <w:pPr>
        <w:pStyle w:val="Heading2"/>
      </w:pPr>
      <w:r>
        <w:t xml:space="preserve">Phase 2.3 – Dokumentstruktur, Pflichtfelder und Platzhalter</w:t>
      </w:r>
    </w:p>
    <w:p>
      <w:pPr>
        <w:pStyle w:val="FirstParagraph"/>
      </w:pPr>
      <w:r>
        <w:rPr>
          <w:b/>
          <w:bCs/>
        </w:rPr>
        <w:t xml:space="preserve">Dokumentversion: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Rechtsraum:</w:t>
      </w:r>
      <w:r>
        <w:t xml:space="preserve"> </w:t>
      </w:r>
      <w:r>
        <w:t xml:space="preserve">Österreich und Europäische Union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Arbeitsentwurf zur anwaltlichen und steuerlichen Prüfung</w:t>
      </w:r>
      <w:r>
        <w:br/>
      </w:r>
      <w:r>
        <w:rPr>
          <w:b/>
          <w:bCs/>
        </w:rPr>
        <w:t xml:space="preserve">Geplanter Plattformbetreiber:</w:t>
      </w:r>
      <w:r>
        <w:t xml:space="preserve"> </w:t>
      </w:r>
      <w:r>
        <w:t xml:space="preserve">WUXUAI GmbH, Österreich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ziel-der-dokumentenarchitektur"/>
    <w:p>
      <w:pPr>
        <w:pStyle w:val="Heading1"/>
      </w:pPr>
      <w:r>
        <w:t xml:space="preserve">1. Ziel der Dokumentenarchitektur</w:t>
      </w:r>
    </w:p>
    <w:p>
      <w:pPr>
        <w:pStyle w:val="FirstParagraph"/>
      </w:pPr>
      <w:r>
        <w:t xml:space="preserve">Dieses Dokument legt fest:</w:t>
      </w:r>
    </w:p>
    <w:p>
      <w:pPr>
        <w:pStyle w:val="Compact"/>
        <w:numPr>
          <w:ilvl w:val="0"/>
          <w:numId w:val="1001"/>
        </w:numPr>
      </w:pPr>
      <w:r>
        <w:t xml:space="preserve">welche Rechts- und Compliance-Dokumente WUXUAI benötigt;</w:t>
      </w:r>
    </w:p>
    <w:p>
      <w:pPr>
        <w:pStyle w:val="Compact"/>
        <w:numPr>
          <w:ilvl w:val="0"/>
          <w:numId w:val="1001"/>
        </w:numPr>
      </w:pPr>
      <w:r>
        <w:t xml:space="preserve">welche Partei das jeweilige Dokument herausgibt;</w:t>
      </w:r>
    </w:p>
    <w:p>
      <w:pPr>
        <w:pStyle w:val="Compact"/>
        <w:numPr>
          <w:ilvl w:val="0"/>
          <w:numId w:val="1001"/>
        </w:numPr>
      </w:pPr>
      <w:r>
        <w:t xml:space="preserve">für welche Zielgruppe es gilt;</w:t>
      </w:r>
    </w:p>
    <w:p>
      <w:pPr>
        <w:pStyle w:val="Compact"/>
        <w:numPr>
          <w:ilvl w:val="0"/>
          <w:numId w:val="1001"/>
        </w:numPr>
      </w:pPr>
      <w:r>
        <w:t xml:space="preserve">welche Inhalte verpflichtend enthalten sein müssen;</w:t>
      </w:r>
    </w:p>
    <w:p>
      <w:pPr>
        <w:pStyle w:val="Compact"/>
        <w:numPr>
          <w:ilvl w:val="0"/>
          <w:numId w:val="1001"/>
        </w:numPr>
      </w:pPr>
      <w:r>
        <w:t xml:space="preserve">wo es in der App angezeigt wird;</w:t>
      </w:r>
    </w:p>
    <w:p>
      <w:pPr>
        <w:pStyle w:val="Compact"/>
        <w:numPr>
          <w:ilvl w:val="0"/>
          <w:numId w:val="1001"/>
        </w:numPr>
      </w:pPr>
      <w:r>
        <w:t xml:space="preserve">ob eine aktive Zustimmung notwendig ist;</w:t>
      </w:r>
    </w:p>
    <w:p>
      <w:pPr>
        <w:pStyle w:val="Compact"/>
        <w:numPr>
          <w:ilvl w:val="0"/>
          <w:numId w:val="1001"/>
        </w:numPr>
      </w:pPr>
      <w:r>
        <w:t xml:space="preserve">wie die gültige Version technisch nachgewiesen wird;</w:t>
      </w:r>
    </w:p>
    <w:p>
      <w:pPr>
        <w:pStyle w:val="Compact"/>
        <w:numPr>
          <w:ilvl w:val="0"/>
          <w:numId w:val="1001"/>
        </w:numPr>
      </w:pPr>
      <w:r>
        <w:t xml:space="preserve">welche Platzhalter vor Veröffentlichung auszufüllen sind;</w:t>
      </w:r>
    </w:p>
    <w:p>
      <w:pPr>
        <w:pStyle w:val="Compact"/>
        <w:numPr>
          <w:ilvl w:val="0"/>
          <w:numId w:val="1001"/>
        </w:numPr>
      </w:pPr>
      <w:r>
        <w:t xml:space="preserve">wer Änderungen freigeben darf;</w:t>
      </w:r>
    </w:p>
    <w:p>
      <w:pPr>
        <w:pStyle w:val="Compact"/>
        <w:numPr>
          <w:ilvl w:val="0"/>
          <w:numId w:val="1001"/>
        </w:numPr>
      </w:pPr>
      <w:r>
        <w:t xml:space="preserve">wann eine erneute Zustimmung erforderlich ist.</w:t>
      </w:r>
    </w:p>
    <w:p>
      <w:pPr>
        <w:pStyle w:val="FirstParagraph"/>
      </w:pPr>
      <w:r>
        <w:t xml:space="preserve">Die technische Plattform darf kein Dokument als rechtswirksam freigegeben behandeln, solange verpflichtende Stammdaten oder Freigaben fehlen.</w:t>
      </w:r>
    </w:p>
    <w:p>
      <w:r>
        <w:pict>
          <v:rect style="width:0;height:1.5pt" o:hralign="center" o:hrstd="t" o:hr="t"/>
        </w:pict>
      </w:r>
    </w:p>
    <w:bookmarkEnd w:id="22"/>
    <w:bookmarkStart w:id="27" w:name="dokumentklassen"/>
    <w:p>
      <w:pPr>
        <w:pStyle w:val="Heading1"/>
      </w:pPr>
      <w:r>
        <w:t xml:space="preserve">2. Dokumentklassen</w:t>
      </w:r>
    </w:p>
    <w:bookmarkStart w:id="23" w:name="klasse-a-wuxuai-unternehmensdokumente"/>
    <w:p>
      <w:pPr>
        <w:pStyle w:val="Heading2"/>
      </w:pPr>
      <w:r>
        <w:t xml:space="preserve">Klasse A – WUXUAI-Unternehmensdokumente</w:t>
      </w:r>
    </w:p>
    <w:p>
      <w:pPr>
        <w:pStyle w:val="FirstParagraph"/>
      </w:pPr>
      <w:r>
        <w:t xml:space="preserve">Diese Dokumente werden von der WUXUAI GmbH herausgegeben.</w:t>
      </w:r>
    </w:p>
    <w:p>
      <w:pPr>
        <w:pStyle w:val="BodyText"/>
      </w:pPr>
      <w:r>
        <w:t xml:space="preserve">Sie regeln insbesondere:</w:t>
      </w:r>
    </w:p>
    <w:p>
      <w:pPr>
        <w:pStyle w:val="Compact"/>
        <w:numPr>
          <w:ilvl w:val="0"/>
          <w:numId w:val="1002"/>
        </w:numPr>
      </w:pPr>
      <w:r>
        <w:t xml:space="preserve">die Beziehung zwischen WUXUAI und Restaurants;</w:t>
      </w:r>
    </w:p>
    <w:p>
      <w:pPr>
        <w:pStyle w:val="Compact"/>
        <w:numPr>
          <w:ilvl w:val="0"/>
          <w:numId w:val="1002"/>
        </w:numPr>
      </w:pPr>
      <w:r>
        <w:t xml:space="preserve">die Nutzung der SaaS-Plattform;</w:t>
      </w:r>
    </w:p>
    <w:p>
      <w:pPr>
        <w:pStyle w:val="Compact"/>
        <w:numPr>
          <w:ilvl w:val="0"/>
          <w:numId w:val="1002"/>
        </w:numPr>
      </w:pPr>
      <w:r>
        <w:t xml:space="preserve">die Verarbeitung von Restaurant- und Geschäftskundendaten;</w:t>
      </w:r>
    </w:p>
    <w:p>
      <w:pPr>
        <w:pStyle w:val="Compact"/>
        <w:numPr>
          <w:ilvl w:val="0"/>
          <w:numId w:val="1002"/>
        </w:numPr>
      </w:pPr>
      <w:r>
        <w:t xml:space="preserve">die Auftragsverarbeitung von Gastdaten;</w:t>
      </w:r>
    </w:p>
    <w:p>
      <w:pPr>
        <w:pStyle w:val="Compact"/>
        <w:numPr>
          <w:ilvl w:val="0"/>
          <w:numId w:val="1002"/>
        </w:numPr>
      </w:pPr>
      <w:r>
        <w:t xml:space="preserve">die technische Leistung;</w:t>
      </w:r>
    </w:p>
    <w:p>
      <w:pPr>
        <w:pStyle w:val="Compact"/>
        <w:numPr>
          <w:ilvl w:val="0"/>
          <w:numId w:val="1002"/>
        </w:numPr>
      </w:pPr>
      <w:r>
        <w:t xml:space="preserve">Support, Sicherheit und Verfügbarkeit;</w:t>
      </w:r>
    </w:p>
    <w:p>
      <w:pPr>
        <w:pStyle w:val="Compact"/>
        <w:numPr>
          <w:ilvl w:val="0"/>
          <w:numId w:val="1002"/>
        </w:numPr>
      </w:pPr>
      <w:r>
        <w:t xml:space="preserve">Abrechnung und Vertragsbeendigung.</w:t>
      </w:r>
    </w:p>
    <w:bookmarkEnd w:id="23"/>
    <w:bookmarkStart w:id="24" w:name="klasse-b-restaurantdokumente-für-gäste"/>
    <w:p>
      <w:pPr>
        <w:pStyle w:val="Heading2"/>
      </w:pPr>
      <w:r>
        <w:t xml:space="preserve">Klasse B – Restaurantdokumente für Gäste</w:t>
      </w:r>
    </w:p>
    <w:p>
      <w:pPr>
        <w:pStyle w:val="FirstParagraph"/>
      </w:pPr>
      <w:r>
        <w:t xml:space="preserve">Diese Dokumente werden rechtlich vom jeweiligen Restaurantunternehmen herausgegeben.</w:t>
      </w:r>
    </w:p>
    <w:p>
      <w:pPr>
        <w:pStyle w:val="BodyText"/>
      </w:pPr>
      <w:r>
        <w:t xml:space="preserve">WUXUAI darf:</w:t>
      </w:r>
    </w:p>
    <w:p>
      <w:pPr>
        <w:pStyle w:val="Compact"/>
        <w:numPr>
          <w:ilvl w:val="0"/>
          <w:numId w:val="1003"/>
        </w:numPr>
      </w:pPr>
      <w:r>
        <w:t xml:space="preserve">geprüfte Vorlagen bereitstellen;</w:t>
      </w:r>
    </w:p>
    <w:p>
      <w:pPr>
        <w:pStyle w:val="Compact"/>
        <w:numPr>
          <w:ilvl w:val="0"/>
          <w:numId w:val="1003"/>
        </w:numPr>
      </w:pPr>
      <w:r>
        <w:t xml:space="preserve">Pflichtfelder vorgeben;</w:t>
      </w:r>
    </w:p>
    <w:p>
      <w:pPr>
        <w:pStyle w:val="Compact"/>
        <w:numPr>
          <w:ilvl w:val="0"/>
          <w:numId w:val="1003"/>
        </w:numPr>
      </w:pPr>
      <w:r>
        <w:t xml:space="preserve">Versionierung und Veröffentlichung technisch verwalten;</w:t>
      </w:r>
    </w:p>
    <w:p>
      <w:pPr>
        <w:pStyle w:val="Compact"/>
        <w:numPr>
          <w:ilvl w:val="0"/>
          <w:numId w:val="1003"/>
        </w:numPr>
      </w:pPr>
      <w:r>
        <w:t xml:space="preserve">Annahmen protokollieren.</w:t>
      </w:r>
    </w:p>
    <w:p>
      <w:pPr>
        <w:pStyle w:val="FirstParagraph"/>
      </w:pPr>
      <w:r>
        <w:t xml:space="preserve">Das Restaurant bleibt für die inhaltliche Richtigkeit und Rechtmäßigkeit seiner veröffentlichten Angaben verantwortlich.</w:t>
      </w:r>
    </w:p>
    <w:bookmarkEnd w:id="24"/>
    <w:bookmarkStart w:id="25" w:name="X5c4c839bc70a6c232a564a07484b56123aaa27f"/>
    <w:p>
      <w:pPr>
        <w:pStyle w:val="Heading2"/>
      </w:pPr>
      <w:r>
        <w:t xml:space="preserve">Klasse C – Einwilligungs- und Informationsmodule</w:t>
      </w:r>
    </w:p>
    <w:p>
      <w:pPr>
        <w:pStyle w:val="FirstParagraph"/>
      </w:pPr>
      <w:r>
        <w:t xml:space="preserve">Diese Module betreffen:</w:t>
      </w:r>
    </w:p>
    <w:p>
      <w:pPr>
        <w:pStyle w:val="Compact"/>
        <w:numPr>
          <w:ilvl w:val="0"/>
          <w:numId w:val="1004"/>
        </w:numPr>
      </w:pPr>
      <w:r>
        <w:t xml:space="preserve">E-Mail-Marketing;</w:t>
      </w:r>
    </w:p>
    <w:p>
      <w:pPr>
        <w:pStyle w:val="Compact"/>
        <w:numPr>
          <w:ilvl w:val="0"/>
          <w:numId w:val="1004"/>
        </w:numPr>
      </w:pPr>
      <w:r>
        <w:t xml:space="preserve">SMS-Marketing;</w:t>
      </w:r>
    </w:p>
    <w:p>
      <w:pPr>
        <w:pStyle w:val="Compact"/>
        <w:numPr>
          <w:ilvl w:val="0"/>
          <w:numId w:val="1004"/>
        </w:numPr>
      </w:pPr>
      <w:r>
        <w:t xml:space="preserve">Push-Benachrichtigungen;</w:t>
      </w:r>
    </w:p>
    <w:p>
      <w:pPr>
        <w:pStyle w:val="Compact"/>
        <w:numPr>
          <w:ilvl w:val="0"/>
          <w:numId w:val="1004"/>
        </w:numPr>
      </w:pPr>
      <w:r>
        <w:t xml:space="preserve">technisch nicht notwendige Cookies oder vergleichbare Technologien;</w:t>
      </w:r>
    </w:p>
    <w:p>
      <w:pPr>
        <w:pStyle w:val="Compact"/>
        <w:numPr>
          <w:ilvl w:val="0"/>
          <w:numId w:val="1004"/>
        </w:numPr>
      </w:pPr>
      <w:r>
        <w:t xml:space="preserve">freiwillige Profilerstellung;</w:t>
      </w:r>
    </w:p>
    <w:p>
      <w:pPr>
        <w:pStyle w:val="Compact"/>
        <w:numPr>
          <w:ilvl w:val="0"/>
          <w:numId w:val="1004"/>
        </w:numPr>
      </w:pPr>
      <w:r>
        <w:t xml:space="preserve">optionale Standortfreigabe.</w:t>
      </w:r>
    </w:p>
    <w:p>
      <w:pPr>
        <w:pStyle w:val="FirstParagraph"/>
      </w:pPr>
      <w:r>
        <w:t xml:space="preserve">Sie dürfen nicht pauschal in AGB oder Datenschutzerklärung versteckt werden.</w:t>
      </w:r>
    </w:p>
    <w:bookmarkEnd w:id="25"/>
    <w:bookmarkStart w:id="26" w:name="klasse-d-interne-compliance-dokumente"/>
    <w:p>
      <w:pPr>
        <w:pStyle w:val="Heading2"/>
      </w:pPr>
      <w:r>
        <w:t xml:space="preserve">Klasse D – Interne Compliance-Dokumente</w:t>
      </w:r>
    </w:p>
    <w:p>
      <w:pPr>
        <w:pStyle w:val="FirstParagraph"/>
      </w:pPr>
      <w:r>
        <w:t xml:space="preserve">Diese Dokumente sind grundsätzlich nicht öffentlich.</w:t>
      </w:r>
    </w:p>
    <w:p>
      <w:pPr>
        <w:pStyle w:val="BodyText"/>
      </w:pPr>
      <w:r>
        <w:t xml:space="preserve">Sie dienen:</w:t>
      </w:r>
    </w:p>
    <w:p>
      <w:pPr>
        <w:pStyle w:val="Compact"/>
        <w:numPr>
          <w:ilvl w:val="0"/>
          <w:numId w:val="1005"/>
        </w:numPr>
      </w:pPr>
      <w:r>
        <w:t xml:space="preserve">dem Rechtsnachweis;</w:t>
      </w:r>
    </w:p>
    <w:p>
      <w:pPr>
        <w:pStyle w:val="Compact"/>
        <w:numPr>
          <w:ilvl w:val="0"/>
          <w:numId w:val="1005"/>
        </w:numPr>
      </w:pPr>
      <w:r>
        <w:t xml:space="preserve">internen Kontrollen;</w:t>
      </w:r>
    </w:p>
    <w:p>
      <w:pPr>
        <w:pStyle w:val="Compact"/>
        <w:numPr>
          <w:ilvl w:val="0"/>
          <w:numId w:val="1005"/>
        </w:numPr>
      </w:pPr>
      <w:r>
        <w:t xml:space="preserve">Sicherheits- und Datenschutzprozessen;</w:t>
      </w:r>
    </w:p>
    <w:p>
      <w:pPr>
        <w:pStyle w:val="Compact"/>
        <w:numPr>
          <w:ilvl w:val="0"/>
          <w:numId w:val="1005"/>
        </w:numPr>
      </w:pPr>
      <w:r>
        <w:t xml:space="preserve">Audits;</w:t>
      </w:r>
    </w:p>
    <w:p>
      <w:pPr>
        <w:pStyle w:val="Compact"/>
        <w:numPr>
          <w:ilvl w:val="0"/>
          <w:numId w:val="1005"/>
        </w:numPr>
      </w:pPr>
      <w:r>
        <w:t xml:space="preserve">Incident Management;</w:t>
      </w:r>
    </w:p>
    <w:p>
      <w:pPr>
        <w:pStyle w:val="Compact"/>
        <w:numPr>
          <w:ilvl w:val="0"/>
          <w:numId w:val="1005"/>
        </w:numPr>
      </w:pPr>
      <w:r>
        <w:t xml:space="preserve">Anwalt und Steuerberatung;</w:t>
      </w:r>
    </w:p>
    <w:p>
      <w:pPr>
        <w:pStyle w:val="Compact"/>
        <w:numPr>
          <w:ilvl w:val="0"/>
          <w:numId w:val="1005"/>
        </w:numPr>
      </w:pPr>
      <w:r>
        <w:t xml:space="preserve">Aufsichtsbehörden.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85" w:name="verbindliche-dokumentenliste"/>
    <w:p>
      <w:pPr>
        <w:pStyle w:val="Heading1"/>
      </w:pPr>
      <w:r>
        <w:t xml:space="preserve">3. Verbindliche Dokumentenliste</w:t>
      </w:r>
    </w:p>
    <w:bookmarkStart w:id="35" w:name="wuxuai-impressum"/>
    <w:p>
      <w:pPr>
        <w:pStyle w:val="Heading2"/>
      </w:pPr>
      <w:r>
        <w:t xml:space="preserve">3.1 WUXUAI-Impressum</w:t>
      </w:r>
    </w:p>
    <w:bookmarkStart w:id="28" w:name="herausgeber"/>
    <w:p>
      <w:pPr>
        <w:pStyle w:val="Heading3"/>
      </w:pPr>
      <w:r>
        <w:t xml:space="preserve">Herausgeber</w:t>
      </w:r>
    </w:p>
    <w:p>
      <w:pPr>
        <w:pStyle w:val="FirstParagraph"/>
      </w:pPr>
      <w:r>
        <w:t xml:space="preserve">WUXUAI GmbH.</w:t>
      </w:r>
    </w:p>
    <w:bookmarkEnd w:id="28"/>
    <w:bookmarkStart w:id="29" w:name="zielgruppe"/>
    <w:p>
      <w:pPr>
        <w:pStyle w:val="Heading3"/>
      </w:pPr>
      <w:r>
        <w:t xml:space="preserve">Zielgruppe</w:t>
      </w:r>
    </w:p>
    <w:p>
      <w:pPr>
        <w:pStyle w:val="Compact"/>
        <w:numPr>
          <w:ilvl w:val="0"/>
          <w:numId w:val="1006"/>
        </w:numPr>
      </w:pPr>
      <w:r>
        <w:t xml:space="preserve">Restaurantunternehmen;</w:t>
      </w:r>
    </w:p>
    <w:p>
      <w:pPr>
        <w:pStyle w:val="Compact"/>
        <w:numPr>
          <w:ilvl w:val="0"/>
          <w:numId w:val="1006"/>
        </w:numPr>
      </w:pPr>
      <w:r>
        <w:t xml:space="preserve">Owner;</w:t>
      </w:r>
    </w:p>
    <w:p>
      <w:pPr>
        <w:pStyle w:val="Compact"/>
        <w:numPr>
          <w:ilvl w:val="0"/>
          <w:numId w:val="1006"/>
        </w:numPr>
      </w:pPr>
      <w:r>
        <w:t xml:space="preserve">Mitarbeiter;</w:t>
      </w:r>
    </w:p>
    <w:p>
      <w:pPr>
        <w:pStyle w:val="Compact"/>
        <w:numPr>
          <w:ilvl w:val="0"/>
          <w:numId w:val="1006"/>
        </w:numPr>
      </w:pPr>
      <w:r>
        <w:t xml:space="preserve">Gäste;</w:t>
      </w:r>
    </w:p>
    <w:p>
      <w:pPr>
        <w:pStyle w:val="Compact"/>
        <w:numPr>
          <w:ilvl w:val="0"/>
          <w:numId w:val="1006"/>
        </w:numPr>
      </w:pPr>
      <w:r>
        <w:t xml:space="preserve">Besucher der Website und App.</w:t>
      </w:r>
    </w:p>
    <w:bookmarkEnd w:id="29"/>
    <w:bookmarkStart w:id="30" w:name="anzeigeorte"/>
    <w:p>
      <w:pPr>
        <w:pStyle w:val="Heading3"/>
      </w:pPr>
      <w:r>
        <w:t xml:space="preserve">Anzeigeorte</w:t>
      </w:r>
    </w:p>
    <w:p>
      <w:pPr>
        <w:pStyle w:val="Compact"/>
        <w:numPr>
          <w:ilvl w:val="0"/>
          <w:numId w:val="1007"/>
        </w:numPr>
      </w:pPr>
      <w:r>
        <w:t xml:space="preserve">globale Website-Fußzeile;</w:t>
      </w:r>
    </w:p>
    <w:p>
      <w:pPr>
        <w:pStyle w:val="Compact"/>
        <w:numPr>
          <w:ilvl w:val="0"/>
          <w:numId w:val="1007"/>
        </w:numPr>
      </w:pPr>
      <w:r>
        <w:t xml:space="preserve">öffentliche Startseite;</w:t>
      </w:r>
    </w:p>
    <w:p>
      <w:pPr>
        <w:pStyle w:val="Compact"/>
        <w:numPr>
          <w:ilvl w:val="0"/>
          <w:numId w:val="1007"/>
        </w:numPr>
      </w:pPr>
      <w:r>
        <w:t xml:space="preserve">Kundenportal;</w:t>
      </w:r>
    </w:p>
    <w:p>
      <w:pPr>
        <w:pStyle w:val="Compact"/>
        <w:numPr>
          <w:ilvl w:val="0"/>
          <w:numId w:val="1007"/>
        </w:numPr>
      </w:pPr>
      <w:r>
        <w:t xml:space="preserve">Owner-Portal;</w:t>
      </w:r>
    </w:p>
    <w:p>
      <w:pPr>
        <w:pStyle w:val="Compact"/>
        <w:numPr>
          <w:ilvl w:val="0"/>
          <w:numId w:val="1007"/>
        </w:numPr>
      </w:pPr>
      <w:r>
        <w:t xml:space="preserve">Mitarbeiterportal;</w:t>
      </w:r>
    </w:p>
    <w:p>
      <w:pPr>
        <w:pStyle w:val="Compact"/>
        <w:numPr>
          <w:ilvl w:val="0"/>
          <w:numId w:val="1007"/>
        </w:numPr>
      </w:pPr>
      <w:r>
        <w:t xml:space="preserve">Plattform-Login;</w:t>
      </w:r>
    </w:p>
    <w:p>
      <w:pPr>
        <w:pStyle w:val="Compact"/>
        <w:numPr>
          <w:ilvl w:val="0"/>
          <w:numId w:val="1007"/>
        </w:numPr>
      </w:pPr>
      <w:r>
        <w:t xml:space="preserve">Legal Center.</w:t>
      </w:r>
    </w:p>
    <w:bookmarkEnd w:id="30"/>
    <w:bookmarkStart w:id="31" w:name="zustimmung-erforderlich"/>
    <w:p>
      <w:pPr>
        <w:pStyle w:val="Heading3"/>
      </w:pPr>
      <w:r>
        <w:t xml:space="preserve">Zustimmung erforderlich</w:t>
      </w:r>
    </w:p>
    <w:p>
      <w:pPr>
        <w:pStyle w:val="FirstParagraph"/>
      </w:pPr>
      <w:r>
        <w:t xml:space="preserve">Nein.</w:t>
      </w:r>
    </w:p>
    <w:p>
      <w:pPr>
        <w:pStyle w:val="BodyText"/>
      </w:pPr>
      <w:r>
        <w:t xml:space="preserve">Das Impressum muss jederzeit ohne Anmeldung erreichbar sein.</w:t>
      </w:r>
    </w:p>
    <w:bookmarkEnd w:id="31"/>
    <w:bookmarkStart w:id="32" w:name="pflichtfelder"/>
    <w:p>
      <w:pPr>
        <w:pStyle w:val="Heading3"/>
      </w:pPr>
      <w:r>
        <w:t xml:space="preserve">Pflichtfelder</w:t>
      </w:r>
    </w:p>
    <w:p>
      <w:pPr>
        <w:pStyle w:val="Compact"/>
        <w:numPr>
          <w:ilvl w:val="0"/>
          <w:numId w:val="1008"/>
        </w:numPr>
      </w:pPr>
      <w:r>
        <w:t xml:space="preserve">vollständige Firma;</w:t>
      </w:r>
    </w:p>
    <w:p>
      <w:pPr>
        <w:pStyle w:val="Compact"/>
        <w:numPr>
          <w:ilvl w:val="0"/>
          <w:numId w:val="1008"/>
        </w:numPr>
      </w:pPr>
      <w:r>
        <w:t xml:space="preserve">Rechtsform;</w:t>
      </w:r>
    </w:p>
    <w:p>
      <w:pPr>
        <w:pStyle w:val="Compact"/>
        <w:numPr>
          <w:ilvl w:val="0"/>
          <w:numId w:val="1008"/>
        </w:numPr>
      </w:pPr>
      <w:r>
        <w:t xml:space="preserve">geografische Geschäftsanschrift;</w:t>
      </w:r>
    </w:p>
    <w:p>
      <w:pPr>
        <w:pStyle w:val="Compact"/>
        <w:numPr>
          <w:ilvl w:val="0"/>
          <w:numId w:val="1008"/>
        </w:numPr>
      </w:pPr>
      <w:r>
        <w:t xml:space="preserve">E-Mail-Adresse;</w:t>
      </w:r>
    </w:p>
    <w:p>
      <w:pPr>
        <w:pStyle w:val="Compact"/>
        <w:numPr>
          <w:ilvl w:val="0"/>
          <w:numId w:val="1008"/>
        </w:numPr>
      </w:pPr>
      <w:r>
        <w:t xml:space="preserve">weitere unmittelbare Kontaktmöglichkeit;</w:t>
      </w:r>
    </w:p>
    <w:p>
      <w:pPr>
        <w:pStyle w:val="Compact"/>
        <w:numPr>
          <w:ilvl w:val="0"/>
          <w:numId w:val="1008"/>
        </w:numPr>
      </w:pPr>
      <w:r>
        <w:t xml:space="preserve">Geschäftsführer;</w:t>
      </w:r>
    </w:p>
    <w:p>
      <w:pPr>
        <w:pStyle w:val="Compact"/>
        <w:numPr>
          <w:ilvl w:val="0"/>
          <w:numId w:val="1008"/>
        </w:numPr>
      </w:pPr>
      <w:r>
        <w:t xml:space="preserve">Firmenbuchnummer;</w:t>
      </w:r>
    </w:p>
    <w:p>
      <w:pPr>
        <w:pStyle w:val="Compact"/>
        <w:numPr>
          <w:ilvl w:val="0"/>
          <w:numId w:val="1008"/>
        </w:numPr>
      </w:pPr>
      <w:r>
        <w:t xml:space="preserve">Firmenbuchgericht;</w:t>
      </w:r>
    </w:p>
    <w:p>
      <w:pPr>
        <w:pStyle w:val="Compact"/>
        <w:numPr>
          <w:ilvl w:val="0"/>
          <w:numId w:val="1008"/>
        </w:numPr>
      </w:pPr>
      <w:r>
        <w:t xml:space="preserve">UID-Nummer, sobald vorhanden und erforderlich;</w:t>
      </w:r>
    </w:p>
    <w:p>
      <w:pPr>
        <w:pStyle w:val="Compact"/>
        <w:numPr>
          <w:ilvl w:val="0"/>
          <w:numId w:val="1008"/>
        </w:numPr>
      </w:pPr>
      <w:r>
        <w:t xml:space="preserve">Unternehmensgegenstand;</w:t>
      </w:r>
    </w:p>
    <w:p>
      <w:pPr>
        <w:pStyle w:val="Compact"/>
        <w:numPr>
          <w:ilvl w:val="0"/>
          <w:numId w:val="1008"/>
        </w:numPr>
      </w:pPr>
      <w:r>
        <w:t xml:space="preserve">zuständige Gewerbebehörde, soweit anwendbar;</w:t>
      </w:r>
    </w:p>
    <w:p>
      <w:pPr>
        <w:pStyle w:val="Compact"/>
        <w:numPr>
          <w:ilvl w:val="0"/>
          <w:numId w:val="1008"/>
        </w:numPr>
      </w:pPr>
      <w:r>
        <w:t xml:space="preserve">Kammerzugehörigkeit, soweit anwendbar;</w:t>
      </w:r>
    </w:p>
    <w:p>
      <w:pPr>
        <w:pStyle w:val="Compact"/>
        <w:numPr>
          <w:ilvl w:val="0"/>
          <w:numId w:val="1008"/>
        </w:numPr>
      </w:pPr>
      <w:r>
        <w:t xml:space="preserve">anwendbare berufs- oder gewerberechtliche Vorschriften;</w:t>
      </w:r>
    </w:p>
    <w:p>
      <w:pPr>
        <w:pStyle w:val="Compact"/>
        <w:numPr>
          <w:ilvl w:val="0"/>
          <w:numId w:val="1008"/>
        </w:numPr>
      </w:pPr>
      <w:r>
        <w:t xml:space="preserve">Link zur geltenden Rechtsvorschrift, soweit sinnvoll;</w:t>
      </w:r>
    </w:p>
    <w:p>
      <w:pPr>
        <w:pStyle w:val="Compact"/>
        <w:numPr>
          <w:ilvl w:val="0"/>
          <w:numId w:val="1008"/>
        </w:numPr>
      </w:pPr>
      <w:r>
        <w:t xml:space="preserve">Medieninhaberangaben, sofern medienrechtlich erforderlich.</w:t>
      </w:r>
    </w:p>
    <w:bookmarkEnd w:id="32"/>
    <w:bookmarkStart w:id="33" w:name="vorläufige-platzhalter"/>
    <w:p>
      <w:pPr>
        <w:pStyle w:val="Heading3"/>
      </w:pPr>
      <w:r>
        <w:t xml:space="preserve">Vorläufige Platzhalter</w:t>
      </w:r>
    </w:p>
    <w:p>
      <w:pPr>
        <w:pStyle w:val="SourceCode"/>
      </w:pPr>
      <w:r>
        <w:rPr>
          <w:rStyle w:val="VerbatimChar"/>
        </w:rPr>
        <w:t xml:space="preserve">[WUXUAI_GESAMTFIRMA]</w:t>
      </w:r>
      <w:r>
        <w:br/>
      </w:r>
      <w:r>
        <w:rPr>
          <w:rStyle w:val="VerbatimChar"/>
        </w:rPr>
        <w:t xml:space="preserve">[WUXUAI_RECHTSFORM]</w:t>
      </w:r>
      <w:r>
        <w:br/>
      </w:r>
      <w:r>
        <w:rPr>
          <w:rStyle w:val="VerbatimChar"/>
        </w:rPr>
        <w:t xml:space="preserve">[WUXUAI_STRASSE]</w:t>
      </w:r>
      <w:r>
        <w:br/>
      </w:r>
      <w:r>
        <w:rPr>
          <w:rStyle w:val="VerbatimChar"/>
        </w:rPr>
        <w:t xml:space="preserve">[WUXUAI_PLZ]</w:t>
      </w:r>
      <w:r>
        <w:br/>
      </w:r>
      <w:r>
        <w:rPr>
          <w:rStyle w:val="VerbatimChar"/>
        </w:rPr>
        <w:t xml:space="preserve">[WUXUAI_ORT]</w:t>
      </w:r>
      <w:r>
        <w:br/>
      </w:r>
      <w:r>
        <w:rPr>
          <w:rStyle w:val="VerbatimChar"/>
        </w:rPr>
        <w:t xml:space="preserve">[WUXUAI_LAND]</w:t>
      </w:r>
      <w:r>
        <w:br/>
      </w:r>
      <w:r>
        <w:rPr>
          <w:rStyle w:val="VerbatimChar"/>
        </w:rPr>
        <w:t xml:space="preserve">[WUXUAI_EMAIL]</w:t>
      </w:r>
      <w:r>
        <w:br/>
      </w:r>
      <w:r>
        <w:rPr>
          <w:rStyle w:val="VerbatimChar"/>
        </w:rPr>
        <w:t xml:space="preserve">[WUXUAI_TELEFON_ODER_KONTAKTWEG]</w:t>
      </w:r>
      <w:r>
        <w:br/>
      </w:r>
      <w:r>
        <w:rPr>
          <w:rStyle w:val="VerbatimChar"/>
        </w:rPr>
        <w:t xml:space="preserve">[WUXUAI_GESCHAEFTSFUEHRER]</w:t>
      </w:r>
      <w:r>
        <w:br/>
      </w:r>
      <w:r>
        <w:rPr>
          <w:rStyle w:val="VerbatimChar"/>
        </w:rPr>
        <w:t xml:space="preserve">[WUXUAI_FIRMENBUCHNUMMER]</w:t>
      </w:r>
      <w:r>
        <w:br/>
      </w:r>
      <w:r>
        <w:rPr>
          <w:rStyle w:val="VerbatimChar"/>
        </w:rPr>
        <w:t xml:space="preserve">[WUXUAI_FIRMENBUCHGERICHT]</w:t>
      </w:r>
      <w:r>
        <w:br/>
      </w:r>
      <w:r>
        <w:rPr>
          <w:rStyle w:val="VerbatimChar"/>
        </w:rPr>
        <w:t xml:space="preserve">[WUXUAI_UID]</w:t>
      </w:r>
      <w:r>
        <w:br/>
      </w:r>
      <w:r>
        <w:rPr>
          <w:rStyle w:val="VerbatimChar"/>
        </w:rPr>
        <w:t xml:space="preserve">[WUXUAI_UNTERNEHMENSGEGENSTAND]</w:t>
      </w:r>
      <w:r>
        <w:br/>
      </w:r>
      <w:r>
        <w:rPr>
          <w:rStyle w:val="VerbatimChar"/>
        </w:rPr>
        <w:t xml:space="preserve">[WUXUAI_GEWERBEHOERDE]</w:t>
      </w:r>
      <w:r>
        <w:br/>
      </w:r>
      <w:r>
        <w:rPr>
          <w:rStyle w:val="VerbatimChar"/>
        </w:rPr>
        <w:t xml:space="preserve">[WUXUAI_WKO_ZUGEHOERIGKEIT]</w:t>
      </w:r>
    </w:p>
    <w:bookmarkEnd w:id="33"/>
    <w:bookmarkStart w:id="34" w:name="veröffentlichungs-gate"/>
    <w:p>
      <w:pPr>
        <w:pStyle w:val="Heading3"/>
      </w:pPr>
      <w:r>
        <w:t xml:space="preserve">Veröffentlichungs-Gate</w:t>
      </w:r>
    </w:p>
    <w:p>
      <w:pPr>
        <w:pStyle w:val="FirstParagraph"/>
      </w:pPr>
      <w:r>
        <w:t xml:space="preserve">Keine Production-Veröffentlichung, solange Firma, Anschrift, Kontakt, Geschäftsführer und – nach Eintragung – Firmenbuchdaten fehlen.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wuxuai-b2b-saas-agb"/>
    <w:p>
      <w:pPr>
        <w:pStyle w:val="Heading2"/>
      </w:pPr>
      <w:r>
        <w:t xml:space="preserve">3.2 WUXUAI B2B-SaaS-AGB</w:t>
      </w:r>
    </w:p>
    <w:bookmarkStart w:id="36" w:name="herausgeber-1"/>
    <w:p>
      <w:pPr>
        <w:pStyle w:val="Heading3"/>
      </w:pPr>
      <w:r>
        <w:t xml:space="preserve">Herausgeber</w:t>
      </w:r>
    </w:p>
    <w:p>
      <w:pPr>
        <w:pStyle w:val="FirstParagraph"/>
      </w:pPr>
      <w:r>
        <w:t xml:space="preserve">WUXUAI GmbH.</w:t>
      </w:r>
    </w:p>
    <w:bookmarkEnd w:id="36"/>
    <w:bookmarkStart w:id="37" w:name="vertragspartner"/>
    <w:p>
      <w:pPr>
        <w:pStyle w:val="Heading3"/>
      </w:pPr>
      <w:r>
        <w:t xml:space="preserve">Vertragspartner</w:t>
      </w:r>
    </w:p>
    <w:p>
      <w:pPr>
        <w:pStyle w:val="FirstParagraph"/>
      </w:pPr>
      <w:r>
        <w:t xml:space="preserve">Restaurantunternehmen.</w:t>
      </w:r>
    </w:p>
    <w:bookmarkEnd w:id="37"/>
    <w:bookmarkStart w:id="38" w:name="zielgruppe-1"/>
    <w:p>
      <w:pPr>
        <w:pStyle w:val="Heading3"/>
      </w:pPr>
      <w:r>
        <w:t xml:space="preserve">Zielgruppe</w:t>
      </w:r>
    </w:p>
    <w:p>
      <w:pPr>
        <w:pStyle w:val="Compact"/>
        <w:numPr>
          <w:ilvl w:val="0"/>
          <w:numId w:val="1009"/>
        </w:numPr>
      </w:pPr>
      <w:r>
        <w:t xml:space="preserve">Restaurant-Owner;</w:t>
      </w:r>
    </w:p>
    <w:p>
      <w:pPr>
        <w:pStyle w:val="Compact"/>
        <w:numPr>
          <w:ilvl w:val="0"/>
          <w:numId w:val="1009"/>
        </w:numPr>
      </w:pPr>
      <w:r>
        <w:t xml:space="preserve">vertretungsbefugte Geschäftskunden;</w:t>
      </w:r>
    </w:p>
    <w:p>
      <w:pPr>
        <w:pStyle w:val="Compact"/>
        <w:numPr>
          <w:ilvl w:val="0"/>
          <w:numId w:val="1009"/>
        </w:numPr>
      </w:pPr>
      <w:r>
        <w:t xml:space="preserve">Filialunternehmen;</w:t>
      </w:r>
    </w:p>
    <w:p>
      <w:pPr>
        <w:pStyle w:val="Compact"/>
        <w:numPr>
          <w:ilvl w:val="0"/>
          <w:numId w:val="1009"/>
        </w:numPr>
      </w:pPr>
      <w:r>
        <w:t xml:space="preserve">gegebenenfalls sonstige lokale Betriebe in späteren Versionen.</w:t>
      </w:r>
    </w:p>
    <w:bookmarkEnd w:id="38"/>
    <w:bookmarkStart w:id="39" w:name="anzeigeorte-1"/>
    <w:p>
      <w:pPr>
        <w:pStyle w:val="Heading3"/>
      </w:pPr>
      <w:r>
        <w:t xml:space="preserve">Anzeigeorte</w:t>
      </w:r>
    </w:p>
    <w:p>
      <w:pPr>
        <w:pStyle w:val="Compact"/>
        <w:numPr>
          <w:ilvl w:val="0"/>
          <w:numId w:val="1010"/>
        </w:numPr>
      </w:pPr>
      <w:r>
        <w:t xml:space="preserve">Angebots- oder Bestellprozess;</w:t>
      </w:r>
    </w:p>
    <w:p>
      <w:pPr>
        <w:pStyle w:val="Compact"/>
        <w:numPr>
          <w:ilvl w:val="0"/>
          <w:numId w:val="1010"/>
        </w:numPr>
      </w:pPr>
      <w:r>
        <w:t xml:space="preserve">Owner-Onboarding;</w:t>
      </w:r>
    </w:p>
    <w:p>
      <w:pPr>
        <w:pStyle w:val="Compact"/>
        <w:numPr>
          <w:ilvl w:val="0"/>
          <w:numId w:val="1010"/>
        </w:numPr>
      </w:pPr>
      <w:r>
        <w:t xml:space="preserve">Vertragsbereich;</w:t>
      </w:r>
    </w:p>
    <w:p>
      <w:pPr>
        <w:pStyle w:val="Compact"/>
        <w:numPr>
          <w:ilvl w:val="0"/>
          <w:numId w:val="1010"/>
        </w:numPr>
      </w:pPr>
      <w:r>
        <w:t xml:space="preserve">Legal Center;</w:t>
      </w:r>
    </w:p>
    <w:p>
      <w:pPr>
        <w:pStyle w:val="Compact"/>
        <w:numPr>
          <w:ilvl w:val="0"/>
          <w:numId w:val="1010"/>
        </w:numPr>
      </w:pPr>
      <w:r>
        <w:t xml:space="preserve">herunterladbare Vertragsunterlagen.</w:t>
      </w:r>
    </w:p>
    <w:bookmarkEnd w:id="39"/>
    <w:bookmarkStart w:id="40" w:name="zustimmung-erforderlich-1"/>
    <w:p>
      <w:pPr>
        <w:pStyle w:val="Heading3"/>
      </w:pPr>
      <w:r>
        <w:t xml:space="preserve">Zustimmung erforderlich</w:t>
      </w:r>
    </w:p>
    <w:p>
      <w:pPr>
        <w:pStyle w:val="FirstParagraph"/>
      </w:pPr>
      <w:r>
        <w:t xml:space="preserve">Ja.</w:t>
      </w:r>
    </w:p>
    <w:p>
      <w:pPr>
        <w:pStyle w:val="BodyText"/>
      </w:pPr>
      <w:r>
        <w:t xml:space="preserve">Nur eine Person mit ausreichender Vertretungs- oder Abschlussbefugnis darf zustimmen.</w:t>
      </w:r>
    </w:p>
    <w:bookmarkEnd w:id="40"/>
    <w:bookmarkStart w:id="41" w:name="kerninhalte"/>
    <w:p>
      <w:pPr>
        <w:pStyle w:val="Heading3"/>
      </w:pPr>
      <w:r>
        <w:t xml:space="preserve">Kerninhalte</w:t>
      </w:r>
    </w:p>
    <w:p>
      <w:pPr>
        <w:pStyle w:val="Compact"/>
        <w:numPr>
          <w:ilvl w:val="0"/>
          <w:numId w:val="1011"/>
        </w:numPr>
      </w:pPr>
      <w:r>
        <w:t xml:space="preserve">Geltungsbereich;</w:t>
      </w:r>
    </w:p>
    <w:p>
      <w:pPr>
        <w:pStyle w:val="Compact"/>
        <w:numPr>
          <w:ilvl w:val="0"/>
          <w:numId w:val="1011"/>
        </w:numPr>
      </w:pPr>
      <w:r>
        <w:t xml:space="preserve">Definitionen;</w:t>
      </w:r>
    </w:p>
    <w:p>
      <w:pPr>
        <w:pStyle w:val="Compact"/>
        <w:numPr>
          <w:ilvl w:val="0"/>
          <w:numId w:val="1011"/>
        </w:numPr>
      </w:pPr>
      <w:r>
        <w:t xml:space="preserve">Leistungsgegenstand;</w:t>
      </w:r>
    </w:p>
    <w:p>
      <w:pPr>
        <w:pStyle w:val="Compact"/>
        <w:numPr>
          <w:ilvl w:val="0"/>
          <w:numId w:val="1011"/>
        </w:numPr>
      </w:pPr>
      <w:r>
        <w:t xml:space="preserve">technische Bereitstellung;</w:t>
      </w:r>
    </w:p>
    <w:p>
      <w:pPr>
        <w:pStyle w:val="Compact"/>
        <w:numPr>
          <w:ilvl w:val="0"/>
          <w:numId w:val="1011"/>
        </w:numPr>
      </w:pPr>
      <w:r>
        <w:t xml:space="preserve">Registrierung und Berechtigungen;</w:t>
      </w:r>
    </w:p>
    <w:p>
      <w:pPr>
        <w:pStyle w:val="Compact"/>
        <w:numPr>
          <w:ilvl w:val="0"/>
          <w:numId w:val="1011"/>
        </w:numPr>
      </w:pPr>
      <w:r>
        <w:t xml:space="preserve">Restaurant- und Filialkonten;</w:t>
      </w:r>
    </w:p>
    <w:p>
      <w:pPr>
        <w:pStyle w:val="Compact"/>
        <w:numPr>
          <w:ilvl w:val="0"/>
          <w:numId w:val="1011"/>
        </w:numPr>
      </w:pPr>
      <w:r>
        <w:t xml:space="preserve">Pflichten des Restaurants;</w:t>
      </w:r>
    </w:p>
    <w:p>
      <w:pPr>
        <w:pStyle w:val="Compact"/>
        <w:numPr>
          <w:ilvl w:val="0"/>
          <w:numId w:val="1011"/>
        </w:numPr>
      </w:pPr>
      <w:r>
        <w:t xml:space="preserve">zulässige Nutzung;</w:t>
      </w:r>
    </w:p>
    <w:p>
      <w:pPr>
        <w:pStyle w:val="Compact"/>
        <w:numPr>
          <w:ilvl w:val="0"/>
          <w:numId w:val="1011"/>
        </w:numPr>
      </w:pPr>
      <w:r>
        <w:t xml:space="preserve">verbotene Nutzung;</w:t>
      </w:r>
    </w:p>
    <w:p>
      <w:pPr>
        <w:pStyle w:val="Compact"/>
        <w:numPr>
          <w:ilvl w:val="0"/>
          <w:numId w:val="1011"/>
        </w:numPr>
      </w:pPr>
      <w:r>
        <w:t xml:space="preserve">Bonusprogrammverantwortung;</w:t>
      </w:r>
    </w:p>
    <w:p>
      <w:pPr>
        <w:pStyle w:val="Compact"/>
        <w:numPr>
          <w:ilvl w:val="0"/>
          <w:numId w:val="1011"/>
        </w:numPr>
      </w:pPr>
      <w:r>
        <w:t xml:space="preserve">Punkte und Rewards;</w:t>
      </w:r>
    </w:p>
    <w:p>
      <w:pPr>
        <w:pStyle w:val="Compact"/>
        <w:numPr>
          <w:ilvl w:val="0"/>
          <w:numId w:val="1011"/>
        </w:numPr>
      </w:pPr>
      <w:r>
        <w:t xml:space="preserve">Verfügbarkeit und Wartung;</w:t>
      </w:r>
    </w:p>
    <w:p>
      <w:pPr>
        <w:pStyle w:val="Compact"/>
        <w:numPr>
          <w:ilvl w:val="0"/>
          <w:numId w:val="1011"/>
        </w:numPr>
      </w:pPr>
      <w:r>
        <w:t xml:space="preserve">Support;</w:t>
      </w:r>
    </w:p>
    <w:p>
      <w:pPr>
        <w:pStyle w:val="Compact"/>
        <w:numPr>
          <w:ilvl w:val="0"/>
          <w:numId w:val="1011"/>
        </w:numPr>
      </w:pPr>
      <w:r>
        <w:t xml:space="preserve">Entgelt;</w:t>
      </w:r>
    </w:p>
    <w:p>
      <w:pPr>
        <w:pStyle w:val="Compact"/>
        <w:numPr>
          <w:ilvl w:val="0"/>
          <w:numId w:val="1011"/>
        </w:numPr>
      </w:pPr>
      <w:r>
        <w:t xml:space="preserve">Umsatzsteuer;</w:t>
      </w:r>
    </w:p>
    <w:p>
      <w:pPr>
        <w:pStyle w:val="Compact"/>
        <w:numPr>
          <w:ilvl w:val="0"/>
          <w:numId w:val="1011"/>
        </w:numPr>
      </w:pPr>
      <w:r>
        <w:t xml:space="preserve">Zahlungsfälligkeit;</w:t>
      </w:r>
    </w:p>
    <w:p>
      <w:pPr>
        <w:pStyle w:val="Compact"/>
        <w:numPr>
          <w:ilvl w:val="0"/>
          <w:numId w:val="1011"/>
        </w:numPr>
      </w:pPr>
      <w:r>
        <w:t xml:space="preserve">Zahlungsverzug;</w:t>
      </w:r>
    </w:p>
    <w:p>
      <w:pPr>
        <w:pStyle w:val="Compact"/>
        <w:numPr>
          <w:ilvl w:val="0"/>
          <w:numId w:val="1011"/>
        </w:numPr>
      </w:pPr>
      <w:r>
        <w:t xml:space="preserve">Trial;</w:t>
      </w:r>
    </w:p>
    <w:p>
      <w:pPr>
        <w:pStyle w:val="Compact"/>
        <w:numPr>
          <w:ilvl w:val="0"/>
          <w:numId w:val="1011"/>
        </w:numPr>
      </w:pPr>
      <w:r>
        <w:t xml:space="preserve">Tarifwechsel;</w:t>
      </w:r>
    </w:p>
    <w:p>
      <w:pPr>
        <w:pStyle w:val="Compact"/>
        <w:numPr>
          <w:ilvl w:val="0"/>
          <w:numId w:val="1011"/>
        </w:numPr>
      </w:pPr>
      <w:r>
        <w:t xml:space="preserve">Vertragslaufzeit;</w:t>
      </w:r>
    </w:p>
    <w:p>
      <w:pPr>
        <w:pStyle w:val="Compact"/>
        <w:numPr>
          <w:ilvl w:val="0"/>
          <w:numId w:val="1011"/>
        </w:numPr>
      </w:pPr>
      <w:r>
        <w:t xml:space="preserve">ordentliche Kündigung;</w:t>
      </w:r>
    </w:p>
    <w:p>
      <w:pPr>
        <w:pStyle w:val="Compact"/>
        <w:numPr>
          <w:ilvl w:val="0"/>
          <w:numId w:val="1011"/>
        </w:numPr>
      </w:pPr>
      <w:r>
        <w:t xml:space="preserve">außerordentliche Kündigung;</w:t>
      </w:r>
    </w:p>
    <w:p>
      <w:pPr>
        <w:pStyle w:val="Compact"/>
        <w:numPr>
          <w:ilvl w:val="0"/>
          <w:numId w:val="1011"/>
        </w:numPr>
      </w:pPr>
      <w:r>
        <w:t xml:space="preserve">Sperrung;</w:t>
      </w:r>
    </w:p>
    <w:p>
      <w:pPr>
        <w:pStyle w:val="Compact"/>
        <w:numPr>
          <w:ilvl w:val="0"/>
          <w:numId w:val="1011"/>
        </w:numPr>
      </w:pPr>
      <w:r>
        <w:t xml:space="preserve">Datenexport bei Vertragsende;</w:t>
      </w:r>
    </w:p>
    <w:p>
      <w:pPr>
        <w:pStyle w:val="Compact"/>
        <w:numPr>
          <w:ilvl w:val="0"/>
          <w:numId w:val="1011"/>
        </w:numPr>
      </w:pPr>
      <w:r>
        <w:t xml:space="preserve">Datenlöschung;</w:t>
      </w:r>
    </w:p>
    <w:p>
      <w:pPr>
        <w:pStyle w:val="Compact"/>
        <w:numPr>
          <w:ilvl w:val="0"/>
          <w:numId w:val="1011"/>
        </w:numPr>
      </w:pPr>
      <w:r>
        <w:t xml:space="preserve">geistiges Eigentum;</w:t>
      </w:r>
    </w:p>
    <w:p>
      <w:pPr>
        <w:pStyle w:val="Compact"/>
        <w:numPr>
          <w:ilvl w:val="0"/>
          <w:numId w:val="1011"/>
        </w:numPr>
      </w:pPr>
      <w:r>
        <w:t xml:space="preserve">vertrauliche Informationen;</w:t>
      </w:r>
    </w:p>
    <w:p>
      <w:pPr>
        <w:pStyle w:val="Compact"/>
        <w:numPr>
          <w:ilvl w:val="0"/>
          <w:numId w:val="1011"/>
        </w:numPr>
      </w:pPr>
      <w:r>
        <w:t xml:space="preserve">Datenschutz;</w:t>
      </w:r>
    </w:p>
    <w:p>
      <w:pPr>
        <w:pStyle w:val="Compact"/>
        <w:numPr>
          <w:ilvl w:val="0"/>
          <w:numId w:val="1011"/>
        </w:numPr>
      </w:pPr>
      <w:r>
        <w:t xml:space="preserve">Auftragsverarbeitung;</w:t>
      </w:r>
    </w:p>
    <w:p>
      <w:pPr>
        <w:pStyle w:val="Compact"/>
        <w:numPr>
          <w:ilvl w:val="0"/>
          <w:numId w:val="1011"/>
        </w:numPr>
      </w:pPr>
      <w:r>
        <w:t xml:space="preserve">Unterauftragsverarbeiter;</w:t>
      </w:r>
    </w:p>
    <w:p>
      <w:pPr>
        <w:pStyle w:val="Compact"/>
        <w:numPr>
          <w:ilvl w:val="0"/>
          <w:numId w:val="1011"/>
        </w:numPr>
      </w:pPr>
      <w:r>
        <w:t xml:space="preserve">Gewährleistung;</w:t>
      </w:r>
    </w:p>
    <w:p>
      <w:pPr>
        <w:pStyle w:val="Compact"/>
        <w:numPr>
          <w:ilvl w:val="0"/>
          <w:numId w:val="1011"/>
        </w:numPr>
      </w:pPr>
      <w:r>
        <w:t xml:space="preserve">Haftung;</w:t>
      </w:r>
    </w:p>
    <w:p>
      <w:pPr>
        <w:pStyle w:val="Compact"/>
        <w:numPr>
          <w:ilvl w:val="0"/>
          <w:numId w:val="1011"/>
        </w:numPr>
      </w:pPr>
      <w:r>
        <w:t xml:space="preserve">höhere Gewalt;</w:t>
      </w:r>
    </w:p>
    <w:p>
      <w:pPr>
        <w:pStyle w:val="Compact"/>
        <w:numPr>
          <w:ilvl w:val="0"/>
          <w:numId w:val="1011"/>
        </w:numPr>
      </w:pPr>
      <w:r>
        <w:t xml:space="preserve">Vertragsübertragung;</w:t>
      </w:r>
    </w:p>
    <w:p>
      <w:pPr>
        <w:pStyle w:val="Compact"/>
        <w:numPr>
          <w:ilvl w:val="0"/>
          <w:numId w:val="1011"/>
        </w:numPr>
      </w:pPr>
      <w:r>
        <w:t xml:space="preserve">Änderungen der AGB;</w:t>
      </w:r>
    </w:p>
    <w:p>
      <w:pPr>
        <w:pStyle w:val="Compact"/>
        <w:numPr>
          <w:ilvl w:val="0"/>
          <w:numId w:val="1011"/>
        </w:numPr>
      </w:pPr>
      <w:r>
        <w:t xml:space="preserve">Mitteilungen;</w:t>
      </w:r>
    </w:p>
    <w:p>
      <w:pPr>
        <w:pStyle w:val="Compact"/>
        <w:numPr>
          <w:ilvl w:val="0"/>
          <w:numId w:val="1011"/>
        </w:numPr>
      </w:pPr>
      <w:r>
        <w:t xml:space="preserve">anwendbares Recht;</w:t>
      </w:r>
    </w:p>
    <w:p>
      <w:pPr>
        <w:pStyle w:val="Compact"/>
        <w:numPr>
          <w:ilvl w:val="0"/>
          <w:numId w:val="1011"/>
        </w:numPr>
      </w:pPr>
      <w:r>
        <w:t xml:space="preserve">Gerichtsstand;</w:t>
      </w:r>
    </w:p>
    <w:p>
      <w:pPr>
        <w:pStyle w:val="Compact"/>
        <w:numPr>
          <w:ilvl w:val="0"/>
          <w:numId w:val="1011"/>
        </w:numPr>
      </w:pPr>
      <w:r>
        <w:t xml:space="preserve">salvatorische Regelung;</w:t>
      </w:r>
    </w:p>
    <w:p>
      <w:pPr>
        <w:pStyle w:val="Compact"/>
        <w:numPr>
          <w:ilvl w:val="0"/>
          <w:numId w:val="1011"/>
        </w:numPr>
      </w:pPr>
      <w:r>
        <w:t xml:space="preserve">Vorrang individueller Vereinbarungen.</w:t>
      </w:r>
    </w:p>
    <w:bookmarkEnd w:id="41"/>
    <w:bookmarkStart w:id="42" w:name="platzhalter"/>
    <w:p>
      <w:pPr>
        <w:pStyle w:val="Heading3"/>
      </w:pPr>
      <w:r>
        <w:t xml:space="preserve">Platzhalter</w:t>
      </w:r>
    </w:p>
    <w:p>
      <w:pPr>
        <w:pStyle w:val="SourceCode"/>
      </w:pPr>
      <w:r>
        <w:rPr>
          <w:rStyle w:val="VerbatimChar"/>
        </w:rPr>
        <w:t xml:space="preserve">[WUXUAI_GESAMTFIRMA]</w:t>
      </w:r>
      <w:r>
        <w:br/>
      </w:r>
      <w:r>
        <w:rPr>
          <w:rStyle w:val="VerbatimChar"/>
        </w:rPr>
        <w:t xml:space="preserve">[WUXUAI_ANSCHRIFT]</w:t>
      </w:r>
      <w:r>
        <w:br/>
      </w:r>
      <w:r>
        <w:rPr>
          <w:rStyle w:val="VerbatimChar"/>
        </w:rPr>
        <w:t xml:space="preserve">[VERTRAGS_EMAIL]</w:t>
      </w:r>
      <w:r>
        <w:br/>
      </w:r>
      <w:r>
        <w:rPr>
          <w:rStyle w:val="VerbatimChar"/>
        </w:rPr>
        <w:t xml:space="preserve">[SUPPORT_EMAIL]</w:t>
      </w:r>
      <w:r>
        <w:br/>
      </w:r>
      <w:r>
        <w:rPr>
          <w:rStyle w:val="VerbatimChar"/>
        </w:rPr>
        <w:t xml:space="preserve">[ZAHLUNGSANBIETER]</w:t>
      </w:r>
      <w:r>
        <w:br/>
      </w:r>
      <w:r>
        <w:rPr>
          <w:rStyle w:val="VerbatimChar"/>
        </w:rPr>
        <w:t xml:space="preserve">[STANDARD_TARIF]</w:t>
      </w:r>
      <w:r>
        <w:br/>
      </w:r>
      <w:r>
        <w:rPr>
          <w:rStyle w:val="VerbatimChar"/>
        </w:rPr>
        <w:t xml:space="preserve">[STANDARD_ENTGELT_NETTO]</w:t>
      </w:r>
      <w:r>
        <w:br/>
      </w:r>
      <w:r>
        <w:rPr>
          <w:rStyle w:val="VerbatimChar"/>
        </w:rPr>
        <w:t xml:space="preserve">[ABRECHNUNGSINTERVALL]</w:t>
      </w:r>
      <w:r>
        <w:br/>
      </w:r>
      <w:r>
        <w:rPr>
          <w:rStyle w:val="VerbatimChar"/>
        </w:rPr>
        <w:t xml:space="preserve">[TRIAL_DAUER]</w:t>
      </w:r>
      <w:r>
        <w:br/>
      </w:r>
      <w:r>
        <w:rPr>
          <w:rStyle w:val="VerbatimChar"/>
        </w:rPr>
        <w:t xml:space="preserve">[KUENDIGUNGSFRIST]</w:t>
      </w:r>
      <w:r>
        <w:br/>
      </w:r>
      <w:r>
        <w:rPr>
          <w:rStyle w:val="VerbatimChar"/>
        </w:rPr>
        <w:t xml:space="preserve">[VERTRAGSVERLAENGERUNG]</w:t>
      </w:r>
      <w:r>
        <w:br/>
      </w:r>
      <w:r>
        <w:rPr>
          <w:rStyle w:val="VerbatimChar"/>
        </w:rPr>
        <w:t xml:space="preserve">[SERVICEZEITEN]</w:t>
      </w:r>
      <w:r>
        <w:br/>
      </w:r>
      <w:r>
        <w:rPr>
          <w:rStyle w:val="VerbatimChar"/>
        </w:rPr>
        <w:t xml:space="preserve">[GERICHTSSTAND]</w:t>
      </w:r>
      <w:r>
        <w:br/>
      </w:r>
      <w:r>
        <w:rPr>
          <w:rStyle w:val="VerbatimChar"/>
        </w:rPr>
        <w:t xml:space="preserve">[HAFTUNGSHOECHSTBETRAG]</w:t>
      </w:r>
      <w:r>
        <w:br/>
      </w:r>
      <w:r>
        <w:rPr>
          <w:rStyle w:val="VerbatimChar"/>
        </w:rPr>
        <w:t xml:space="preserve">[DATENEXPORT_FRIST]</w:t>
      </w:r>
      <w:r>
        <w:br/>
      </w:r>
      <w:r>
        <w:rPr>
          <w:rStyle w:val="VerbatimChar"/>
        </w:rPr>
        <w:t xml:space="preserve">[LOESCHFRIST_NACH_VERTRAGSENDE]</w:t>
      </w:r>
    </w:p>
    <w:bookmarkEnd w:id="42"/>
    <w:bookmarkStart w:id="43" w:name="neuannahme-erforderlich"/>
    <w:p>
      <w:pPr>
        <w:pStyle w:val="Heading3"/>
      </w:pPr>
      <w:r>
        <w:t xml:space="preserve">Neuannahme erforderlich</w:t>
      </w:r>
    </w:p>
    <w:p>
      <w:pPr>
        <w:pStyle w:val="FirstParagraph"/>
      </w:pPr>
      <w:r>
        <w:t xml:space="preserve">Grundsätzlich ja bei wesentlichen Änderungen, insbesondere:</w:t>
      </w:r>
    </w:p>
    <w:p>
      <w:pPr>
        <w:pStyle w:val="Compact"/>
        <w:numPr>
          <w:ilvl w:val="0"/>
          <w:numId w:val="1012"/>
        </w:numPr>
      </w:pPr>
      <w:r>
        <w:t xml:space="preserve">Änderung des Leistungsumfangs;</w:t>
      </w:r>
    </w:p>
    <w:p>
      <w:pPr>
        <w:pStyle w:val="Compact"/>
        <w:numPr>
          <w:ilvl w:val="0"/>
          <w:numId w:val="1012"/>
        </w:numPr>
      </w:pPr>
      <w:r>
        <w:t xml:space="preserve">Änderung der Entgelt- oder Kündigungsregel;</w:t>
      </w:r>
    </w:p>
    <w:p>
      <w:pPr>
        <w:pStyle w:val="Compact"/>
        <w:numPr>
          <w:ilvl w:val="0"/>
          <w:numId w:val="1012"/>
        </w:numPr>
      </w:pPr>
      <w:r>
        <w:t xml:space="preserve">wesentliche Haftungsänderung;</w:t>
      </w:r>
    </w:p>
    <w:p>
      <w:pPr>
        <w:pStyle w:val="Compact"/>
        <w:numPr>
          <w:ilvl w:val="0"/>
          <w:numId w:val="1012"/>
        </w:numPr>
      </w:pPr>
      <w:r>
        <w:t xml:space="preserve">neue verpflichtende Datenverarbeitung;</w:t>
      </w:r>
    </w:p>
    <w:p>
      <w:pPr>
        <w:pStyle w:val="Compact"/>
        <w:numPr>
          <w:ilvl w:val="0"/>
          <w:numId w:val="1012"/>
        </w:numPr>
      </w:pPr>
      <w:r>
        <w:t xml:space="preserve">neue Vertragspartei;</w:t>
      </w:r>
    </w:p>
    <w:p>
      <w:pPr>
        <w:pStyle w:val="Compact"/>
        <w:numPr>
          <w:ilvl w:val="0"/>
          <w:numId w:val="1012"/>
        </w:numPr>
      </w:pPr>
      <w:r>
        <w:t xml:space="preserve">Änderung des Nutzungsrechts.</w:t>
      </w:r>
    </w:p>
    <w:p>
      <w:pPr>
        <w:pStyle w:val="FirstParagraph"/>
      </w:pPr>
      <w:r>
        <w:t xml:space="preserve">Redaktionelle Änderungen können ohne Neuannahme veröffentlicht werden, müssen aber versioniert und dokumentiert bleiben.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aas-bestellformular-oder-einzelvertrag"/>
    <w:p>
      <w:pPr>
        <w:pStyle w:val="Heading2"/>
      </w:pPr>
      <w:r>
        <w:t xml:space="preserve">3.3 SaaS-Bestellformular oder Einzelvertrag</w:t>
      </w:r>
    </w:p>
    <w:bookmarkStart w:id="45" w:name="zweck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Dokumentiert die konkrete kommerzielle Vereinbarung mit einem Restaurant.</w:t>
      </w:r>
    </w:p>
    <w:bookmarkEnd w:id="45"/>
    <w:bookmarkStart w:id="46" w:name="inhalte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13"/>
        </w:numPr>
      </w:pPr>
      <w:r>
        <w:t xml:space="preserve">Firma des Restaurants;</w:t>
      </w:r>
    </w:p>
    <w:p>
      <w:pPr>
        <w:pStyle w:val="Compact"/>
        <w:numPr>
          <w:ilvl w:val="0"/>
          <w:numId w:val="1013"/>
        </w:numPr>
      </w:pPr>
      <w:r>
        <w:t xml:space="preserve">Rechnungsanschrift;</w:t>
      </w:r>
    </w:p>
    <w:p>
      <w:pPr>
        <w:pStyle w:val="Compact"/>
        <w:numPr>
          <w:ilvl w:val="0"/>
          <w:numId w:val="1013"/>
        </w:numPr>
      </w:pPr>
      <w:r>
        <w:t xml:space="preserve">UID;</w:t>
      </w:r>
    </w:p>
    <w:p>
      <w:pPr>
        <w:pStyle w:val="Compact"/>
        <w:numPr>
          <w:ilvl w:val="0"/>
          <w:numId w:val="1013"/>
        </w:numPr>
      </w:pPr>
      <w:r>
        <w:t xml:space="preserve">vertretungsbefugte Person;</w:t>
      </w:r>
    </w:p>
    <w:p>
      <w:pPr>
        <w:pStyle w:val="Compact"/>
        <w:numPr>
          <w:ilvl w:val="0"/>
          <w:numId w:val="1013"/>
        </w:numPr>
      </w:pPr>
      <w:r>
        <w:t xml:space="preserve">Tarif;</w:t>
      </w:r>
    </w:p>
    <w:p>
      <w:pPr>
        <w:pStyle w:val="Compact"/>
        <w:numPr>
          <w:ilvl w:val="0"/>
          <w:numId w:val="1013"/>
        </w:numPr>
      </w:pPr>
      <w:r>
        <w:t xml:space="preserve">Anzahl Filialen;</w:t>
      </w:r>
    </w:p>
    <w:p>
      <w:pPr>
        <w:pStyle w:val="Compact"/>
        <w:numPr>
          <w:ilvl w:val="0"/>
          <w:numId w:val="1013"/>
        </w:numPr>
      </w:pPr>
      <w:r>
        <w:t xml:space="preserve">Zusatzmodule;</w:t>
      </w:r>
    </w:p>
    <w:p>
      <w:pPr>
        <w:pStyle w:val="Compact"/>
        <w:numPr>
          <w:ilvl w:val="0"/>
          <w:numId w:val="1013"/>
        </w:numPr>
      </w:pPr>
      <w:r>
        <w:t xml:space="preserve">Beginn;</w:t>
      </w:r>
    </w:p>
    <w:p>
      <w:pPr>
        <w:pStyle w:val="Compact"/>
        <w:numPr>
          <w:ilvl w:val="0"/>
          <w:numId w:val="1013"/>
        </w:numPr>
      </w:pPr>
      <w:r>
        <w:t xml:space="preserve">Trial;</w:t>
      </w:r>
    </w:p>
    <w:p>
      <w:pPr>
        <w:pStyle w:val="Compact"/>
        <w:numPr>
          <w:ilvl w:val="0"/>
          <w:numId w:val="1013"/>
        </w:numPr>
      </w:pPr>
      <w:r>
        <w:t xml:space="preserve">Preis;</w:t>
      </w:r>
    </w:p>
    <w:p>
      <w:pPr>
        <w:pStyle w:val="Compact"/>
        <w:numPr>
          <w:ilvl w:val="0"/>
          <w:numId w:val="1013"/>
        </w:numPr>
      </w:pPr>
      <w:r>
        <w:t xml:space="preserve">Abrechnungsintervall;</w:t>
      </w:r>
    </w:p>
    <w:p>
      <w:pPr>
        <w:pStyle w:val="Compact"/>
        <w:numPr>
          <w:ilvl w:val="0"/>
          <w:numId w:val="1013"/>
        </w:numPr>
      </w:pPr>
      <w:r>
        <w:t xml:space="preserve">Mindestlaufzeit;</w:t>
      </w:r>
    </w:p>
    <w:p>
      <w:pPr>
        <w:pStyle w:val="Compact"/>
        <w:numPr>
          <w:ilvl w:val="0"/>
          <w:numId w:val="1013"/>
        </w:numPr>
      </w:pPr>
      <w:r>
        <w:t xml:space="preserve">Kündigungsfrist;</w:t>
      </w:r>
    </w:p>
    <w:p>
      <w:pPr>
        <w:pStyle w:val="Compact"/>
        <w:numPr>
          <w:ilvl w:val="0"/>
          <w:numId w:val="1013"/>
        </w:numPr>
      </w:pPr>
      <w:r>
        <w:t xml:space="preserve">besondere Rabatte;</w:t>
      </w:r>
    </w:p>
    <w:p>
      <w:pPr>
        <w:pStyle w:val="Compact"/>
        <w:numPr>
          <w:ilvl w:val="0"/>
          <w:numId w:val="1013"/>
        </w:numPr>
      </w:pPr>
      <w:r>
        <w:t xml:space="preserve">Onboarding-Leistungen;</w:t>
      </w:r>
    </w:p>
    <w:p>
      <w:pPr>
        <w:pStyle w:val="Compact"/>
        <w:numPr>
          <w:ilvl w:val="0"/>
          <w:numId w:val="1013"/>
        </w:numPr>
      </w:pPr>
      <w:r>
        <w:t xml:space="preserve">Supportniveau;</w:t>
      </w:r>
    </w:p>
    <w:p>
      <w:pPr>
        <w:pStyle w:val="Compact"/>
        <w:numPr>
          <w:ilvl w:val="0"/>
          <w:numId w:val="1013"/>
        </w:numPr>
      </w:pPr>
      <w:r>
        <w:t xml:space="preserve">Vertragsdokumentversionen;</w:t>
      </w:r>
    </w:p>
    <w:p>
      <w:pPr>
        <w:pStyle w:val="Compact"/>
        <w:numPr>
          <w:ilvl w:val="0"/>
          <w:numId w:val="1013"/>
        </w:numPr>
      </w:pPr>
      <w:r>
        <w:t xml:space="preserve">elektronische Annahme;</w:t>
      </w:r>
    </w:p>
    <w:p>
      <w:pPr>
        <w:pStyle w:val="Compact"/>
        <w:numPr>
          <w:ilvl w:val="0"/>
          <w:numId w:val="1013"/>
        </w:numPr>
      </w:pPr>
      <w:r>
        <w:t xml:space="preserve">Annahmezeitpunkt.</w:t>
      </w:r>
    </w:p>
    <w:bookmarkEnd w:id="46"/>
    <w:bookmarkStart w:id="47" w:name="zustimmung-erforderlich-2"/>
    <w:p>
      <w:pPr>
        <w:pStyle w:val="Heading3"/>
      </w:pPr>
      <w:r>
        <w:t xml:space="preserve">Zustimmung erforderlich</w:t>
      </w:r>
    </w:p>
    <w:p>
      <w:pPr>
        <w:pStyle w:val="FirstParagraph"/>
      </w:pPr>
      <w:r>
        <w:t xml:space="preserve">Ja.</w:t>
      </w:r>
    </w:p>
    <w:bookmarkEnd w:id="47"/>
    <w:bookmarkStart w:id="48" w:name="platzhalter-1"/>
    <w:p>
      <w:pPr>
        <w:pStyle w:val="Heading3"/>
      </w:pPr>
      <w:r>
        <w:t xml:space="preserve">Platzhalter</w:t>
      </w:r>
    </w:p>
    <w:p>
      <w:pPr>
        <w:pStyle w:val="SourceCode"/>
      </w:pPr>
      <w:r>
        <w:rPr>
          <w:rStyle w:val="VerbatimChar"/>
        </w:rPr>
        <w:t xml:space="preserve">[RESTAURANT_RECHTSTRAEGER]</w:t>
      </w:r>
      <w:r>
        <w:br/>
      </w:r>
      <w:r>
        <w:rPr>
          <w:rStyle w:val="VerbatimChar"/>
        </w:rPr>
        <w:t xml:space="preserve">[RESTAURANT_FIRMENBUCHNUMMER]</w:t>
      </w:r>
      <w:r>
        <w:br/>
      </w:r>
      <w:r>
        <w:rPr>
          <w:rStyle w:val="VerbatimChar"/>
        </w:rPr>
        <w:t xml:space="preserve">[RESTAURANT_UID]</w:t>
      </w:r>
      <w:r>
        <w:br/>
      </w:r>
      <w:r>
        <w:rPr>
          <w:rStyle w:val="VerbatimChar"/>
        </w:rPr>
        <w:t xml:space="preserve">[RESTAURANT_ANSCHRIFT]</w:t>
      </w:r>
      <w:r>
        <w:br/>
      </w:r>
      <w:r>
        <w:rPr>
          <w:rStyle w:val="VerbatimChar"/>
        </w:rPr>
        <w:t xml:space="preserve">[VERTRETUNGSBERECHTIGTE_PERSON]</w:t>
      </w:r>
      <w:r>
        <w:br/>
      </w:r>
      <w:r>
        <w:rPr>
          <w:rStyle w:val="VerbatimChar"/>
        </w:rPr>
        <w:t xml:space="preserve">[TARIF]</w:t>
      </w:r>
      <w:r>
        <w:br/>
      </w:r>
      <w:r>
        <w:rPr>
          <w:rStyle w:val="VerbatimChar"/>
        </w:rPr>
        <w:t xml:space="preserve">[ANZAHL_FILIALEN]</w:t>
      </w:r>
      <w:r>
        <w:br/>
      </w:r>
      <w:r>
        <w:rPr>
          <w:rStyle w:val="VerbatimChar"/>
        </w:rPr>
        <w:t xml:space="preserve">[MONATSPREIS_NETTO]</w:t>
      </w:r>
      <w:r>
        <w:br/>
      </w:r>
      <w:r>
        <w:rPr>
          <w:rStyle w:val="VerbatimChar"/>
        </w:rPr>
        <w:t xml:space="preserve">[EINRICHTUNGSGEBUEHR]</w:t>
      </w:r>
      <w:r>
        <w:br/>
      </w:r>
      <w:r>
        <w:rPr>
          <w:rStyle w:val="VerbatimChar"/>
        </w:rPr>
        <w:t xml:space="preserve">[TRIAL_BEGINN]</w:t>
      </w:r>
      <w:r>
        <w:br/>
      </w:r>
      <w:r>
        <w:rPr>
          <w:rStyle w:val="VerbatimChar"/>
        </w:rPr>
        <w:t xml:space="preserve">[TRIAL_ENDE]</w:t>
      </w:r>
      <w:r>
        <w:br/>
      </w:r>
      <w:r>
        <w:rPr>
          <w:rStyle w:val="VerbatimChar"/>
        </w:rPr>
        <w:t xml:space="preserve">[VERTRAGSBEGINN]</w:t>
      </w:r>
      <w:r>
        <w:br/>
      </w:r>
      <w:r>
        <w:rPr>
          <w:rStyle w:val="VerbatimChar"/>
        </w:rPr>
        <w:t xml:space="preserve">[MINDESTLAUFZEIT]</w:t>
      </w:r>
      <w:r>
        <w:br/>
      </w:r>
      <w:r>
        <w:rPr>
          <w:rStyle w:val="VerbatimChar"/>
        </w:rPr>
        <w:t xml:space="preserve">[KUENDIGUNGSFRIST]</w:t>
      </w:r>
      <w:r>
        <w:br/>
      </w:r>
      <w:r>
        <w:rPr>
          <w:rStyle w:val="VerbatimChar"/>
        </w:rPr>
        <w:t xml:space="preserve">[SONDERVEREINBARUNGEN]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leistungsbeschreibung"/>
    <w:p>
      <w:pPr>
        <w:pStyle w:val="Heading2"/>
      </w:pPr>
      <w:r>
        <w:t xml:space="preserve">3.4 Leistungsbeschreibung</w:t>
      </w:r>
    </w:p>
    <w:bookmarkStart w:id="50" w:name="herausgeber-2"/>
    <w:p>
      <w:pPr>
        <w:pStyle w:val="Heading3"/>
      </w:pPr>
      <w:r>
        <w:t xml:space="preserve">Herausgeber</w:t>
      </w:r>
    </w:p>
    <w:p>
      <w:pPr>
        <w:pStyle w:val="FirstParagraph"/>
      </w:pPr>
      <w:r>
        <w:t xml:space="preserve">WUXUAI GmbH.</w:t>
      </w:r>
    </w:p>
    <w:bookmarkEnd w:id="50"/>
    <w:bookmarkStart w:id="51" w:name="zweck-1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Definiert, welche Funktionen konkret Vertragsbestandteil sind.</w:t>
      </w:r>
    </w:p>
    <w:bookmarkEnd w:id="51"/>
    <w:bookmarkStart w:id="52" w:name="inhalte-1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14"/>
        </w:numPr>
      </w:pPr>
      <w:r>
        <w:t xml:space="preserve">Owner-Portal;</w:t>
      </w:r>
    </w:p>
    <w:p>
      <w:pPr>
        <w:pStyle w:val="Compact"/>
        <w:numPr>
          <w:ilvl w:val="0"/>
          <w:numId w:val="1014"/>
        </w:numPr>
      </w:pPr>
      <w:r>
        <w:t xml:space="preserve">Mitarbeiterportal;</w:t>
      </w:r>
    </w:p>
    <w:p>
      <w:pPr>
        <w:pStyle w:val="Compact"/>
        <w:numPr>
          <w:ilvl w:val="0"/>
          <w:numId w:val="1014"/>
        </w:numPr>
      </w:pPr>
      <w:r>
        <w:t xml:space="preserve">Kundenportal;</w:t>
      </w:r>
    </w:p>
    <w:p>
      <w:pPr>
        <w:pStyle w:val="Compact"/>
        <w:numPr>
          <w:ilvl w:val="0"/>
          <w:numId w:val="1014"/>
        </w:numPr>
      </w:pPr>
      <w:r>
        <w:t xml:space="preserve">QR-Registrierung;</w:t>
      </w:r>
    </w:p>
    <w:p>
      <w:pPr>
        <w:pStyle w:val="Compact"/>
        <w:numPr>
          <w:ilvl w:val="0"/>
          <w:numId w:val="1014"/>
        </w:numPr>
      </w:pPr>
      <w:r>
        <w:t xml:space="preserve">Punktebuchung;</w:t>
      </w:r>
    </w:p>
    <w:p>
      <w:pPr>
        <w:pStyle w:val="Compact"/>
        <w:numPr>
          <w:ilvl w:val="0"/>
          <w:numId w:val="1014"/>
        </w:numPr>
      </w:pPr>
      <w:r>
        <w:t xml:space="preserve">Tages-PIN;</w:t>
      </w:r>
    </w:p>
    <w:p>
      <w:pPr>
        <w:pStyle w:val="Compact"/>
        <w:numPr>
          <w:ilvl w:val="0"/>
          <w:numId w:val="1014"/>
        </w:numPr>
      </w:pPr>
      <w:r>
        <w:t xml:space="preserve">Rewardverwaltung;</w:t>
      </w:r>
    </w:p>
    <w:p>
      <w:pPr>
        <w:pStyle w:val="Compact"/>
        <w:numPr>
          <w:ilvl w:val="0"/>
          <w:numId w:val="1014"/>
        </w:numPr>
      </w:pPr>
      <w:r>
        <w:t xml:space="preserve">Reward-Einlösung;</w:t>
      </w:r>
    </w:p>
    <w:p>
      <w:pPr>
        <w:pStyle w:val="Compact"/>
        <w:numPr>
          <w:ilvl w:val="0"/>
          <w:numId w:val="1014"/>
        </w:numPr>
      </w:pPr>
      <w:r>
        <w:t xml:space="preserve">Restaurant-Finder, sofern Tarifbestandteil;</w:t>
      </w:r>
    </w:p>
    <w:p>
      <w:pPr>
        <w:pStyle w:val="Compact"/>
        <w:numPr>
          <w:ilvl w:val="0"/>
          <w:numId w:val="1014"/>
        </w:numPr>
      </w:pPr>
      <w:r>
        <w:t xml:space="preserve">Legal Center;</w:t>
      </w:r>
    </w:p>
    <w:p>
      <w:pPr>
        <w:pStyle w:val="Compact"/>
        <w:numPr>
          <w:ilvl w:val="0"/>
          <w:numId w:val="1014"/>
        </w:numPr>
      </w:pPr>
      <w:r>
        <w:t xml:space="preserve">Datenschutzexport;</w:t>
      </w:r>
    </w:p>
    <w:p>
      <w:pPr>
        <w:pStyle w:val="Compact"/>
        <w:numPr>
          <w:ilvl w:val="0"/>
          <w:numId w:val="1014"/>
        </w:numPr>
      </w:pPr>
      <w:r>
        <w:t xml:space="preserve">Audit-Funktionen;</w:t>
      </w:r>
    </w:p>
    <w:p>
      <w:pPr>
        <w:pStyle w:val="Compact"/>
        <w:numPr>
          <w:ilvl w:val="0"/>
          <w:numId w:val="1014"/>
        </w:numPr>
      </w:pPr>
      <w:r>
        <w:t xml:space="preserve">verfügbare Rollen;</w:t>
      </w:r>
    </w:p>
    <w:p>
      <w:pPr>
        <w:pStyle w:val="Compact"/>
        <w:numPr>
          <w:ilvl w:val="0"/>
          <w:numId w:val="1014"/>
        </w:numPr>
      </w:pPr>
      <w:r>
        <w:t xml:space="preserve">Speicher- und Nutzungslimits;</w:t>
      </w:r>
    </w:p>
    <w:p>
      <w:pPr>
        <w:pStyle w:val="Compact"/>
        <w:numPr>
          <w:ilvl w:val="0"/>
          <w:numId w:val="1014"/>
        </w:numPr>
      </w:pPr>
      <w:r>
        <w:t xml:space="preserve">ausgeschlossene Leistungen;</w:t>
      </w:r>
    </w:p>
    <w:p>
      <w:pPr>
        <w:pStyle w:val="Compact"/>
        <w:numPr>
          <w:ilvl w:val="0"/>
          <w:numId w:val="1014"/>
        </w:numPr>
      </w:pPr>
      <w:r>
        <w:t xml:space="preserve">technische Voraussetzungen;</w:t>
      </w:r>
    </w:p>
    <w:p>
      <w:pPr>
        <w:pStyle w:val="Compact"/>
        <w:numPr>
          <w:ilvl w:val="0"/>
          <w:numId w:val="1014"/>
        </w:numPr>
      </w:pPr>
      <w:r>
        <w:t xml:space="preserve">unterstützte Browser;</w:t>
      </w:r>
    </w:p>
    <w:p>
      <w:pPr>
        <w:pStyle w:val="Compact"/>
        <w:numPr>
          <w:ilvl w:val="0"/>
          <w:numId w:val="1014"/>
        </w:numPr>
      </w:pPr>
      <w:r>
        <w:t xml:space="preserve">Mobile-Web- beziehungsweise PWA-Status;</w:t>
      </w:r>
    </w:p>
    <w:p>
      <w:pPr>
        <w:pStyle w:val="Compact"/>
        <w:numPr>
          <w:ilvl w:val="0"/>
          <w:numId w:val="1014"/>
        </w:numPr>
      </w:pPr>
      <w:r>
        <w:t xml:space="preserve">Drittanbieterabhängigkeiten.</w:t>
      </w:r>
    </w:p>
    <w:bookmarkEnd w:id="52"/>
    <w:bookmarkStart w:id="53" w:name="zustimmung"/>
    <w:p>
      <w:pPr>
        <w:pStyle w:val="Heading3"/>
      </w:pPr>
      <w:r>
        <w:t xml:space="preserve">Zustimmung</w:t>
      </w:r>
    </w:p>
    <w:p>
      <w:pPr>
        <w:pStyle w:val="FirstParagraph"/>
      </w:pPr>
      <w:r>
        <w:t xml:space="preserve">Als Bestandteil des SaaS-Vertrags.</w:t>
      </w:r>
    </w:p>
    <w:bookmarkEnd w:id="53"/>
    <w:bookmarkStart w:id="54" w:name="regel"/>
    <w:p>
      <w:pPr>
        <w:pStyle w:val="Heading3"/>
      </w:pPr>
      <w:r>
        <w:t xml:space="preserve">Regel</w:t>
      </w:r>
    </w:p>
    <w:p>
      <w:pPr>
        <w:pStyle w:val="FirstParagraph"/>
      </w:pPr>
      <w:r>
        <w:t xml:space="preserve">Marketingaussagen dürfen keinen größeren garantierten Funktionsumfang versprechen als die gültige Leistungsbeschreibung.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ervice-level--und-supportbedingungen"/>
    <w:p>
      <w:pPr>
        <w:pStyle w:val="Heading2"/>
      </w:pPr>
      <w:r>
        <w:t xml:space="preserve">3.5 Service-Level- und Supportbedingungen</w:t>
      </w:r>
    </w:p>
    <w:bookmarkStart w:id="56" w:name="inhalte-2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15"/>
        </w:numPr>
      </w:pPr>
      <w:r>
        <w:t xml:space="preserve">Betriebszeiten;</w:t>
      </w:r>
    </w:p>
    <w:p>
      <w:pPr>
        <w:pStyle w:val="Compact"/>
        <w:numPr>
          <w:ilvl w:val="0"/>
          <w:numId w:val="1015"/>
        </w:numPr>
      </w:pPr>
      <w:r>
        <w:t xml:space="preserve">Wartungsfenster;</w:t>
      </w:r>
    </w:p>
    <w:p>
      <w:pPr>
        <w:pStyle w:val="Compact"/>
        <w:numPr>
          <w:ilvl w:val="0"/>
          <w:numId w:val="1015"/>
        </w:numPr>
      </w:pPr>
      <w:r>
        <w:t xml:space="preserve">Supportkanäle;</w:t>
      </w:r>
    </w:p>
    <w:p>
      <w:pPr>
        <w:pStyle w:val="Compact"/>
        <w:numPr>
          <w:ilvl w:val="0"/>
          <w:numId w:val="1015"/>
        </w:numPr>
      </w:pPr>
      <w:r>
        <w:t xml:space="preserve">Reaktionsziele;</w:t>
      </w:r>
    </w:p>
    <w:p>
      <w:pPr>
        <w:pStyle w:val="Compact"/>
        <w:numPr>
          <w:ilvl w:val="0"/>
          <w:numId w:val="1015"/>
        </w:numPr>
      </w:pPr>
      <w:r>
        <w:t xml:space="preserve">Prioritätsklassen;</w:t>
      </w:r>
    </w:p>
    <w:p>
      <w:pPr>
        <w:pStyle w:val="Compact"/>
        <w:numPr>
          <w:ilvl w:val="0"/>
          <w:numId w:val="1015"/>
        </w:numPr>
      </w:pPr>
      <w:r>
        <w:t xml:space="preserve">Ausschlüsse;</w:t>
      </w:r>
    </w:p>
    <w:p>
      <w:pPr>
        <w:pStyle w:val="Compact"/>
        <w:numPr>
          <w:ilvl w:val="0"/>
          <w:numId w:val="1015"/>
        </w:numPr>
      </w:pPr>
      <w:r>
        <w:t xml:space="preserve">Drittanbieterausfälle;</w:t>
      </w:r>
    </w:p>
    <w:p>
      <w:pPr>
        <w:pStyle w:val="Compact"/>
        <w:numPr>
          <w:ilvl w:val="0"/>
          <w:numId w:val="1015"/>
        </w:numPr>
      </w:pPr>
      <w:r>
        <w:t xml:space="preserve">Backupumfang;</w:t>
      </w:r>
    </w:p>
    <w:p>
      <w:pPr>
        <w:pStyle w:val="Compact"/>
        <w:numPr>
          <w:ilvl w:val="0"/>
          <w:numId w:val="1015"/>
        </w:numPr>
      </w:pPr>
      <w:r>
        <w:t xml:space="preserve">Wiederherstellungsziele;</w:t>
      </w:r>
    </w:p>
    <w:p>
      <w:pPr>
        <w:pStyle w:val="Compact"/>
        <w:numPr>
          <w:ilvl w:val="0"/>
          <w:numId w:val="1015"/>
        </w:numPr>
      </w:pPr>
      <w:r>
        <w:t xml:space="preserve">Notfallkommunikation;</w:t>
      </w:r>
    </w:p>
    <w:p>
      <w:pPr>
        <w:pStyle w:val="Compact"/>
        <w:numPr>
          <w:ilvl w:val="0"/>
          <w:numId w:val="1015"/>
        </w:numPr>
      </w:pPr>
      <w:r>
        <w:t xml:space="preserve">keine Garantie einer hundertprozentigen Verfügbarkeit;</w:t>
      </w:r>
    </w:p>
    <w:p>
      <w:pPr>
        <w:pStyle w:val="Compact"/>
        <w:numPr>
          <w:ilvl w:val="0"/>
          <w:numId w:val="1015"/>
        </w:numPr>
      </w:pPr>
      <w:r>
        <w:t xml:space="preserve">Behandlung geplanter Wartung;</w:t>
      </w:r>
    </w:p>
    <w:p>
      <w:pPr>
        <w:pStyle w:val="Compact"/>
        <w:numPr>
          <w:ilvl w:val="0"/>
          <w:numId w:val="1015"/>
        </w:numPr>
      </w:pPr>
      <w:r>
        <w:t xml:space="preserve">Behandlung sicherheitsbedingter Sofortmaßnahmen.</w:t>
      </w:r>
    </w:p>
    <w:bookmarkEnd w:id="56"/>
    <w:bookmarkStart w:id="57" w:name="zustimmung-1"/>
    <w:p>
      <w:pPr>
        <w:pStyle w:val="Heading3"/>
      </w:pPr>
      <w:r>
        <w:t xml:space="preserve">Zustimmung</w:t>
      </w:r>
    </w:p>
    <w:p>
      <w:pPr>
        <w:pStyle w:val="FirstParagraph"/>
      </w:pPr>
      <w:r>
        <w:t xml:space="preserve">Bestandteil des SaaS-Vertrags.</w:t>
      </w:r>
    </w:p>
    <w:bookmarkEnd w:id="57"/>
    <w:bookmarkStart w:id="58" w:name="platzhalter-2"/>
    <w:p>
      <w:pPr>
        <w:pStyle w:val="Heading3"/>
      </w:pPr>
      <w:r>
        <w:t xml:space="preserve">Platzhalter</w:t>
      </w:r>
    </w:p>
    <w:p>
      <w:pPr>
        <w:pStyle w:val="SourceCode"/>
      </w:pPr>
      <w:r>
        <w:rPr>
          <w:rStyle w:val="VerbatimChar"/>
        </w:rPr>
        <w:t xml:space="preserve">[SUPPORT_EMAIL]</w:t>
      </w:r>
      <w:r>
        <w:br/>
      </w:r>
      <w:r>
        <w:rPr>
          <w:rStyle w:val="VerbatimChar"/>
        </w:rPr>
        <w:t xml:space="preserve">[SUPPORT_PORTAL]</w:t>
      </w:r>
      <w:r>
        <w:br/>
      </w:r>
      <w:r>
        <w:rPr>
          <w:rStyle w:val="VerbatimChar"/>
        </w:rPr>
        <w:t xml:space="preserve">[SUPPORTZEITEN]</w:t>
      </w:r>
      <w:r>
        <w:br/>
      </w:r>
      <w:r>
        <w:rPr>
          <w:rStyle w:val="VerbatimChar"/>
        </w:rPr>
        <w:t xml:space="preserve">[PRIORITAET_1_REAKTIONSZIEL]</w:t>
      </w:r>
      <w:r>
        <w:br/>
      </w:r>
      <w:r>
        <w:rPr>
          <w:rStyle w:val="VerbatimChar"/>
        </w:rPr>
        <w:t xml:space="preserve">[PRIORITAET_2_REAKTIONSZIEL]</w:t>
      </w:r>
      <w:r>
        <w:br/>
      </w:r>
      <w:r>
        <w:rPr>
          <w:rStyle w:val="VerbatimChar"/>
        </w:rPr>
        <w:t xml:space="preserve">[PRIORITAET_3_REAKTIONSZIEL]</w:t>
      </w:r>
      <w:r>
        <w:br/>
      </w:r>
      <w:r>
        <w:rPr>
          <w:rStyle w:val="VerbatimChar"/>
        </w:rPr>
        <w:t xml:space="preserve">[WARTUNGSFENSTER]</w:t>
      </w:r>
      <w:r>
        <w:br/>
      </w:r>
      <w:r>
        <w:rPr>
          <w:rStyle w:val="VerbatimChar"/>
        </w:rPr>
        <w:t xml:space="preserve">[BACKUP_FREQUENZ]</w:t>
      </w:r>
      <w:r>
        <w:br/>
      </w:r>
      <w:r>
        <w:rPr>
          <w:rStyle w:val="VerbatimChar"/>
        </w:rPr>
        <w:t xml:space="preserve">[RPO_ZIEL]</w:t>
      </w:r>
      <w:r>
        <w:br/>
      </w:r>
      <w:r>
        <w:rPr>
          <w:rStyle w:val="VerbatimChar"/>
        </w:rPr>
        <w:t xml:space="preserve">[RTO_ZIEL]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uftragsverarbeitungsvertrag"/>
    <w:p>
      <w:pPr>
        <w:pStyle w:val="Heading2"/>
      </w:pPr>
      <w:r>
        <w:t xml:space="preserve">3.6 Auftragsverarbeitungsvertrag</w:t>
      </w:r>
    </w:p>
    <w:bookmarkStart w:id="60" w:name="parteien"/>
    <w:p>
      <w:pPr>
        <w:pStyle w:val="Heading3"/>
      </w:pPr>
      <w:r>
        <w:t xml:space="preserve">Parteien</w:t>
      </w:r>
    </w:p>
    <w:p>
      <w:pPr>
        <w:pStyle w:val="Compact"/>
        <w:numPr>
          <w:ilvl w:val="0"/>
          <w:numId w:val="1016"/>
        </w:numPr>
      </w:pPr>
      <w:r>
        <w:t xml:space="preserve">Restaurant als Verantwortlicher;</w:t>
      </w:r>
    </w:p>
    <w:p>
      <w:pPr>
        <w:pStyle w:val="Compact"/>
        <w:numPr>
          <w:ilvl w:val="0"/>
          <w:numId w:val="1016"/>
        </w:numPr>
      </w:pPr>
      <w:r>
        <w:t xml:space="preserve">WUXUAI als Auftragsverarbeiter, soweit Gastdaten im Auftrag verarbeitet werden.</w:t>
      </w:r>
    </w:p>
    <w:bookmarkEnd w:id="60"/>
    <w:bookmarkStart w:id="61" w:name="inhalte-3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17"/>
        </w:numPr>
      </w:pPr>
      <w:r>
        <w:t xml:space="preserve">Gegenstand;</w:t>
      </w:r>
    </w:p>
    <w:p>
      <w:pPr>
        <w:pStyle w:val="Compact"/>
        <w:numPr>
          <w:ilvl w:val="0"/>
          <w:numId w:val="1017"/>
        </w:numPr>
      </w:pPr>
      <w:r>
        <w:t xml:space="preserve">Dauer;</w:t>
      </w:r>
    </w:p>
    <w:p>
      <w:pPr>
        <w:pStyle w:val="Compact"/>
        <w:numPr>
          <w:ilvl w:val="0"/>
          <w:numId w:val="1017"/>
        </w:numPr>
      </w:pPr>
      <w:r>
        <w:t xml:space="preserve">Art und Zweck der Verarbeitung;</w:t>
      </w:r>
    </w:p>
    <w:p>
      <w:pPr>
        <w:pStyle w:val="Compact"/>
        <w:numPr>
          <w:ilvl w:val="0"/>
          <w:numId w:val="1017"/>
        </w:numPr>
      </w:pPr>
      <w:r>
        <w:t xml:space="preserve">Kategorien personenbezogener Daten;</w:t>
      </w:r>
    </w:p>
    <w:p>
      <w:pPr>
        <w:pStyle w:val="Compact"/>
        <w:numPr>
          <w:ilvl w:val="0"/>
          <w:numId w:val="1017"/>
        </w:numPr>
      </w:pPr>
      <w:r>
        <w:t xml:space="preserve">Kategorien betroffener Personen;</w:t>
      </w:r>
    </w:p>
    <w:p>
      <w:pPr>
        <w:pStyle w:val="Compact"/>
        <w:numPr>
          <w:ilvl w:val="0"/>
          <w:numId w:val="1017"/>
        </w:numPr>
      </w:pPr>
      <w:r>
        <w:t xml:space="preserve">dokumentierte Weisungen;</w:t>
      </w:r>
    </w:p>
    <w:p>
      <w:pPr>
        <w:pStyle w:val="Compact"/>
        <w:numPr>
          <w:ilvl w:val="0"/>
          <w:numId w:val="1017"/>
        </w:numPr>
      </w:pPr>
      <w:r>
        <w:t xml:space="preserve">Vertraulichkeit;</w:t>
      </w:r>
    </w:p>
    <w:p>
      <w:pPr>
        <w:pStyle w:val="Compact"/>
        <w:numPr>
          <w:ilvl w:val="0"/>
          <w:numId w:val="1017"/>
        </w:numPr>
      </w:pPr>
      <w:r>
        <w:t xml:space="preserve">Sicherheitsmaßnahmen;</w:t>
      </w:r>
    </w:p>
    <w:p>
      <w:pPr>
        <w:pStyle w:val="Compact"/>
        <w:numPr>
          <w:ilvl w:val="0"/>
          <w:numId w:val="1017"/>
        </w:numPr>
      </w:pPr>
      <w:r>
        <w:t xml:space="preserve">Unterauftragsverarbeiter;</w:t>
      </w:r>
    </w:p>
    <w:p>
      <w:pPr>
        <w:pStyle w:val="Compact"/>
        <w:numPr>
          <w:ilvl w:val="0"/>
          <w:numId w:val="1017"/>
        </w:numPr>
      </w:pPr>
      <w:r>
        <w:t xml:space="preserve">Unterstützung bei Betroffenenrechten;</w:t>
      </w:r>
    </w:p>
    <w:p>
      <w:pPr>
        <w:pStyle w:val="Compact"/>
        <w:numPr>
          <w:ilvl w:val="0"/>
          <w:numId w:val="1017"/>
        </w:numPr>
      </w:pPr>
      <w:r>
        <w:t xml:space="preserve">Unterstützung bei Datenschutzverletzungen;</w:t>
      </w:r>
    </w:p>
    <w:p>
      <w:pPr>
        <w:pStyle w:val="Compact"/>
        <w:numPr>
          <w:ilvl w:val="0"/>
          <w:numId w:val="1017"/>
        </w:numPr>
      </w:pPr>
      <w:r>
        <w:t xml:space="preserve">Datenschutz-Folgenabschätzung;</w:t>
      </w:r>
    </w:p>
    <w:p>
      <w:pPr>
        <w:pStyle w:val="Compact"/>
        <w:numPr>
          <w:ilvl w:val="0"/>
          <w:numId w:val="1017"/>
        </w:numPr>
      </w:pPr>
      <w:r>
        <w:t xml:space="preserve">Löschung und Rückgabe;</w:t>
      </w:r>
    </w:p>
    <w:p>
      <w:pPr>
        <w:pStyle w:val="Compact"/>
        <w:numPr>
          <w:ilvl w:val="0"/>
          <w:numId w:val="1017"/>
        </w:numPr>
      </w:pPr>
      <w:r>
        <w:t xml:space="preserve">Audit- und Nachweisrechte;</w:t>
      </w:r>
    </w:p>
    <w:p>
      <w:pPr>
        <w:pStyle w:val="Compact"/>
        <w:numPr>
          <w:ilvl w:val="0"/>
          <w:numId w:val="1017"/>
        </w:numPr>
      </w:pPr>
      <w:r>
        <w:t xml:space="preserve">Drittlandübermittlungen;</w:t>
      </w:r>
    </w:p>
    <w:p>
      <w:pPr>
        <w:pStyle w:val="Compact"/>
        <w:numPr>
          <w:ilvl w:val="0"/>
          <w:numId w:val="1017"/>
        </w:numPr>
      </w:pPr>
      <w:r>
        <w:t xml:space="preserve">Informationspflichten;</w:t>
      </w:r>
    </w:p>
    <w:p>
      <w:pPr>
        <w:pStyle w:val="Compact"/>
        <w:numPr>
          <w:ilvl w:val="0"/>
          <w:numId w:val="1017"/>
        </w:numPr>
      </w:pPr>
      <w:r>
        <w:t xml:space="preserve">Weisungen außerhalb des Vertrags;</w:t>
      </w:r>
    </w:p>
    <w:p>
      <w:pPr>
        <w:pStyle w:val="Compact"/>
        <w:numPr>
          <w:ilvl w:val="0"/>
          <w:numId w:val="1017"/>
        </w:numPr>
      </w:pPr>
      <w:r>
        <w:t xml:space="preserve">Verantwortlichkeiten bei Vertragsende.</w:t>
      </w:r>
    </w:p>
    <w:bookmarkEnd w:id="61"/>
    <w:bookmarkStart w:id="62" w:name="zustimmung-erforderlich-3"/>
    <w:p>
      <w:pPr>
        <w:pStyle w:val="Heading3"/>
      </w:pPr>
      <w:r>
        <w:t xml:space="preserve">Zustimmung erforderlich</w:t>
      </w:r>
    </w:p>
    <w:p>
      <w:pPr>
        <w:pStyle w:val="FirstParagraph"/>
      </w:pPr>
      <w:r>
        <w:t xml:space="preserve">Ja, vor produktiver Verarbeitung echter Gastdaten.</w:t>
      </w:r>
    </w:p>
    <w:bookmarkEnd w:id="62"/>
    <w:bookmarkStart w:id="63" w:name="platzhalter-3"/>
    <w:p>
      <w:pPr>
        <w:pStyle w:val="Heading3"/>
      </w:pPr>
      <w:r>
        <w:t xml:space="preserve">Platzhalter</w:t>
      </w:r>
    </w:p>
    <w:p>
      <w:pPr>
        <w:pStyle w:val="SourceCode"/>
      </w:pPr>
      <w:r>
        <w:rPr>
          <w:rStyle w:val="VerbatimChar"/>
        </w:rPr>
        <w:t xml:space="preserve">[WUXUAI_GESAMTFIRMA]</w:t>
      </w:r>
      <w:r>
        <w:br/>
      </w:r>
      <w:r>
        <w:rPr>
          <w:rStyle w:val="VerbatimChar"/>
        </w:rPr>
        <w:t xml:space="preserve">[WUXUAI_ANSCHRIFT]</w:t>
      </w:r>
      <w:r>
        <w:br/>
      </w:r>
      <w:r>
        <w:rPr>
          <w:rStyle w:val="VerbatimChar"/>
        </w:rPr>
        <w:t xml:space="preserve">[RESTAURANT_RECHTSTRAEGER]</w:t>
      </w:r>
      <w:r>
        <w:br/>
      </w:r>
      <w:r>
        <w:rPr>
          <w:rStyle w:val="VerbatimChar"/>
        </w:rPr>
        <w:t xml:space="preserve">[RESTAURANT_ANSCHRIFT]</w:t>
      </w:r>
      <w:r>
        <w:br/>
      </w:r>
      <w:r>
        <w:rPr>
          <w:rStyle w:val="VerbatimChar"/>
        </w:rPr>
        <w:t xml:space="preserve">[VERARBEITUNGSBEGINN]</w:t>
      </w:r>
      <w:r>
        <w:br/>
      </w:r>
      <w:r>
        <w:rPr>
          <w:rStyle w:val="VerbatimChar"/>
        </w:rPr>
        <w:t xml:space="preserve">[VERARBEITUNGSDAUER]</w:t>
      </w:r>
      <w:r>
        <w:br/>
      </w:r>
      <w:r>
        <w:rPr>
          <w:rStyle w:val="VerbatimChar"/>
        </w:rPr>
        <w:t xml:space="preserve">[HOSTING_REGION]</w:t>
      </w:r>
      <w:r>
        <w:br/>
      </w:r>
      <w:r>
        <w:rPr>
          <w:rStyle w:val="VerbatimChar"/>
        </w:rPr>
        <w:t xml:space="preserve">[UNTERAUFTRAGSVERARBEITER_LISTE_VERSION]</w:t>
      </w:r>
      <w:r>
        <w:br/>
      </w:r>
      <w:r>
        <w:rPr>
          <w:rStyle w:val="VerbatimChar"/>
        </w:rPr>
        <w:t xml:space="preserve">[TOM_VERSION]</w:t>
      </w:r>
      <w:r>
        <w:br/>
      </w:r>
      <w:r>
        <w:rPr>
          <w:rStyle w:val="VerbatimChar"/>
        </w:rPr>
        <w:t xml:space="preserve">[DATENSCHUTZKONTAKT_WUXUAI]</w:t>
      </w:r>
      <w:r>
        <w:br/>
      </w:r>
      <w:r>
        <w:rPr>
          <w:rStyle w:val="VerbatimChar"/>
        </w:rPr>
        <w:t xml:space="preserve">[DATENSCHUTZKONTAKT_RESTAURANT]</w:t>
      </w:r>
    </w:p>
    <w:bookmarkEnd w:id="63"/>
    <w:bookmarkStart w:id="64" w:name="technisches-gate"/>
    <w:p>
      <w:pPr>
        <w:pStyle w:val="Heading3"/>
      </w:pPr>
      <w:r>
        <w:t xml:space="preserve">Technisches Gate</w:t>
      </w:r>
    </w:p>
    <w:p>
      <w:pPr>
        <w:pStyle w:val="FirstParagraph"/>
      </w:pPr>
      <w:r>
        <w:t xml:space="preserve">Restaurantstatus darf nicht auf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gesetzt werden, bevor eine gültige AVV-Version elektronisch angenommen wurde.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4e97f4e6709cf4414cd77296578c1bd3a377234"/>
    <w:p>
      <w:pPr>
        <w:pStyle w:val="Heading2"/>
      </w:pPr>
      <w:r>
        <w:t xml:space="preserve">3.7 Technische und organisatorische Maßnahmen</w:t>
      </w:r>
    </w:p>
    <w:bookmarkStart w:id="66" w:name="dokumentart"/>
    <w:p>
      <w:pPr>
        <w:pStyle w:val="Heading3"/>
      </w:pPr>
      <w:r>
        <w:t xml:space="preserve">Dokumentart</w:t>
      </w:r>
    </w:p>
    <w:p>
      <w:pPr>
        <w:pStyle w:val="FirstParagraph"/>
      </w:pPr>
      <w:r>
        <w:t xml:space="preserve">Anlage zum AVV.</w:t>
      </w:r>
    </w:p>
    <w:bookmarkEnd w:id="66"/>
    <w:bookmarkStart w:id="67" w:name="inhalte-4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18"/>
        </w:numPr>
      </w:pPr>
      <w:r>
        <w:t xml:space="preserve">Zugangskontrolle;</w:t>
      </w:r>
    </w:p>
    <w:p>
      <w:pPr>
        <w:pStyle w:val="Compact"/>
        <w:numPr>
          <w:ilvl w:val="0"/>
          <w:numId w:val="1018"/>
        </w:numPr>
      </w:pPr>
      <w:r>
        <w:t xml:space="preserve">Zugriffskontrolle;</w:t>
      </w:r>
    </w:p>
    <w:p>
      <w:pPr>
        <w:pStyle w:val="Compact"/>
        <w:numPr>
          <w:ilvl w:val="0"/>
          <w:numId w:val="1018"/>
        </w:numPr>
      </w:pPr>
      <w:r>
        <w:t xml:space="preserve">Mandantentrennung;</w:t>
      </w:r>
    </w:p>
    <w:p>
      <w:pPr>
        <w:pStyle w:val="Compact"/>
        <w:numPr>
          <w:ilvl w:val="0"/>
          <w:numId w:val="1018"/>
        </w:numPr>
      </w:pPr>
      <w:r>
        <w:t xml:space="preserve">Verschlüsselung;</w:t>
      </w:r>
    </w:p>
    <w:p>
      <w:pPr>
        <w:pStyle w:val="Compact"/>
        <w:numPr>
          <w:ilvl w:val="0"/>
          <w:numId w:val="1018"/>
        </w:numPr>
      </w:pPr>
      <w:r>
        <w:t xml:space="preserve">Transportverschlüsselung;</w:t>
      </w:r>
    </w:p>
    <w:p>
      <w:pPr>
        <w:pStyle w:val="Compact"/>
        <w:numPr>
          <w:ilvl w:val="0"/>
          <w:numId w:val="1018"/>
        </w:numPr>
      </w:pPr>
      <w:r>
        <w:t xml:space="preserve">Authentifizierung;</w:t>
      </w:r>
    </w:p>
    <w:p>
      <w:pPr>
        <w:pStyle w:val="Compact"/>
        <w:numPr>
          <w:ilvl w:val="0"/>
          <w:numId w:val="1018"/>
        </w:numPr>
      </w:pPr>
      <w:r>
        <w:t xml:space="preserve">Mehrfaktor-Authentifizierung;</w:t>
      </w:r>
    </w:p>
    <w:p>
      <w:pPr>
        <w:pStyle w:val="Compact"/>
        <w:numPr>
          <w:ilvl w:val="0"/>
          <w:numId w:val="1018"/>
        </w:numPr>
      </w:pPr>
      <w:r>
        <w:t xml:space="preserve">Rollen und Berechtigungen;</w:t>
      </w:r>
    </w:p>
    <w:p>
      <w:pPr>
        <w:pStyle w:val="Compact"/>
        <w:numPr>
          <w:ilvl w:val="0"/>
          <w:numId w:val="1018"/>
        </w:numPr>
      </w:pPr>
      <w:r>
        <w:t xml:space="preserve">Protokollierung;</w:t>
      </w:r>
    </w:p>
    <w:p>
      <w:pPr>
        <w:pStyle w:val="Compact"/>
        <w:numPr>
          <w:ilvl w:val="0"/>
          <w:numId w:val="1018"/>
        </w:numPr>
      </w:pPr>
      <w:r>
        <w:t xml:space="preserve">Backup;</w:t>
      </w:r>
    </w:p>
    <w:p>
      <w:pPr>
        <w:pStyle w:val="Compact"/>
        <w:numPr>
          <w:ilvl w:val="0"/>
          <w:numId w:val="1018"/>
        </w:numPr>
      </w:pPr>
      <w:r>
        <w:t xml:space="preserve">Wiederherstellung;</w:t>
      </w:r>
    </w:p>
    <w:p>
      <w:pPr>
        <w:pStyle w:val="Compact"/>
        <w:numPr>
          <w:ilvl w:val="0"/>
          <w:numId w:val="1018"/>
        </w:numPr>
      </w:pPr>
      <w:r>
        <w:t xml:space="preserve">Patch-Management;</w:t>
      </w:r>
    </w:p>
    <w:p>
      <w:pPr>
        <w:pStyle w:val="Compact"/>
        <w:numPr>
          <w:ilvl w:val="0"/>
          <w:numId w:val="1018"/>
        </w:numPr>
      </w:pPr>
      <w:r>
        <w:t xml:space="preserve">Schwachstellenmanagement;</w:t>
      </w:r>
    </w:p>
    <w:p>
      <w:pPr>
        <w:pStyle w:val="Compact"/>
        <w:numPr>
          <w:ilvl w:val="0"/>
          <w:numId w:val="1018"/>
        </w:numPr>
      </w:pPr>
      <w:r>
        <w:t xml:space="preserve">Entwicklungs- und Releaseprozess;</w:t>
      </w:r>
    </w:p>
    <w:p>
      <w:pPr>
        <w:pStyle w:val="Compact"/>
        <w:numPr>
          <w:ilvl w:val="0"/>
          <w:numId w:val="1018"/>
        </w:numPr>
      </w:pPr>
      <w:r>
        <w:t xml:space="preserve">Incident Management;</w:t>
      </w:r>
    </w:p>
    <w:p>
      <w:pPr>
        <w:pStyle w:val="Compact"/>
        <w:numPr>
          <w:ilvl w:val="0"/>
          <w:numId w:val="1018"/>
        </w:numPr>
      </w:pPr>
      <w:r>
        <w:t xml:space="preserve">Lieferantenmanagement;</w:t>
      </w:r>
    </w:p>
    <w:p>
      <w:pPr>
        <w:pStyle w:val="Compact"/>
        <w:numPr>
          <w:ilvl w:val="0"/>
          <w:numId w:val="1018"/>
        </w:numPr>
      </w:pPr>
      <w:r>
        <w:t xml:space="preserve">Personalvertraulichkeit;</w:t>
      </w:r>
    </w:p>
    <w:p>
      <w:pPr>
        <w:pStyle w:val="Compact"/>
        <w:numPr>
          <w:ilvl w:val="0"/>
          <w:numId w:val="1018"/>
        </w:numPr>
      </w:pPr>
      <w:r>
        <w:t xml:space="preserve">Löschverfahren;</w:t>
      </w:r>
    </w:p>
    <w:p>
      <w:pPr>
        <w:pStyle w:val="Compact"/>
        <w:numPr>
          <w:ilvl w:val="0"/>
          <w:numId w:val="1018"/>
        </w:numPr>
      </w:pPr>
      <w:r>
        <w:t xml:space="preserve">Verfügbarkeitskontrollen;</w:t>
      </w:r>
    </w:p>
    <w:p>
      <w:pPr>
        <w:pStyle w:val="Compact"/>
        <w:numPr>
          <w:ilvl w:val="0"/>
          <w:numId w:val="1018"/>
        </w:numPr>
      </w:pPr>
      <w:r>
        <w:t xml:space="preserve">regelmäßige Prüfung der Maßnahmen.</w:t>
      </w:r>
    </w:p>
    <w:bookmarkEnd w:id="67"/>
    <w:bookmarkStart w:id="68" w:name="veröffentlichung"/>
    <w:p>
      <w:pPr>
        <w:pStyle w:val="Heading3"/>
      </w:pPr>
      <w:r>
        <w:t xml:space="preserve">Veröffentlichung</w:t>
      </w:r>
    </w:p>
    <w:p>
      <w:pPr>
        <w:pStyle w:val="FirstParagraph"/>
      </w:pPr>
      <w:r>
        <w:t xml:space="preserve">Nur gegenüber Vertragspartnern, Rechtsberatern und berechtigten Prüfern.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unterauftragsverarbeiterliste"/>
    <w:p>
      <w:pPr>
        <w:pStyle w:val="Heading2"/>
      </w:pPr>
      <w:r>
        <w:t xml:space="preserve">3.8 Unterauftragsverarbeiterliste</w:t>
      </w:r>
    </w:p>
    <w:bookmarkStart w:id="70" w:name="inhalte-je-anbieter"/>
    <w:p>
      <w:pPr>
        <w:pStyle w:val="Heading3"/>
      </w:pPr>
      <w:r>
        <w:t xml:space="preserve">Inhalte je Anbieter</w:t>
      </w:r>
    </w:p>
    <w:p>
      <w:pPr>
        <w:pStyle w:val="Compact"/>
        <w:numPr>
          <w:ilvl w:val="0"/>
          <w:numId w:val="1019"/>
        </w:numPr>
      </w:pPr>
      <w:r>
        <w:t xml:space="preserve">Firmenname;</w:t>
      </w:r>
    </w:p>
    <w:p>
      <w:pPr>
        <w:pStyle w:val="Compact"/>
        <w:numPr>
          <w:ilvl w:val="0"/>
          <w:numId w:val="1019"/>
        </w:numPr>
      </w:pPr>
      <w:r>
        <w:t xml:space="preserve">Anschrift oder Staat;</w:t>
      </w:r>
    </w:p>
    <w:p>
      <w:pPr>
        <w:pStyle w:val="Compact"/>
        <w:numPr>
          <w:ilvl w:val="0"/>
          <w:numId w:val="1019"/>
        </w:numPr>
      </w:pPr>
      <w:r>
        <w:t xml:space="preserve">Zweck;</w:t>
      </w:r>
    </w:p>
    <w:p>
      <w:pPr>
        <w:pStyle w:val="Compact"/>
        <w:numPr>
          <w:ilvl w:val="0"/>
          <w:numId w:val="1019"/>
        </w:numPr>
      </w:pPr>
      <w:r>
        <w:t xml:space="preserve">Produkt;</w:t>
      </w:r>
    </w:p>
    <w:p>
      <w:pPr>
        <w:pStyle w:val="Compact"/>
        <w:numPr>
          <w:ilvl w:val="0"/>
          <w:numId w:val="1019"/>
        </w:numPr>
      </w:pPr>
      <w:r>
        <w:t xml:space="preserve">Datenkategorien;</w:t>
      </w:r>
    </w:p>
    <w:p>
      <w:pPr>
        <w:pStyle w:val="Compact"/>
        <w:numPr>
          <w:ilvl w:val="0"/>
          <w:numId w:val="1019"/>
        </w:numPr>
      </w:pPr>
      <w:r>
        <w:t xml:space="preserve">betroffene Personengruppen;</w:t>
      </w:r>
    </w:p>
    <w:p>
      <w:pPr>
        <w:pStyle w:val="Compact"/>
        <w:numPr>
          <w:ilvl w:val="0"/>
          <w:numId w:val="1019"/>
        </w:numPr>
      </w:pPr>
      <w:r>
        <w:t xml:space="preserve">Verarbeitungsregion;</w:t>
      </w:r>
    </w:p>
    <w:p>
      <w:pPr>
        <w:pStyle w:val="Compact"/>
        <w:numPr>
          <w:ilvl w:val="0"/>
          <w:numId w:val="1019"/>
        </w:numPr>
      </w:pPr>
      <w:r>
        <w:t xml:space="preserve">Drittlandtransfer;</w:t>
      </w:r>
    </w:p>
    <w:p>
      <w:pPr>
        <w:pStyle w:val="Compact"/>
        <w:numPr>
          <w:ilvl w:val="0"/>
          <w:numId w:val="1019"/>
        </w:numPr>
      </w:pPr>
      <w:r>
        <w:t xml:space="preserve">Transfergrundlage;</w:t>
      </w:r>
    </w:p>
    <w:p>
      <w:pPr>
        <w:pStyle w:val="Compact"/>
        <w:numPr>
          <w:ilvl w:val="0"/>
          <w:numId w:val="1019"/>
        </w:numPr>
      </w:pPr>
      <w:r>
        <w:t xml:space="preserve">Vertragsstatus;</w:t>
      </w:r>
    </w:p>
    <w:p>
      <w:pPr>
        <w:pStyle w:val="Compact"/>
        <w:numPr>
          <w:ilvl w:val="0"/>
          <w:numId w:val="1019"/>
        </w:numPr>
      </w:pPr>
      <w:r>
        <w:t xml:space="preserve">Datum der Aufnahme;</w:t>
      </w:r>
    </w:p>
    <w:p>
      <w:pPr>
        <w:pStyle w:val="Compact"/>
        <w:numPr>
          <w:ilvl w:val="0"/>
          <w:numId w:val="1019"/>
        </w:numPr>
      </w:pPr>
      <w:r>
        <w:t xml:space="preserve">Änderungshinweis.</w:t>
      </w:r>
    </w:p>
    <w:bookmarkEnd w:id="70"/>
    <w:bookmarkStart w:id="71" w:name="geplante-anbietergruppen"/>
    <w:p>
      <w:pPr>
        <w:pStyle w:val="Heading3"/>
      </w:pPr>
      <w:r>
        <w:t xml:space="preserve">Geplante Anbietergruppen</w:t>
      </w:r>
    </w:p>
    <w:p>
      <w:pPr>
        <w:pStyle w:val="Compact"/>
        <w:numPr>
          <w:ilvl w:val="0"/>
          <w:numId w:val="1020"/>
        </w:numPr>
      </w:pPr>
      <w:r>
        <w:t xml:space="preserve">Supabase;</w:t>
      </w:r>
    </w:p>
    <w:p>
      <w:pPr>
        <w:pStyle w:val="Compact"/>
        <w:numPr>
          <w:ilvl w:val="0"/>
          <w:numId w:val="1020"/>
        </w:numPr>
      </w:pPr>
      <w:r>
        <w:t xml:space="preserve">Cloudflare;</w:t>
      </w:r>
    </w:p>
    <w:p>
      <w:pPr>
        <w:pStyle w:val="Compact"/>
        <w:numPr>
          <w:ilvl w:val="0"/>
          <w:numId w:val="1020"/>
        </w:numPr>
      </w:pPr>
      <w:r>
        <w:t xml:space="preserve">Stripe;</w:t>
      </w:r>
    </w:p>
    <w:p>
      <w:pPr>
        <w:pStyle w:val="Compact"/>
        <w:numPr>
          <w:ilvl w:val="0"/>
          <w:numId w:val="1020"/>
        </w:numPr>
      </w:pPr>
      <w:r>
        <w:t xml:space="preserve">E-Mail-Anbieter;</w:t>
      </w:r>
    </w:p>
    <w:p>
      <w:pPr>
        <w:pStyle w:val="Compact"/>
        <w:numPr>
          <w:ilvl w:val="0"/>
          <w:numId w:val="1020"/>
        </w:numPr>
      </w:pPr>
      <w:r>
        <w:t xml:space="preserve">SMS-Anbieter;</w:t>
      </w:r>
    </w:p>
    <w:p>
      <w:pPr>
        <w:pStyle w:val="Compact"/>
        <w:numPr>
          <w:ilvl w:val="0"/>
          <w:numId w:val="1020"/>
        </w:numPr>
      </w:pPr>
      <w:r>
        <w:t xml:space="preserve">Push-Anbieter;</w:t>
      </w:r>
    </w:p>
    <w:p>
      <w:pPr>
        <w:pStyle w:val="Compact"/>
        <w:numPr>
          <w:ilvl w:val="0"/>
          <w:numId w:val="1020"/>
        </w:numPr>
      </w:pPr>
      <w:r>
        <w:t xml:space="preserve">Monitoring;</w:t>
      </w:r>
    </w:p>
    <w:p>
      <w:pPr>
        <w:pStyle w:val="Compact"/>
        <w:numPr>
          <w:ilvl w:val="0"/>
          <w:numId w:val="1020"/>
        </w:numPr>
      </w:pPr>
      <w:r>
        <w:t xml:space="preserve">Fehlertracking;</w:t>
      </w:r>
    </w:p>
    <w:p>
      <w:pPr>
        <w:pStyle w:val="Compact"/>
        <w:numPr>
          <w:ilvl w:val="0"/>
          <w:numId w:val="1020"/>
        </w:numPr>
      </w:pPr>
      <w:r>
        <w:t xml:space="preserve">Supportsystem.</w:t>
      </w:r>
    </w:p>
    <w:bookmarkEnd w:id="71"/>
    <w:bookmarkStart w:id="72" w:name="zustimmung-2"/>
    <w:p>
      <w:pPr>
        <w:pStyle w:val="Heading3"/>
      </w:pPr>
      <w:r>
        <w:t xml:space="preserve">Zustimmung</w:t>
      </w:r>
    </w:p>
    <w:p>
      <w:pPr>
        <w:pStyle w:val="FirstParagraph"/>
      </w:pPr>
      <w:r>
        <w:t xml:space="preserve">Nicht zwingend als einzelne Zustimmung des Gastes.</w:t>
      </w:r>
    </w:p>
    <w:p>
      <w:pPr>
        <w:pStyle w:val="BodyText"/>
      </w:pPr>
      <w:r>
        <w:t xml:space="preserve">Im B2B-Verhältnis ist die vertraglich vereinbarte Genehmigungs- und Informationslogik zu beachten.</w:t>
      </w:r>
    </w:p>
    <w:bookmarkEnd w:id="72"/>
    <w:bookmarkStart w:id="73" w:name="versionsmodell"/>
    <w:p>
      <w:pPr>
        <w:pStyle w:val="Heading3"/>
      </w:pPr>
      <w:r>
        <w:t xml:space="preserve">Versionsmodell</w:t>
      </w:r>
    </w:p>
    <w:p>
      <w:pPr>
        <w:pStyle w:val="FirstParagraph"/>
      </w:pPr>
      <w:r>
        <w:t xml:space="preserve">Jede Änderung erzeugt eine neue Listen-Version.</w:t>
      </w:r>
    </w:p>
    <w:p>
      <w:pPr>
        <w:pStyle w:val="BodyText"/>
      </w:pPr>
      <w:r>
        <w:t xml:space="preserve">Restaurants werden über neue oder ersetzte Anbieter informiert.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wuxuai-datenschutzerklärung"/>
    <w:p>
      <w:pPr>
        <w:pStyle w:val="Heading2"/>
      </w:pPr>
      <w:r>
        <w:t xml:space="preserve">3.9 WUXUAI-Datenschutzerklärung</w:t>
      </w:r>
    </w:p>
    <w:bookmarkStart w:id="75" w:name="verantwortlicher"/>
    <w:p>
      <w:pPr>
        <w:pStyle w:val="Heading3"/>
      </w:pPr>
      <w:r>
        <w:t xml:space="preserve">Verantwortlicher</w:t>
      </w:r>
    </w:p>
    <w:p>
      <w:pPr>
        <w:pStyle w:val="FirstParagraph"/>
      </w:pPr>
      <w:r>
        <w:t xml:space="preserve">WUXUAI GmbH für eigene Verarbeitungsvorgänge.</w:t>
      </w:r>
    </w:p>
    <w:bookmarkEnd w:id="75"/>
    <w:bookmarkStart w:id="76" w:name="zielgruppen"/>
    <w:p>
      <w:pPr>
        <w:pStyle w:val="Heading3"/>
      </w:pPr>
      <w:r>
        <w:t xml:space="preserve">Zielgruppen</w:t>
      </w:r>
    </w:p>
    <w:p>
      <w:pPr>
        <w:pStyle w:val="Compact"/>
        <w:numPr>
          <w:ilvl w:val="0"/>
          <w:numId w:val="1021"/>
        </w:numPr>
      </w:pPr>
      <w:r>
        <w:t xml:space="preserve">Websitebesucher;</w:t>
      </w:r>
    </w:p>
    <w:p>
      <w:pPr>
        <w:pStyle w:val="Compact"/>
        <w:numPr>
          <w:ilvl w:val="0"/>
          <w:numId w:val="1021"/>
        </w:numPr>
      </w:pPr>
      <w:r>
        <w:t xml:space="preserve">Restaurantinteressenten;</w:t>
      </w:r>
    </w:p>
    <w:p>
      <w:pPr>
        <w:pStyle w:val="Compact"/>
        <w:numPr>
          <w:ilvl w:val="0"/>
          <w:numId w:val="1021"/>
        </w:numPr>
      </w:pPr>
      <w:r>
        <w:t xml:space="preserve">Owner;</w:t>
      </w:r>
    </w:p>
    <w:p>
      <w:pPr>
        <w:pStyle w:val="Compact"/>
        <w:numPr>
          <w:ilvl w:val="0"/>
          <w:numId w:val="1021"/>
        </w:numPr>
      </w:pPr>
      <w:r>
        <w:t xml:space="preserve">Mitarbeiter;</w:t>
      </w:r>
    </w:p>
    <w:p>
      <w:pPr>
        <w:pStyle w:val="Compact"/>
        <w:numPr>
          <w:ilvl w:val="0"/>
          <w:numId w:val="1021"/>
        </w:numPr>
      </w:pPr>
      <w:r>
        <w:t xml:space="preserve">Vertragspartner;</w:t>
      </w:r>
    </w:p>
    <w:p>
      <w:pPr>
        <w:pStyle w:val="Compact"/>
        <w:numPr>
          <w:ilvl w:val="0"/>
          <w:numId w:val="1021"/>
        </w:numPr>
      </w:pPr>
      <w:r>
        <w:t xml:space="preserve">Supportkontakte;</w:t>
      </w:r>
    </w:p>
    <w:p>
      <w:pPr>
        <w:pStyle w:val="Compact"/>
        <w:numPr>
          <w:ilvl w:val="0"/>
          <w:numId w:val="1021"/>
        </w:numPr>
      </w:pPr>
      <w:r>
        <w:t xml:space="preserve">gegebenenfalls Gäste, soweit WUXUAI eigenständig verantwortlich handelt.</w:t>
      </w:r>
    </w:p>
    <w:bookmarkEnd w:id="76"/>
    <w:bookmarkStart w:id="77" w:name="inhalte-je-verarbeitung"/>
    <w:p>
      <w:pPr>
        <w:pStyle w:val="Heading3"/>
      </w:pPr>
      <w:r>
        <w:t xml:space="preserve">Inhalte je Verarbeitung</w:t>
      </w:r>
    </w:p>
    <w:p>
      <w:pPr>
        <w:pStyle w:val="Compact"/>
        <w:numPr>
          <w:ilvl w:val="0"/>
          <w:numId w:val="1022"/>
        </w:numPr>
      </w:pPr>
      <w:r>
        <w:t xml:space="preserve">Zweck;</w:t>
      </w:r>
    </w:p>
    <w:p>
      <w:pPr>
        <w:pStyle w:val="Compact"/>
        <w:numPr>
          <w:ilvl w:val="0"/>
          <w:numId w:val="1022"/>
        </w:numPr>
      </w:pPr>
      <w:r>
        <w:t xml:space="preserve">Datenkategorien;</w:t>
      </w:r>
    </w:p>
    <w:p>
      <w:pPr>
        <w:pStyle w:val="Compact"/>
        <w:numPr>
          <w:ilvl w:val="0"/>
          <w:numId w:val="1022"/>
        </w:numPr>
      </w:pPr>
      <w:r>
        <w:t xml:space="preserve">Rechtsgrundlage;</w:t>
      </w:r>
    </w:p>
    <w:p>
      <w:pPr>
        <w:pStyle w:val="Compact"/>
        <w:numPr>
          <w:ilvl w:val="0"/>
          <w:numId w:val="1022"/>
        </w:numPr>
      </w:pPr>
      <w:r>
        <w:t xml:space="preserve">Empfänger;</w:t>
      </w:r>
    </w:p>
    <w:p>
      <w:pPr>
        <w:pStyle w:val="Compact"/>
        <w:numPr>
          <w:ilvl w:val="0"/>
          <w:numId w:val="1022"/>
        </w:numPr>
      </w:pPr>
      <w:r>
        <w:t xml:space="preserve">Drittlandtransfer;</w:t>
      </w:r>
    </w:p>
    <w:p>
      <w:pPr>
        <w:pStyle w:val="Compact"/>
        <w:numPr>
          <w:ilvl w:val="0"/>
          <w:numId w:val="1022"/>
        </w:numPr>
      </w:pPr>
      <w:r>
        <w:t xml:space="preserve">Speicherdauer oder Kriterien;</w:t>
      </w:r>
    </w:p>
    <w:p>
      <w:pPr>
        <w:pStyle w:val="Compact"/>
        <w:numPr>
          <w:ilvl w:val="0"/>
          <w:numId w:val="1022"/>
        </w:numPr>
      </w:pPr>
      <w:r>
        <w:t xml:space="preserve">Betroffenenrechte;</w:t>
      </w:r>
    </w:p>
    <w:p>
      <w:pPr>
        <w:pStyle w:val="Compact"/>
        <w:numPr>
          <w:ilvl w:val="0"/>
          <w:numId w:val="1022"/>
        </w:numPr>
      </w:pPr>
      <w:r>
        <w:t xml:space="preserve">Pflicht oder Freiwilligkeit der Bereitstellung;</w:t>
      </w:r>
    </w:p>
    <w:p>
      <w:pPr>
        <w:pStyle w:val="Compact"/>
        <w:numPr>
          <w:ilvl w:val="0"/>
          <w:numId w:val="1022"/>
        </w:numPr>
      </w:pPr>
      <w:r>
        <w:t xml:space="preserve">Folgen der Nichtbereitstellung;</w:t>
      </w:r>
    </w:p>
    <w:p>
      <w:pPr>
        <w:pStyle w:val="Compact"/>
        <w:numPr>
          <w:ilvl w:val="0"/>
          <w:numId w:val="1022"/>
        </w:numPr>
      </w:pPr>
      <w:r>
        <w:t xml:space="preserve">automatisierte Entscheidungen, falls vorhanden;</w:t>
      </w:r>
    </w:p>
    <w:p>
      <w:pPr>
        <w:pStyle w:val="Compact"/>
        <w:numPr>
          <w:ilvl w:val="0"/>
          <w:numId w:val="1022"/>
        </w:numPr>
      </w:pPr>
      <w:r>
        <w:t xml:space="preserve">Beschwerderecht;</w:t>
      </w:r>
    </w:p>
    <w:p>
      <w:pPr>
        <w:pStyle w:val="Compact"/>
        <w:numPr>
          <w:ilvl w:val="0"/>
          <w:numId w:val="1022"/>
        </w:numPr>
      </w:pPr>
      <w:r>
        <w:t xml:space="preserve">Kontaktdaten;</w:t>
      </w:r>
    </w:p>
    <w:p>
      <w:pPr>
        <w:pStyle w:val="Compact"/>
        <w:numPr>
          <w:ilvl w:val="0"/>
          <w:numId w:val="1022"/>
        </w:numPr>
      </w:pPr>
      <w:r>
        <w:t xml:space="preserve">Datenschutzbeauftragter, falls bestellt.</w:t>
      </w:r>
    </w:p>
    <w:bookmarkEnd w:id="77"/>
    <w:bookmarkStart w:id="78" w:name="anzeigeorte-2"/>
    <w:p>
      <w:pPr>
        <w:pStyle w:val="Heading3"/>
      </w:pPr>
      <w:r>
        <w:t xml:space="preserve">Anzeigeorte</w:t>
      </w:r>
    </w:p>
    <w:p>
      <w:pPr>
        <w:pStyle w:val="Compact"/>
        <w:numPr>
          <w:ilvl w:val="0"/>
          <w:numId w:val="1023"/>
        </w:numPr>
      </w:pPr>
      <w:r>
        <w:t xml:space="preserve">Website;</w:t>
      </w:r>
    </w:p>
    <w:p>
      <w:pPr>
        <w:pStyle w:val="Compact"/>
        <w:numPr>
          <w:ilvl w:val="0"/>
          <w:numId w:val="1023"/>
        </w:numPr>
      </w:pPr>
      <w:r>
        <w:t xml:space="preserve">Owner-Registrierung;</w:t>
      </w:r>
    </w:p>
    <w:p>
      <w:pPr>
        <w:pStyle w:val="Compact"/>
        <w:numPr>
          <w:ilvl w:val="0"/>
          <w:numId w:val="1023"/>
        </w:numPr>
      </w:pPr>
      <w:r>
        <w:t xml:space="preserve">Mitarbeiter-Einladung;</w:t>
      </w:r>
    </w:p>
    <w:p>
      <w:pPr>
        <w:pStyle w:val="Compact"/>
        <w:numPr>
          <w:ilvl w:val="0"/>
          <w:numId w:val="1023"/>
        </w:numPr>
      </w:pPr>
      <w:r>
        <w:t xml:space="preserve">Supportformular;</w:t>
      </w:r>
    </w:p>
    <w:p>
      <w:pPr>
        <w:pStyle w:val="Compact"/>
        <w:numPr>
          <w:ilvl w:val="0"/>
          <w:numId w:val="1023"/>
        </w:numPr>
      </w:pPr>
      <w:r>
        <w:t xml:space="preserve">Plattform-Legal-Center.</w:t>
      </w:r>
    </w:p>
    <w:bookmarkEnd w:id="78"/>
    <w:bookmarkStart w:id="79" w:name="zustimmung-3"/>
    <w:p>
      <w:pPr>
        <w:pStyle w:val="Heading3"/>
      </w:pPr>
      <w:r>
        <w:t xml:space="preserve">Zustimmung</w:t>
      </w:r>
    </w:p>
    <w:p>
      <w:pPr>
        <w:pStyle w:val="FirstParagraph"/>
      </w:pPr>
      <w:r>
        <w:t xml:space="preserve">Grundsätzlich Kenntnisnahme, nicht pauschale Einwilligung.</w:t>
      </w:r>
    </w:p>
    <w:p>
      <w:pPr>
        <w:pStyle w:val="BodyText"/>
      </w:pPr>
      <w:r>
        <w:t xml:space="preserve">Einwilligung nur für Verarbeitungen, die tatsächlich eine Einwilligung als Rechtsgrundlage benötigen.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cookie--und-technologieinformation"/>
    <w:p>
      <w:pPr>
        <w:pStyle w:val="Heading2"/>
      </w:pPr>
      <w:r>
        <w:t xml:space="preserve">3.10 Cookie- und Technologieinformation</w:t>
      </w:r>
    </w:p>
    <w:bookmarkStart w:id="81" w:name="inhalte-5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24"/>
        </w:numPr>
      </w:pPr>
      <w:r>
        <w:t xml:space="preserve">technisch notwendige Cookies;</w:t>
      </w:r>
    </w:p>
    <w:p>
      <w:pPr>
        <w:pStyle w:val="Compact"/>
        <w:numPr>
          <w:ilvl w:val="0"/>
          <w:numId w:val="1024"/>
        </w:numPr>
      </w:pPr>
      <w:r>
        <w:t xml:space="preserve">Authentifizierung;</w:t>
      </w:r>
    </w:p>
    <w:p>
      <w:pPr>
        <w:pStyle w:val="Compact"/>
        <w:numPr>
          <w:ilvl w:val="0"/>
          <w:numId w:val="1024"/>
        </w:numPr>
      </w:pPr>
      <w:r>
        <w:t xml:space="preserve">Sicherheitscookies;</w:t>
      </w:r>
    </w:p>
    <w:p>
      <w:pPr>
        <w:pStyle w:val="Compact"/>
        <w:numPr>
          <w:ilvl w:val="0"/>
          <w:numId w:val="1024"/>
        </w:numPr>
      </w:pPr>
      <w:r>
        <w:t xml:space="preserve">Spracheinstellungen;</w:t>
      </w:r>
    </w:p>
    <w:p>
      <w:pPr>
        <w:pStyle w:val="Compact"/>
        <w:numPr>
          <w:ilvl w:val="0"/>
          <w:numId w:val="1024"/>
        </w:numPr>
      </w:pPr>
      <w:r>
        <w:t xml:space="preserve">lokale Speicherung;</w:t>
      </w:r>
    </w:p>
    <w:p>
      <w:pPr>
        <w:pStyle w:val="Compact"/>
        <w:numPr>
          <w:ilvl w:val="0"/>
          <w:numId w:val="1024"/>
        </w:numPr>
      </w:pPr>
      <w:r>
        <w:t xml:space="preserve">Analytics;</w:t>
      </w:r>
    </w:p>
    <w:p>
      <w:pPr>
        <w:pStyle w:val="Compact"/>
        <w:numPr>
          <w:ilvl w:val="0"/>
          <w:numId w:val="1024"/>
        </w:numPr>
      </w:pPr>
      <w:r>
        <w:t xml:space="preserve">Marketingtechnologien;</w:t>
      </w:r>
    </w:p>
    <w:p>
      <w:pPr>
        <w:pStyle w:val="Compact"/>
        <w:numPr>
          <w:ilvl w:val="0"/>
          <w:numId w:val="1024"/>
        </w:numPr>
      </w:pPr>
      <w:r>
        <w:t xml:space="preserve">Drittanbieterinhalte;</w:t>
      </w:r>
    </w:p>
    <w:p>
      <w:pPr>
        <w:pStyle w:val="Compact"/>
        <w:numPr>
          <w:ilvl w:val="0"/>
          <w:numId w:val="1024"/>
        </w:numPr>
      </w:pPr>
      <w:r>
        <w:t xml:space="preserve">Laufzeit;</w:t>
      </w:r>
    </w:p>
    <w:p>
      <w:pPr>
        <w:pStyle w:val="Compact"/>
        <w:numPr>
          <w:ilvl w:val="0"/>
          <w:numId w:val="1024"/>
        </w:numPr>
      </w:pPr>
      <w:r>
        <w:t xml:space="preserve">Anbieter;</w:t>
      </w:r>
    </w:p>
    <w:p>
      <w:pPr>
        <w:pStyle w:val="Compact"/>
        <w:numPr>
          <w:ilvl w:val="0"/>
          <w:numId w:val="1024"/>
        </w:numPr>
      </w:pPr>
      <w:r>
        <w:t xml:space="preserve">Zweck;</w:t>
      </w:r>
    </w:p>
    <w:p>
      <w:pPr>
        <w:pStyle w:val="Compact"/>
        <w:numPr>
          <w:ilvl w:val="0"/>
          <w:numId w:val="1024"/>
        </w:numPr>
      </w:pPr>
      <w:r>
        <w:t xml:space="preserve">Widerruf.</w:t>
      </w:r>
    </w:p>
    <w:bookmarkEnd w:id="81"/>
    <w:bookmarkStart w:id="82" w:name="technisches-prinzip"/>
    <w:p>
      <w:pPr>
        <w:pStyle w:val="Heading3"/>
      </w:pPr>
      <w:r>
        <w:t xml:space="preserve">Technisches Prinzip</w:t>
      </w:r>
    </w:p>
    <w:p>
      <w:pPr>
        <w:pStyle w:val="FirstParagraph"/>
      </w:pPr>
      <w:r>
        <w:t xml:space="preserve">Technisch notwendige Speicherungen dürfen nicht fälschlich als Marketingconsent behandelt werden.</w:t>
      </w:r>
    </w:p>
    <w:p>
      <w:pPr>
        <w:pStyle w:val="BodyText"/>
      </w:pPr>
      <w:r>
        <w:t xml:space="preserve">Nicht notwendige Technologien dürfen erst nach wirksamer Auswahl aktiviert werden.</w:t>
      </w:r>
    </w:p>
    <w:bookmarkEnd w:id="82"/>
    <w:bookmarkStart w:id="83" w:name="zustimmung-4"/>
    <w:p>
      <w:pPr>
        <w:pStyle w:val="Heading3"/>
      </w:pPr>
      <w:r>
        <w:t xml:space="preserve">Zustimmung</w:t>
      </w:r>
    </w:p>
    <w:p>
      <w:pPr>
        <w:pStyle w:val="FirstParagraph"/>
      </w:pPr>
      <w:r>
        <w:t xml:space="preserve">Getrennt nach Kategorien, soweit erforderlich:</w:t>
      </w:r>
    </w:p>
    <w:p>
      <w:pPr>
        <w:pStyle w:val="Compact"/>
        <w:numPr>
          <w:ilvl w:val="0"/>
          <w:numId w:val="1025"/>
        </w:numPr>
      </w:pPr>
      <w:r>
        <w:t xml:space="preserve">notwendig;</w:t>
      </w:r>
    </w:p>
    <w:p>
      <w:pPr>
        <w:pStyle w:val="Compact"/>
        <w:numPr>
          <w:ilvl w:val="0"/>
          <w:numId w:val="1025"/>
        </w:numPr>
      </w:pPr>
      <w:r>
        <w:t xml:space="preserve">Präferenzen;</w:t>
      </w:r>
    </w:p>
    <w:p>
      <w:pPr>
        <w:pStyle w:val="Compact"/>
        <w:numPr>
          <w:ilvl w:val="0"/>
          <w:numId w:val="1025"/>
        </w:numPr>
      </w:pPr>
      <w:r>
        <w:t xml:space="preserve">Statistik;</w:t>
      </w:r>
    </w:p>
    <w:p>
      <w:pPr>
        <w:pStyle w:val="Compact"/>
        <w:numPr>
          <w:ilvl w:val="0"/>
          <w:numId w:val="1025"/>
        </w:numPr>
      </w:pPr>
      <w:r>
        <w:t xml:space="preserve">Marketing.</w:t>
      </w:r>
    </w:p>
    <w:p>
      <w:pPr>
        <w:pStyle w:val="FirstParagraph"/>
      </w:pPr>
      <w:r>
        <w:t xml:space="preserve">„Notwendig“ ist nicht abwählbar, darf aber nur tatsächlich notwendige Technologien enthalten.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111" w:name="restaurantdokumente"/>
    <w:p>
      <w:pPr>
        <w:pStyle w:val="Heading1"/>
      </w:pPr>
      <w:r>
        <w:t xml:space="preserve">4. Restaurantdokumente</w:t>
      </w:r>
    </w:p>
    <w:bookmarkStart w:id="90" w:name="X302b264ce164e25e9b10fd0e9f52436c380f22f"/>
    <w:p>
      <w:pPr>
        <w:pStyle w:val="Heading2"/>
      </w:pPr>
      <w:r>
        <w:t xml:space="preserve">4.1 Restaurant-Impressum und Anbieterinformation</w:t>
      </w:r>
    </w:p>
    <w:bookmarkStart w:id="86" w:name="herausgeber-3"/>
    <w:p>
      <w:pPr>
        <w:pStyle w:val="Heading3"/>
      </w:pPr>
      <w:r>
        <w:t xml:space="preserve">Herausgeber</w:t>
      </w:r>
    </w:p>
    <w:p>
      <w:pPr>
        <w:pStyle w:val="FirstParagraph"/>
      </w:pPr>
      <w:r>
        <w:t xml:space="preserve">Jeweiliges Restaurantunternehmen.</w:t>
      </w:r>
    </w:p>
    <w:bookmarkEnd w:id="86"/>
    <w:bookmarkStart w:id="87" w:name="anzeigeorte-3"/>
    <w:p>
      <w:pPr>
        <w:pStyle w:val="Heading3"/>
      </w:pPr>
      <w:r>
        <w:t xml:space="preserve">Anzeigeorte</w:t>
      </w:r>
    </w:p>
    <w:p>
      <w:pPr>
        <w:pStyle w:val="Compact"/>
        <w:numPr>
          <w:ilvl w:val="0"/>
          <w:numId w:val="1026"/>
        </w:numPr>
      </w:pPr>
      <w:r>
        <w:t xml:space="preserve">Restaurantprofil;</w:t>
      </w:r>
    </w:p>
    <w:p>
      <w:pPr>
        <w:pStyle w:val="Compact"/>
        <w:numPr>
          <w:ilvl w:val="0"/>
          <w:numId w:val="1026"/>
        </w:numPr>
      </w:pPr>
      <w:r>
        <w:t xml:space="preserve">Kundenportal;</w:t>
      </w:r>
    </w:p>
    <w:p>
      <w:pPr>
        <w:pStyle w:val="Compact"/>
        <w:numPr>
          <w:ilvl w:val="0"/>
          <w:numId w:val="1026"/>
        </w:numPr>
      </w:pPr>
      <w:r>
        <w:t xml:space="preserve">Teilnahmebedingungen;</w:t>
      </w:r>
    </w:p>
    <w:p>
      <w:pPr>
        <w:pStyle w:val="Compact"/>
        <w:numPr>
          <w:ilvl w:val="0"/>
          <w:numId w:val="1026"/>
        </w:numPr>
      </w:pPr>
      <w:r>
        <w:t xml:space="preserve">Restaurant-Datenschutzerklärung;</w:t>
      </w:r>
    </w:p>
    <w:p>
      <w:pPr>
        <w:pStyle w:val="Compact"/>
        <w:numPr>
          <w:ilvl w:val="0"/>
          <w:numId w:val="1026"/>
        </w:numPr>
      </w:pPr>
      <w:r>
        <w:t xml:space="preserve">Restaurant-Finder-Detailseite.</w:t>
      </w:r>
    </w:p>
    <w:bookmarkEnd w:id="87"/>
    <w:bookmarkStart w:id="88" w:name="pflichtfelder-1"/>
    <w:p>
      <w:pPr>
        <w:pStyle w:val="Heading3"/>
      </w:pPr>
      <w:r>
        <w:t xml:space="preserve">Pflichtfelder</w:t>
      </w:r>
    </w:p>
    <w:p>
      <w:pPr>
        <w:pStyle w:val="SourceCode"/>
      </w:pPr>
      <w:r>
        <w:rPr>
          <w:rStyle w:val="VerbatimChar"/>
        </w:rPr>
        <w:t xml:space="preserve">[RESTAURANT_RECHTSTRAEGER]</w:t>
      </w:r>
      <w:r>
        <w:br/>
      </w:r>
      <w:r>
        <w:rPr>
          <w:rStyle w:val="VerbatimChar"/>
        </w:rPr>
        <w:t xml:space="preserve">[RESTAURANT_MARKENNAME]</w:t>
      </w:r>
      <w:r>
        <w:br/>
      </w:r>
      <w:r>
        <w:rPr>
          <w:rStyle w:val="VerbatimChar"/>
        </w:rPr>
        <w:t xml:space="preserve">[RESTAURANT_RECHTSFORM]</w:t>
      </w:r>
      <w:r>
        <w:br/>
      </w:r>
      <w:r>
        <w:rPr>
          <w:rStyle w:val="VerbatimChar"/>
        </w:rPr>
        <w:t xml:space="preserve">[RESTAURANT_ANSCHRIFT]</w:t>
      </w:r>
      <w:r>
        <w:br/>
      </w:r>
      <w:r>
        <w:rPr>
          <w:rStyle w:val="VerbatimChar"/>
        </w:rPr>
        <w:t xml:space="preserve">[RESTAURANT_EMAIL]</w:t>
      </w:r>
      <w:r>
        <w:br/>
      </w:r>
      <w:r>
        <w:rPr>
          <w:rStyle w:val="VerbatimChar"/>
        </w:rPr>
        <w:t xml:space="preserve">[RESTAURANT_TELEFON_ODER_KONTAKTWEG]</w:t>
      </w:r>
      <w:r>
        <w:br/>
      </w:r>
      <w:r>
        <w:rPr>
          <w:rStyle w:val="VerbatimChar"/>
        </w:rPr>
        <w:t xml:space="preserve">[RESTAURANT_GESCHAEFTSFUEHRUNG]</w:t>
      </w:r>
      <w:r>
        <w:br/>
      </w:r>
      <w:r>
        <w:rPr>
          <w:rStyle w:val="VerbatimChar"/>
        </w:rPr>
        <w:t xml:space="preserve">[RESTAURANT_FIRMENBUCHNUMMER]</w:t>
      </w:r>
      <w:r>
        <w:br/>
      </w:r>
      <w:r>
        <w:rPr>
          <w:rStyle w:val="VerbatimChar"/>
        </w:rPr>
        <w:t xml:space="preserve">[RESTAURANT_FIRMENBUCHGERICHT]</w:t>
      </w:r>
      <w:r>
        <w:br/>
      </w:r>
      <w:r>
        <w:rPr>
          <w:rStyle w:val="VerbatimChar"/>
        </w:rPr>
        <w:t xml:space="preserve">[RESTAURANT_UID]</w:t>
      </w:r>
      <w:r>
        <w:br/>
      </w:r>
      <w:r>
        <w:rPr>
          <w:rStyle w:val="VerbatimChar"/>
        </w:rPr>
        <w:t xml:space="preserve">[RESTAURANT_GEWERBEHOERDE]</w:t>
      </w:r>
      <w:r>
        <w:br/>
      </w:r>
      <w:r>
        <w:rPr>
          <w:rStyle w:val="VerbatimChar"/>
        </w:rPr>
        <w:t xml:space="preserve">[RESTAURANT_BESCHWERDEKONTAKT]</w:t>
      </w:r>
    </w:p>
    <w:bookmarkEnd w:id="88"/>
    <w:bookmarkStart w:id="89" w:name="veröffentlichungs-gate-1"/>
    <w:p>
      <w:pPr>
        <w:pStyle w:val="Heading3"/>
      </w:pPr>
      <w:r>
        <w:t xml:space="preserve">Veröffentlichungs-Gate</w:t>
      </w:r>
    </w:p>
    <w:p>
      <w:pPr>
        <w:pStyle w:val="FirstParagraph"/>
      </w:pPr>
      <w:r>
        <w:t xml:space="preserve">Restaurant darf nicht öffentlich aktiviert werden, wenn Rechtsträger, Anschrift und Kontakt fehlen.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Xa7a987a7019b4a2f868bcae9701f4371ba38cf7"/>
    <w:p>
      <w:pPr>
        <w:pStyle w:val="Heading2"/>
      </w:pPr>
      <w:r>
        <w:t xml:space="preserve">4.2 Teilnahmebedingungen des Restaurant-Bonusprogramms</w:t>
      </w:r>
    </w:p>
    <w:bookmarkStart w:id="91" w:name="herausgeber-4"/>
    <w:p>
      <w:pPr>
        <w:pStyle w:val="Heading3"/>
      </w:pPr>
      <w:r>
        <w:t xml:space="preserve">Herausgeber</w:t>
      </w:r>
    </w:p>
    <w:p>
      <w:pPr>
        <w:pStyle w:val="FirstParagraph"/>
      </w:pPr>
      <w:r>
        <w:t xml:space="preserve">Jeweiliges Restaurantunternehmen.</w:t>
      </w:r>
    </w:p>
    <w:bookmarkEnd w:id="91"/>
    <w:bookmarkStart w:id="92" w:name="nicht-herausgeber"/>
    <w:p>
      <w:pPr>
        <w:pStyle w:val="Heading3"/>
      </w:pPr>
      <w:r>
        <w:t xml:space="preserve">Nicht Herausgeber</w:t>
      </w:r>
    </w:p>
    <w:p>
      <w:pPr>
        <w:pStyle w:val="FirstParagraph"/>
      </w:pPr>
      <w:r>
        <w:t xml:space="preserve">WUXUAI GmbH.</w:t>
      </w:r>
    </w:p>
    <w:bookmarkEnd w:id="92"/>
    <w:bookmarkStart w:id="93" w:name="pflichtinhalte"/>
    <w:p>
      <w:pPr>
        <w:pStyle w:val="Heading3"/>
      </w:pPr>
      <w:r>
        <w:t xml:space="preserve">Pflichtinhalte</w:t>
      </w:r>
    </w:p>
    <w:p>
      <w:pPr>
        <w:pStyle w:val="Compact"/>
        <w:numPr>
          <w:ilvl w:val="0"/>
          <w:numId w:val="1027"/>
        </w:numPr>
      </w:pPr>
      <w:r>
        <w:t xml:space="preserve">Veranstalter;</w:t>
      </w:r>
    </w:p>
    <w:p>
      <w:pPr>
        <w:pStyle w:val="Compact"/>
        <w:numPr>
          <w:ilvl w:val="0"/>
          <w:numId w:val="1027"/>
        </w:numPr>
      </w:pPr>
      <w:r>
        <w:t xml:space="preserve">Geltungsbereich;</w:t>
      </w:r>
    </w:p>
    <w:p>
      <w:pPr>
        <w:pStyle w:val="Compact"/>
        <w:numPr>
          <w:ilvl w:val="0"/>
          <w:numId w:val="1027"/>
        </w:numPr>
      </w:pPr>
      <w:r>
        <w:t xml:space="preserve">Teilnahmevoraussetzungen;</w:t>
      </w:r>
    </w:p>
    <w:p>
      <w:pPr>
        <w:pStyle w:val="Compact"/>
        <w:numPr>
          <w:ilvl w:val="0"/>
          <w:numId w:val="1027"/>
        </w:numPr>
      </w:pPr>
      <w:r>
        <w:t xml:space="preserve">Registrierung;</w:t>
      </w:r>
    </w:p>
    <w:p>
      <w:pPr>
        <w:pStyle w:val="Compact"/>
        <w:numPr>
          <w:ilvl w:val="0"/>
          <w:numId w:val="1027"/>
        </w:numPr>
      </w:pPr>
      <w:r>
        <w:t xml:space="preserve">personenbezogene Zuordnung;</w:t>
      </w:r>
    </w:p>
    <w:p>
      <w:pPr>
        <w:pStyle w:val="Compact"/>
        <w:numPr>
          <w:ilvl w:val="0"/>
          <w:numId w:val="1027"/>
        </w:numPr>
      </w:pPr>
      <w:r>
        <w:t xml:space="preserve">Punkteerwerb;</w:t>
      </w:r>
    </w:p>
    <w:p>
      <w:pPr>
        <w:pStyle w:val="Compact"/>
        <w:numPr>
          <w:ilvl w:val="0"/>
          <w:numId w:val="1027"/>
        </w:numPr>
      </w:pPr>
      <w:r>
        <w:t xml:space="preserve">ausgeschlossene Umsätze;</w:t>
      </w:r>
    </w:p>
    <w:p>
      <w:pPr>
        <w:pStyle w:val="Compact"/>
        <w:numPr>
          <w:ilvl w:val="0"/>
          <w:numId w:val="1027"/>
        </w:numPr>
      </w:pPr>
      <w:r>
        <w:t xml:space="preserve">Buchungsgrenzen;</w:t>
      </w:r>
    </w:p>
    <w:p>
      <w:pPr>
        <w:pStyle w:val="Compact"/>
        <w:numPr>
          <w:ilvl w:val="0"/>
          <w:numId w:val="1027"/>
        </w:numPr>
      </w:pPr>
      <w:r>
        <w:t xml:space="preserve">Tages-PIN oder Bestätigungsverfahren;</w:t>
      </w:r>
    </w:p>
    <w:p>
      <w:pPr>
        <w:pStyle w:val="Compact"/>
        <w:numPr>
          <w:ilvl w:val="0"/>
          <w:numId w:val="1027"/>
        </w:numPr>
      </w:pPr>
      <w:r>
        <w:t xml:space="preserve">Korrektur fehlerhafter Buchungen;</w:t>
      </w:r>
    </w:p>
    <w:p>
      <w:pPr>
        <w:pStyle w:val="Compact"/>
        <w:numPr>
          <w:ilvl w:val="0"/>
          <w:numId w:val="1027"/>
        </w:numPr>
      </w:pPr>
      <w:r>
        <w:t xml:space="preserve">Punktegültigkeit;</w:t>
      </w:r>
    </w:p>
    <w:p>
      <w:pPr>
        <w:pStyle w:val="Compact"/>
        <w:numPr>
          <w:ilvl w:val="0"/>
          <w:numId w:val="1027"/>
        </w:numPr>
      </w:pPr>
      <w:r>
        <w:t xml:space="preserve">keine Auszahlung;</w:t>
      </w:r>
    </w:p>
    <w:p>
      <w:pPr>
        <w:pStyle w:val="Compact"/>
        <w:numPr>
          <w:ilvl w:val="0"/>
          <w:numId w:val="1027"/>
        </w:numPr>
      </w:pPr>
      <w:r>
        <w:t xml:space="preserve">keine Übertragbarkeit;</w:t>
      </w:r>
    </w:p>
    <w:p>
      <w:pPr>
        <w:pStyle w:val="Compact"/>
        <w:numPr>
          <w:ilvl w:val="0"/>
          <w:numId w:val="1027"/>
        </w:numPr>
      </w:pPr>
      <w:r>
        <w:t xml:space="preserve">Rewardvoraussetzungen;</w:t>
      </w:r>
    </w:p>
    <w:p>
      <w:pPr>
        <w:pStyle w:val="Compact"/>
        <w:numPr>
          <w:ilvl w:val="0"/>
          <w:numId w:val="1027"/>
        </w:numPr>
      </w:pPr>
      <w:r>
        <w:t xml:space="preserve">Rewardverfügbarkeit;</w:t>
      </w:r>
    </w:p>
    <w:p>
      <w:pPr>
        <w:pStyle w:val="Compact"/>
        <w:numPr>
          <w:ilvl w:val="0"/>
          <w:numId w:val="1027"/>
        </w:numPr>
      </w:pPr>
      <w:r>
        <w:t xml:space="preserve">Einlöseverfahren;</w:t>
      </w:r>
    </w:p>
    <w:p>
      <w:pPr>
        <w:pStyle w:val="Compact"/>
        <w:numPr>
          <w:ilvl w:val="0"/>
          <w:numId w:val="1027"/>
        </w:numPr>
      </w:pPr>
      <w:r>
        <w:t xml:space="preserve">Einmaligkeit der Einlösung;</w:t>
      </w:r>
    </w:p>
    <w:p>
      <w:pPr>
        <w:pStyle w:val="Compact"/>
        <w:numPr>
          <w:ilvl w:val="0"/>
          <w:numId w:val="1027"/>
        </w:numPr>
      </w:pPr>
      <w:r>
        <w:t xml:space="preserve">Missbrauch;</w:t>
      </w:r>
    </w:p>
    <w:p>
      <w:pPr>
        <w:pStyle w:val="Compact"/>
        <w:numPr>
          <w:ilvl w:val="0"/>
          <w:numId w:val="1027"/>
        </w:numPr>
      </w:pPr>
      <w:r>
        <w:t xml:space="preserve">Kontosperrung;</w:t>
      </w:r>
    </w:p>
    <w:p>
      <w:pPr>
        <w:pStyle w:val="Compact"/>
        <w:numPr>
          <w:ilvl w:val="0"/>
          <w:numId w:val="1027"/>
        </w:numPr>
      </w:pPr>
      <w:r>
        <w:t xml:space="preserve">Programmänderung;</w:t>
      </w:r>
    </w:p>
    <w:p>
      <w:pPr>
        <w:pStyle w:val="Compact"/>
        <w:numPr>
          <w:ilvl w:val="0"/>
          <w:numId w:val="1027"/>
        </w:numPr>
      </w:pPr>
      <w:r>
        <w:t xml:space="preserve">Programmbeendigung;</w:t>
      </w:r>
    </w:p>
    <w:p>
      <w:pPr>
        <w:pStyle w:val="Compact"/>
        <w:numPr>
          <w:ilvl w:val="0"/>
          <w:numId w:val="1027"/>
        </w:numPr>
      </w:pPr>
      <w:r>
        <w:t xml:space="preserve">Frist für letzte Einlösung;</w:t>
      </w:r>
    </w:p>
    <w:p>
      <w:pPr>
        <w:pStyle w:val="Compact"/>
        <w:numPr>
          <w:ilvl w:val="0"/>
          <w:numId w:val="1027"/>
        </w:numPr>
      </w:pPr>
      <w:r>
        <w:t xml:space="preserve">Haftung des Restaurants;</w:t>
      </w:r>
    </w:p>
    <w:p>
      <w:pPr>
        <w:pStyle w:val="Compact"/>
        <w:numPr>
          <w:ilvl w:val="0"/>
          <w:numId w:val="1027"/>
        </w:numPr>
      </w:pPr>
      <w:r>
        <w:t xml:space="preserve">Kontakt und Beschwerden;</w:t>
      </w:r>
    </w:p>
    <w:p>
      <w:pPr>
        <w:pStyle w:val="Compact"/>
        <w:numPr>
          <w:ilvl w:val="0"/>
          <w:numId w:val="1027"/>
        </w:numPr>
      </w:pPr>
      <w:r>
        <w:t xml:space="preserve">anwendbares Recht;</w:t>
      </w:r>
    </w:p>
    <w:p>
      <w:pPr>
        <w:pStyle w:val="Compact"/>
        <w:numPr>
          <w:ilvl w:val="0"/>
          <w:numId w:val="1027"/>
        </w:numPr>
      </w:pPr>
      <w:r>
        <w:t xml:space="preserve">Versions- und Inkrafttretensdatum.</w:t>
      </w:r>
    </w:p>
    <w:bookmarkEnd w:id="93"/>
    <w:bookmarkStart w:id="94" w:name="pflichtparameter-aus-der-app"/>
    <w:p>
      <w:pPr>
        <w:pStyle w:val="Heading3"/>
      </w:pPr>
      <w:r>
        <w:t xml:space="preserve">Pflichtparameter aus der App</w:t>
      </w:r>
    </w:p>
    <w:p>
      <w:pPr>
        <w:pStyle w:val="SourceCode"/>
      </w:pPr>
      <w:r>
        <w:rPr>
          <w:rStyle w:val="VerbatimChar"/>
        </w:rPr>
        <w:t xml:space="preserve">[RESTAURANT_RECHTSTRAEGER]</w:t>
      </w:r>
      <w:r>
        <w:br/>
      </w:r>
      <w:r>
        <w:rPr>
          <w:rStyle w:val="VerbatimChar"/>
        </w:rPr>
        <w:t xml:space="preserve">[PROGRAMMNAME]</w:t>
      </w:r>
      <w:r>
        <w:br/>
      </w:r>
      <w:r>
        <w:rPr>
          <w:rStyle w:val="VerbatimChar"/>
        </w:rPr>
        <w:t xml:space="preserve">[TEILNAHMEALTER_ODER_REGEL]</w:t>
      </w:r>
      <w:r>
        <w:br/>
      </w:r>
      <w:r>
        <w:rPr>
          <w:rStyle w:val="VerbatimChar"/>
        </w:rPr>
        <w:t xml:space="preserve">[REGISTRIERUNGSDATEN]</w:t>
      </w:r>
      <w:r>
        <w:br/>
      </w:r>
      <w:r>
        <w:rPr>
          <w:rStyle w:val="VerbatimChar"/>
        </w:rPr>
        <w:t xml:space="preserve">[PUNKTEBERECHNUNG]</w:t>
      </w:r>
      <w:r>
        <w:br/>
      </w:r>
      <w:r>
        <w:rPr>
          <w:rStyle w:val="VerbatimChar"/>
        </w:rPr>
        <w:t xml:space="preserve">[MAX_BUCHUNGEN_PRO_TAG]</w:t>
      </w:r>
      <w:r>
        <w:br/>
      </w:r>
      <w:r>
        <w:rPr>
          <w:rStyle w:val="VerbatimChar"/>
        </w:rPr>
        <w:t xml:space="preserve">[PUNKTE_GUELTIGKEIT]</w:t>
      </w:r>
      <w:r>
        <w:br/>
      </w:r>
      <w:r>
        <w:rPr>
          <w:rStyle w:val="VerbatimChar"/>
        </w:rPr>
        <w:t xml:space="preserve">[REWARD_GUELTIGKEIT]</w:t>
      </w:r>
      <w:r>
        <w:br/>
      </w:r>
      <w:r>
        <w:rPr>
          <w:rStyle w:val="VerbatimChar"/>
        </w:rPr>
        <w:t xml:space="preserve">[AUSGESCHLOSSENE_UMSAETZE]</w:t>
      </w:r>
      <w:r>
        <w:br/>
      </w:r>
      <w:r>
        <w:rPr>
          <w:rStyle w:val="VerbatimChar"/>
        </w:rPr>
        <w:t xml:space="preserve">[KORREKTURFRIST]</w:t>
      </w:r>
      <w:r>
        <w:br/>
      </w:r>
      <w:r>
        <w:rPr>
          <w:rStyle w:val="VerbatimChar"/>
        </w:rPr>
        <w:t xml:space="preserve">[MISSBRAUCHSREGEL]</w:t>
      </w:r>
      <w:r>
        <w:br/>
      </w:r>
      <w:r>
        <w:rPr>
          <w:rStyle w:val="VerbatimChar"/>
        </w:rPr>
        <w:t xml:space="preserve">[PROGRAMMENDE_ANKUENDIGUNGSFRIST]</w:t>
      </w:r>
      <w:r>
        <w:br/>
      </w:r>
      <w:r>
        <w:rPr>
          <w:rStyle w:val="VerbatimChar"/>
        </w:rPr>
        <w:t xml:space="preserve">[LETZTER_SAMMELTAG]</w:t>
      </w:r>
      <w:r>
        <w:br/>
      </w:r>
      <w:r>
        <w:rPr>
          <w:rStyle w:val="VerbatimChar"/>
        </w:rPr>
        <w:t xml:space="preserve">[LETZTER_EINLOESETAG]</w:t>
      </w:r>
      <w:r>
        <w:br/>
      </w:r>
      <w:r>
        <w:rPr>
          <w:rStyle w:val="VerbatimChar"/>
        </w:rPr>
        <w:t xml:space="preserve">[BESCHWERDEKONTAKT]</w:t>
      </w:r>
    </w:p>
    <w:bookmarkEnd w:id="94"/>
    <w:bookmarkStart w:id="95" w:name="zustimmung-5"/>
    <w:p>
      <w:pPr>
        <w:pStyle w:val="Heading3"/>
      </w:pPr>
      <w:r>
        <w:t xml:space="preserve">Zustimmung</w:t>
      </w:r>
    </w:p>
    <w:p>
      <w:pPr>
        <w:pStyle w:val="FirstParagraph"/>
      </w:pPr>
      <w:r>
        <w:t xml:space="preserve">Ja, vor Teilnahme oder spätestens vor erster rechtserheblicher Punktebuchung.</w:t>
      </w:r>
    </w:p>
    <w:bookmarkEnd w:id="95"/>
    <w:bookmarkStart w:id="96" w:name="neuannahme"/>
    <w:p>
      <w:pPr>
        <w:pStyle w:val="Heading3"/>
      </w:pPr>
      <w:r>
        <w:t xml:space="preserve">Neuannahme</w:t>
      </w:r>
    </w:p>
    <w:p>
      <w:pPr>
        <w:pStyle w:val="FirstParagraph"/>
      </w:pPr>
      <w:r>
        <w:t xml:space="preserve">Erforderlich bei wesentlichen Änderungen, insbesondere:</w:t>
      </w:r>
    </w:p>
    <w:p>
      <w:pPr>
        <w:pStyle w:val="Compact"/>
        <w:numPr>
          <w:ilvl w:val="0"/>
          <w:numId w:val="1028"/>
        </w:numPr>
      </w:pPr>
      <w:r>
        <w:t xml:space="preserve">Verkürzung der Punktegültigkeit;</w:t>
      </w:r>
    </w:p>
    <w:p>
      <w:pPr>
        <w:pStyle w:val="Compact"/>
        <w:numPr>
          <w:ilvl w:val="0"/>
          <w:numId w:val="1028"/>
        </w:numPr>
      </w:pPr>
      <w:r>
        <w:t xml:space="preserve">Verschlechterung der Einlösebedingungen;</w:t>
      </w:r>
    </w:p>
    <w:p>
      <w:pPr>
        <w:pStyle w:val="Compact"/>
        <w:numPr>
          <w:ilvl w:val="0"/>
          <w:numId w:val="1028"/>
        </w:numPr>
      </w:pPr>
      <w:r>
        <w:t xml:space="preserve">Änderung des Veranstalters;</w:t>
      </w:r>
    </w:p>
    <w:p>
      <w:pPr>
        <w:pStyle w:val="Compact"/>
        <w:numPr>
          <w:ilvl w:val="0"/>
          <w:numId w:val="1028"/>
        </w:numPr>
      </w:pPr>
      <w:r>
        <w:t xml:space="preserve">Einführung zusätzlicher personenbezogener Pflichten;</w:t>
      </w:r>
    </w:p>
    <w:p>
      <w:pPr>
        <w:pStyle w:val="Compact"/>
        <w:numPr>
          <w:ilvl w:val="0"/>
          <w:numId w:val="1028"/>
        </w:numPr>
      </w:pPr>
      <w:r>
        <w:t xml:space="preserve">erhebliche Änderung von Missbrauchs- oder Sperrregeln;</w:t>
      </w:r>
    </w:p>
    <w:p>
      <w:pPr>
        <w:pStyle w:val="Compact"/>
        <w:numPr>
          <w:ilvl w:val="0"/>
          <w:numId w:val="1028"/>
        </w:numPr>
      </w:pPr>
      <w:r>
        <w:t xml:space="preserve">Änderung der Programmbeendigung.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X03e77d13ad1dd9284407923b16b114131d434e9"/>
    <w:p>
      <w:pPr>
        <w:pStyle w:val="Heading2"/>
      </w:pPr>
      <w:r>
        <w:t xml:space="preserve">4.3 Restaurant-Datenschutzerklärung für Gäste</w:t>
      </w:r>
    </w:p>
    <w:bookmarkStart w:id="98" w:name="verantwortlicher-1"/>
    <w:p>
      <w:pPr>
        <w:pStyle w:val="Heading3"/>
      </w:pPr>
      <w:r>
        <w:t xml:space="preserve">Verantwortlicher</w:t>
      </w:r>
    </w:p>
    <w:p>
      <w:pPr>
        <w:pStyle w:val="FirstParagraph"/>
      </w:pPr>
      <w:r>
        <w:t xml:space="preserve">Jeweiliges Restaurantunternehmen.</w:t>
      </w:r>
    </w:p>
    <w:bookmarkEnd w:id="98"/>
    <w:bookmarkStart w:id="99" w:name="rolle-wuxuai"/>
    <w:p>
      <w:pPr>
        <w:pStyle w:val="Heading3"/>
      </w:pPr>
      <w:r>
        <w:t xml:space="preserve">Rolle WUXUAI</w:t>
      </w:r>
    </w:p>
    <w:p>
      <w:pPr>
        <w:pStyle w:val="FirstParagraph"/>
      </w:pPr>
      <w:r>
        <w:t xml:space="preserve">Auftragsverarbeiter, soweit zutreffend.</w:t>
      </w:r>
    </w:p>
    <w:bookmarkEnd w:id="99"/>
    <w:bookmarkStart w:id="100" w:name="pflichtinhalte-1"/>
    <w:p>
      <w:pPr>
        <w:pStyle w:val="Heading3"/>
      </w:pPr>
      <w:r>
        <w:t xml:space="preserve">Pflichtinhalte</w:t>
      </w:r>
    </w:p>
    <w:p>
      <w:pPr>
        <w:pStyle w:val="Compact"/>
        <w:numPr>
          <w:ilvl w:val="0"/>
          <w:numId w:val="1029"/>
        </w:numPr>
      </w:pPr>
      <w:r>
        <w:t xml:space="preserve">Verantwortlicher;</w:t>
      </w:r>
    </w:p>
    <w:p>
      <w:pPr>
        <w:pStyle w:val="Compact"/>
        <w:numPr>
          <w:ilvl w:val="0"/>
          <w:numId w:val="1029"/>
        </w:numPr>
      </w:pPr>
      <w:r>
        <w:t xml:space="preserve">Datenschutzkontakt;</w:t>
      </w:r>
    </w:p>
    <w:p>
      <w:pPr>
        <w:pStyle w:val="Compact"/>
        <w:numPr>
          <w:ilvl w:val="0"/>
          <w:numId w:val="1029"/>
        </w:numPr>
      </w:pPr>
      <w:r>
        <w:t xml:space="preserve">Verarbeitungszwecke;</w:t>
      </w:r>
    </w:p>
    <w:p>
      <w:pPr>
        <w:pStyle w:val="Compact"/>
        <w:numPr>
          <w:ilvl w:val="0"/>
          <w:numId w:val="1029"/>
        </w:numPr>
      </w:pPr>
      <w:r>
        <w:t xml:space="preserve">Datenkategorien;</w:t>
      </w:r>
    </w:p>
    <w:p>
      <w:pPr>
        <w:pStyle w:val="Compact"/>
        <w:numPr>
          <w:ilvl w:val="0"/>
          <w:numId w:val="1029"/>
        </w:numPr>
      </w:pPr>
      <w:r>
        <w:t xml:space="preserve">Rechtsgrundlagen;</w:t>
      </w:r>
    </w:p>
    <w:p>
      <w:pPr>
        <w:pStyle w:val="Compact"/>
        <w:numPr>
          <w:ilvl w:val="0"/>
          <w:numId w:val="1029"/>
        </w:numPr>
      </w:pPr>
      <w:r>
        <w:t xml:space="preserve">WUXUAI als Dienstleister;</w:t>
      </w:r>
    </w:p>
    <w:p>
      <w:pPr>
        <w:pStyle w:val="Compact"/>
        <w:numPr>
          <w:ilvl w:val="0"/>
          <w:numId w:val="1029"/>
        </w:numPr>
      </w:pPr>
      <w:r>
        <w:t xml:space="preserve">weitere Empfänger;</w:t>
      </w:r>
    </w:p>
    <w:p>
      <w:pPr>
        <w:pStyle w:val="Compact"/>
        <w:numPr>
          <w:ilvl w:val="0"/>
          <w:numId w:val="1029"/>
        </w:numPr>
      </w:pPr>
      <w:r>
        <w:t xml:space="preserve">Drittlandübermittlungen;</w:t>
      </w:r>
    </w:p>
    <w:p>
      <w:pPr>
        <w:pStyle w:val="Compact"/>
        <w:numPr>
          <w:ilvl w:val="0"/>
          <w:numId w:val="1029"/>
        </w:numPr>
      </w:pPr>
      <w:r>
        <w:t xml:space="preserve">Speicherdauer;</w:t>
      </w:r>
    </w:p>
    <w:p>
      <w:pPr>
        <w:pStyle w:val="Compact"/>
        <w:numPr>
          <w:ilvl w:val="0"/>
          <w:numId w:val="1029"/>
        </w:numPr>
      </w:pPr>
      <w:r>
        <w:t xml:space="preserve">Betroffenenrechte;</w:t>
      </w:r>
    </w:p>
    <w:p>
      <w:pPr>
        <w:pStyle w:val="Compact"/>
        <w:numPr>
          <w:ilvl w:val="0"/>
          <w:numId w:val="1029"/>
        </w:numPr>
      </w:pPr>
      <w:r>
        <w:t xml:space="preserve">Widerruf von Einwilligungen;</w:t>
      </w:r>
    </w:p>
    <w:p>
      <w:pPr>
        <w:pStyle w:val="Compact"/>
        <w:numPr>
          <w:ilvl w:val="0"/>
          <w:numId w:val="1029"/>
        </w:numPr>
      </w:pPr>
      <w:r>
        <w:t xml:space="preserve">Beschwerderecht;</w:t>
      </w:r>
    </w:p>
    <w:p>
      <w:pPr>
        <w:pStyle w:val="Compact"/>
        <w:numPr>
          <w:ilvl w:val="0"/>
          <w:numId w:val="1029"/>
        </w:numPr>
      </w:pPr>
      <w:r>
        <w:t xml:space="preserve">Pflichtangaben für Teilnahme;</w:t>
      </w:r>
    </w:p>
    <w:p>
      <w:pPr>
        <w:pStyle w:val="Compact"/>
        <w:numPr>
          <w:ilvl w:val="0"/>
          <w:numId w:val="1029"/>
        </w:numPr>
      </w:pPr>
      <w:r>
        <w:t xml:space="preserve">optionale Angaben;</w:t>
      </w:r>
    </w:p>
    <w:p>
      <w:pPr>
        <w:pStyle w:val="Compact"/>
        <w:numPr>
          <w:ilvl w:val="0"/>
          <w:numId w:val="1029"/>
        </w:numPr>
      </w:pPr>
      <w:r>
        <w:t xml:space="preserve">Profiling, falls verwendet;</w:t>
      </w:r>
    </w:p>
    <w:p>
      <w:pPr>
        <w:pStyle w:val="Compact"/>
        <w:numPr>
          <w:ilvl w:val="0"/>
          <w:numId w:val="1029"/>
        </w:numPr>
      </w:pPr>
      <w:r>
        <w:t xml:space="preserve">Standortverarbeitung, falls genutzt;</w:t>
      </w:r>
    </w:p>
    <w:p>
      <w:pPr>
        <w:pStyle w:val="Compact"/>
        <w:numPr>
          <w:ilvl w:val="0"/>
          <w:numId w:val="1029"/>
        </w:numPr>
      </w:pPr>
      <w:r>
        <w:t xml:space="preserve">Marketingkanäle;</w:t>
      </w:r>
    </w:p>
    <w:p>
      <w:pPr>
        <w:pStyle w:val="Compact"/>
        <w:numPr>
          <w:ilvl w:val="0"/>
          <w:numId w:val="1029"/>
        </w:numPr>
      </w:pPr>
      <w:r>
        <w:t xml:space="preserve">Datenexport und Löschung;</w:t>
      </w:r>
    </w:p>
    <w:p>
      <w:pPr>
        <w:pStyle w:val="Compact"/>
        <w:numPr>
          <w:ilvl w:val="0"/>
          <w:numId w:val="1029"/>
        </w:numPr>
      </w:pPr>
      <w:r>
        <w:t xml:space="preserve">Sicherheits- und Missbrauchsprotokolle.</w:t>
      </w:r>
    </w:p>
    <w:bookmarkEnd w:id="100"/>
    <w:bookmarkStart w:id="101" w:name="zustimmung-6"/>
    <w:p>
      <w:pPr>
        <w:pStyle w:val="Heading3"/>
      </w:pPr>
      <w:r>
        <w:t xml:space="preserve">Zustimmung</w:t>
      </w:r>
    </w:p>
    <w:p>
      <w:pPr>
        <w:pStyle w:val="FirstParagraph"/>
      </w:pPr>
      <w:r>
        <w:t xml:space="preserve">Datenschutzerklärung wird bestätigt als gelesen beziehungsweise zur Kenntnis genommen.</w:t>
      </w:r>
    </w:p>
    <w:p>
      <w:pPr>
        <w:pStyle w:val="BodyText"/>
      </w:pPr>
      <w:r>
        <w:t xml:space="preserve">Sie darf nicht pauschal „akzeptiert“ werden, als wäre Datenschutz allein ein Vertrag.</w:t>
      </w:r>
    </w:p>
    <w:p>
      <w:pPr>
        <w:pStyle w:val="BodyText"/>
      </w:pPr>
      <w:r>
        <w:t xml:space="preserve">Separate Einwilligungen bleiben getrennt.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rewardbedingungen"/>
    <w:p>
      <w:pPr>
        <w:pStyle w:val="Heading2"/>
      </w:pPr>
      <w:r>
        <w:t xml:space="preserve">4.4 Rewardbedingungen</w:t>
      </w:r>
    </w:p>
    <w:bookmarkStart w:id="103" w:name="zweck-2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Detailbedingungen für einzelne Rewards.</w:t>
      </w:r>
    </w:p>
    <w:bookmarkEnd w:id="103"/>
    <w:bookmarkStart w:id="104" w:name="inhalte-6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30"/>
        </w:numPr>
      </w:pPr>
      <w:r>
        <w:t xml:space="preserve">Rewardname;</w:t>
      </w:r>
    </w:p>
    <w:p>
      <w:pPr>
        <w:pStyle w:val="Compact"/>
        <w:numPr>
          <w:ilvl w:val="0"/>
          <w:numId w:val="1030"/>
        </w:numPr>
      </w:pPr>
      <w:r>
        <w:t xml:space="preserve">Anbieter;</w:t>
      </w:r>
    </w:p>
    <w:p>
      <w:pPr>
        <w:pStyle w:val="Compact"/>
        <w:numPr>
          <w:ilvl w:val="0"/>
          <w:numId w:val="1030"/>
        </w:numPr>
      </w:pPr>
      <w:r>
        <w:t xml:space="preserve">benötigte Punkte;</w:t>
      </w:r>
    </w:p>
    <w:p>
      <w:pPr>
        <w:pStyle w:val="Compact"/>
        <w:numPr>
          <w:ilvl w:val="0"/>
          <w:numId w:val="1030"/>
        </w:numPr>
      </w:pPr>
      <w:r>
        <w:t xml:space="preserve">Gültigkeitszeitraum;</w:t>
      </w:r>
    </w:p>
    <w:p>
      <w:pPr>
        <w:pStyle w:val="Compact"/>
        <w:numPr>
          <w:ilvl w:val="0"/>
          <w:numId w:val="1030"/>
        </w:numPr>
      </w:pPr>
      <w:r>
        <w:t xml:space="preserve">verfügbare Filialen;</w:t>
      </w:r>
    </w:p>
    <w:p>
      <w:pPr>
        <w:pStyle w:val="Compact"/>
        <w:numPr>
          <w:ilvl w:val="0"/>
          <w:numId w:val="1030"/>
        </w:numPr>
      </w:pPr>
      <w:r>
        <w:t xml:space="preserve">zeitliche Einschränkungen;</w:t>
      </w:r>
    </w:p>
    <w:p>
      <w:pPr>
        <w:pStyle w:val="Compact"/>
        <w:numPr>
          <w:ilvl w:val="0"/>
          <w:numId w:val="1030"/>
        </w:numPr>
      </w:pPr>
      <w:r>
        <w:t xml:space="preserve">Produkt- oder Mengeneinschränkungen;</w:t>
      </w:r>
    </w:p>
    <w:p>
      <w:pPr>
        <w:pStyle w:val="Compact"/>
        <w:numPr>
          <w:ilvl w:val="0"/>
          <w:numId w:val="1030"/>
        </w:numPr>
      </w:pPr>
      <w:r>
        <w:t xml:space="preserve">Kombinierbarkeit;</w:t>
      </w:r>
    </w:p>
    <w:p>
      <w:pPr>
        <w:pStyle w:val="Compact"/>
        <w:numPr>
          <w:ilvl w:val="0"/>
          <w:numId w:val="1030"/>
        </w:numPr>
      </w:pPr>
      <w:r>
        <w:t xml:space="preserve">Ausschlüsse;</w:t>
      </w:r>
    </w:p>
    <w:p>
      <w:pPr>
        <w:pStyle w:val="Compact"/>
        <w:numPr>
          <w:ilvl w:val="0"/>
          <w:numId w:val="1030"/>
        </w:numPr>
      </w:pPr>
      <w:r>
        <w:t xml:space="preserve">Verfügbarkeit;</w:t>
      </w:r>
    </w:p>
    <w:p>
      <w:pPr>
        <w:pStyle w:val="Compact"/>
        <w:numPr>
          <w:ilvl w:val="0"/>
          <w:numId w:val="1030"/>
        </w:numPr>
      </w:pPr>
      <w:r>
        <w:t xml:space="preserve">Einlöseverfahren;</w:t>
      </w:r>
    </w:p>
    <w:p>
      <w:pPr>
        <w:pStyle w:val="Compact"/>
        <w:numPr>
          <w:ilvl w:val="0"/>
          <w:numId w:val="1030"/>
        </w:numPr>
      </w:pPr>
      <w:r>
        <w:t xml:space="preserve">einmaliger Code;</w:t>
      </w:r>
    </w:p>
    <w:p>
      <w:pPr>
        <w:pStyle w:val="Compact"/>
        <w:numPr>
          <w:ilvl w:val="0"/>
          <w:numId w:val="1030"/>
        </w:numPr>
      </w:pPr>
      <w:r>
        <w:t xml:space="preserve">kein Geldersatz;</w:t>
      </w:r>
    </w:p>
    <w:p>
      <w:pPr>
        <w:pStyle w:val="Compact"/>
        <w:numPr>
          <w:ilvl w:val="0"/>
          <w:numId w:val="1030"/>
        </w:numPr>
      </w:pPr>
      <w:r>
        <w:t xml:space="preserve">keine Auszahlung;</w:t>
      </w:r>
    </w:p>
    <w:p>
      <w:pPr>
        <w:pStyle w:val="Compact"/>
        <w:numPr>
          <w:ilvl w:val="0"/>
          <w:numId w:val="1030"/>
        </w:numPr>
      </w:pPr>
      <w:r>
        <w:t xml:space="preserve">Umgang mit Fehlbuchungen;</w:t>
      </w:r>
    </w:p>
    <w:p>
      <w:pPr>
        <w:pStyle w:val="Compact"/>
        <w:numPr>
          <w:ilvl w:val="0"/>
          <w:numId w:val="1030"/>
        </w:numPr>
      </w:pPr>
      <w:r>
        <w:t xml:space="preserve">Kontakt bei Beschwerden.</w:t>
      </w:r>
    </w:p>
    <w:bookmarkEnd w:id="104"/>
    <w:bookmarkStart w:id="105" w:name="technische-darstellung"/>
    <w:p>
      <w:pPr>
        <w:pStyle w:val="Heading3"/>
      </w:pPr>
      <w:r>
        <w:t xml:space="preserve">Technische Darstellung</w:t>
      </w:r>
    </w:p>
    <w:p>
      <w:pPr>
        <w:pStyle w:val="FirstParagraph"/>
      </w:pPr>
      <w:r>
        <w:t xml:space="preserve">Diese Angaben müssen auf der Reward-Detailseite vor Aktivierung beziehungsweise Einlösung sichtbar sein.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programmbeendigungsmitteilung"/>
    <w:p>
      <w:pPr>
        <w:pStyle w:val="Heading2"/>
      </w:pPr>
      <w:r>
        <w:t xml:space="preserve">4.5 Programmbeendigungsmitteilung</w:t>
      </w:r>
    </w:p>
    <w:bookmarkStart w:id="107" w:name="herausgeber-5"/>
    <w:p>
      <w:pPr>
        <w:pStyle w:val="Heading3"/>
      </w:pPr>
      <w:r>
        <w:t xml:space="preserve">Herausgeber</w:t>
      </w:r>
    </w:p>
    <w:p>
      <w:pPr>
        <w:pStyle w:val="FirstParagraph"/>
      </w:pPr>
      <w:r>
        <w:t xml:space="preserve">Restaurantunternehmen.</w:t>
      </w:r>
    </w:p>
    <w:bookmarkEnd w:id="107"/>
    <w:bookmarkStart w:id="108" w:name="inhalte-7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31"/>
        </w:numPr>
      </w:pPr>
      <w:r>
        <w:t xml:space="preserve">eindeutige Ankündigung des Programmendes;</w:t>
      </w:r>
    </w:p>
    <w:p>
      <w:pPr>
        <w:pStyle w:val="Compact"/>
        <w:numPr>
          <w:ilvl w:val="0"/>
          <w:numId w:val="1031"/>
        </w:numPr>
      </w:pPr>
      <w:r>
        <w:t xml:space="preserve">Grund, soweit kommuniziert;</w:t>
      </w:r>
    </w:p>
    <w:p>
      <w:pPr>
        <w:pStyle w:val="Compact"/>
        <w:numPr>
          <w:ilvl w:val="0"/>
          <w:numId w:val="1031"/>
        </w:numPr>
      </w:pPr>
      <w:r>
        <w:t xml:space="preserve">Datum der Ankündigung;</w:t>
      </w:r>
    </w:p>
    <w:p>
      <w:pPr>
        <w:pStyle w:val="Compact"/>
        <w:numPr>
          <w:ilvl w:val="0"/>
          <w:numId w:val="1031"/>
        </w:numPr>
      </w:pPr>
      <w:r>
        <w:t xml:space="preserve">letzter Tag zum Sammeln;</w:t>
      </w:r>
    </w:p>
    <w:p>
      <w:pPr>
        <w:pStyle w:val="Compact"/>
        <w:numPr>
          <w:ilvl w:val="0"/>
          <w:numId w:val="1031"/>
        </w:numPr>
      </w:pPr>
      <w:r>
        <w:t xml:space="preserve">letzter Tag zum Einlösen;</w:t>
      </w:r>
    </w:p>
    <w:p>
      <w:pPr>
        <w:pStyle w:val="Compact"/>
        <w:numPr>
          <w:ilvl w:val="0"/>
          <w:numId w:val="1031"/>
        </w:numPr>
      </w:pPr>
      <w:r>
        <w:t xml:space="preserve">betroffene Filialen;</w:t>
      </w:r>
    </w:p>
    <w:p>
      <w:pPr>
        <w:pStyle w:val="Compact"/>
        <w:numPr>
          <w:ilvl w:val="0"/>
          <w:numId w:val="1031"/>
        </w:numPr>
      </w:pPr>
      <w:r>
        <w:t xml:space="preserve">Umgang mit offenen Rewards;</w:t>
      </w:r>
    </w:p>
    <w:p>
      <w:pPr>
        <w:pStyle w:val="Compact"/>
        <w:numPr>
          <w:ilvl w:val="0"/>
          <w:numId w:val="1031"/>
        </w:numPr>
      </w:pPr>
      <w:r>
        <w:t xml:space="preserve">Umgang mit offenen Punkten;</w:t>
      </w:r>
    </w:p>
    <w:p>
      <w:pPr>
        <w:pStyle w:val="Compact"/>
        <w:numPr>
          <w:ilvl w:val="0"/>
          <w:numId w:val="1031"/>
        </w:numPr>
      </w:pPr>
      <w:r>
        <w:t xml:space="preserve">Datenschutzfolgen;</w:t>
      </w:r>
    </w:p>
    <w:p>
      <w:pPr>
        <w:pStyle w:val="Compact"/>
        <w:numPr>
          <w:ilvl w:val="0"/>
          <w:numId w:val="1031"/>
        </w:numPr>
      </w:pPr>
      <w:r>
        <w:t xml:space="preserve">Datenlösch- oder Aufbewahrungsfristen;</w:t>
      </w:r>
    </w:p>
    <w:p>
      <w:pPr>
        <w:pStyle w:val="Compact"/>
        <w:numPr>
          <w:ilvl w:val="0"/>
          <w:numId w:val="1031"/>
        </w:numPr>
      </w:pPr>
      <w:r>
        <w:t xml:space="preserve">Kontaktstelle;</w:t>
      </w:r>
    </w:p>
    <w:p>
      <w:pPr>
        <w:pStyle w:val="Compact"/>
        <w:numPr>
          <w:ilvl w:val="0"/>
          <w:numId w:val="1031"/>
        </w:numPr>
      </w:pPr>
      <w:r>
        <w:t xml:space="preserve">Hinweis auf gespeicherte Mitteilung im Kundenkonto.</w:t>
      </w:r>
    </w:p>
    <w:bookmarkEnd w:id="108"/>
    <w:bookmarkStart w:id="109" w:name="zustimmung-7"/>
    <w:p>
      <w:pPr>
        <w:pStyle w:val="Heading3"/>
      </w:pPr>
      <w:r>
        <w:t xml:space="preserve">Zustimmung</w:t>
      </w:r>
    </w:p>
    <w:p>
      <w:pPr>
        <w:pStyle w:val="FirstParagraph"/>
      </w:pPr>
      <w:r>
        <w:t xml:space="preserve">Keine Zustimmung notwendig.</w:t>
      </w:r>
    </w:p>
    <w:p>
      <w:pPr>
        <w:pStyle w:val="BodyText"/>
      </w:pPr>
      <w:r>
        <w:t xml:space="preserve">Zustellung und Abruf müssen nachweisbar sein.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2" w:name="consent-dokumente"/>
    <w:p>
      <w:pPr>
        <w:pStyle w:val="Heading1"/>
      </w:pPr>
      <w:r>
        <w:t xml:space="preserve">5. Consent-Dokumente</w:t>
      </w:r>
    </w:p>
    <w:bookmarkStart w:id="115" w:name="e-mail-marketingeinwilligung"/>
    <w:p>
      <w:pPr>
        <w:pStyle w:val="Heading2"/>
      </w:pPr>
      <w:r>
        <w:t xml:space="preserve">5.1 E-Mail-Marketingeinwilligung</w:t>
      </w:r>
    </w:p>
    <w:bookmarkStart w:id="112" w:name="verantwortlicher-2"/>
    <w:p>
      <w:pPr>
        <w:pStyle w:val="Heading3"/>
      </w:pPr>
      <w:r>
        <w:t xml:space="preserve">Verantwortlicher</w:t>
      </w:r>
    </w:p>
    <w:p>
      <w:pPr>
        <w:pStyle w:val="FirstParagraph"/>
      </w:pPr>
      <w:r>
        <w:t xml:space="preserve">Grundsätzlich Restaurant, wenn das Restaurant die Werbung bestimmt und versendet.</w:t>
      </w:r>
    </w:p>
    <w:bookmarkEnd w:id="112"/>
    <w:bookmarkStart w:id="113" w:name="mindestbestandteile"/>
    <w:p>
      <w:pPr>
        <w:pStyle w:val="Heading3"/>
      </w:pPr>
      <w:r>
        <w:t xml:space="preserve">Mindestbestandteile</w:t>
      </w:r>
    </w:p>
    <w:p>
      <w:pPr>
        <w:pStyle w:val="Compact"/>
        <w:numPr>
          <w:ilvl w:val="0"/>
          <w:numId w:val="1032"/>
        </w:numPr>
      </w:pPr>
      <w:r>
        <w:t xml:space="preserve">eindeutiger Absender;</w:t>
      </w:r>
    </w:p>
    <w:p>
      <w:pPr>
        <w:pStyle w:val="Compact"/>
        <w:numPr>
          <w:ilvl w:val="0"/>
          <w:numId w:val="1032"/>
        </w:numPr>
      </w:pPr>
      <w:r>
        <w:t xml:space="preserve">Zweck;</w:t>
      </w:r>
    </w:p>
    <w:p>
      <w:pPr>
        <w:pStyle w:val="Compact"/>
        <w:numPr>
          <w:ilvl w:val="0"/>
          <w:numId w:val="1032"/>
        </w:numPr>
      </w:pPr>
      <w:r>
        <w:t xml:space="preserve">Art der Inhalte;</w:t>
      </w:r>
    </w:p>
    <w:p>
      <w:pPr>
        <w:pStyle w:val="Compact"/>
        <w:numPr>
          <w:ilvl w:val="0"/>
          <w:numId w:val="1032"/>
        </w:numPr>
      </w:pPr>
      <w:r>
        <w:t xml:space="preserve">Kanal E-Mail;</w:t>
      </w:r>
    </w:p>
    <w:p>
      <w:pPr>
        <w:pStyle w:val="Compact"/>
        <w:numPr>
          <w:ilvl w:val="0"/>
          <w:numId w:val="1032"/>
        </w:numPr>
      </w:pPr>
      <w:r>
        <w:t xml:space="preserve">Freiwilligkeit;</w:t>
      </w:r>
    </w:p>
    <w:p>
      <w:pPr>
        <w:pStyle w:val="Compact"/>
        <w:numPr>
          <w:ilvl w:val="0"/>
          <w:numId w:val="1032"/>
        </w:numPr>
      </w:pPr>
      <w:r>
        <w:t xml:space="preserve">Widerrufsmöglichkeit;</w:t>
      </w:r>
    </w:p>
    <w:p>
      <w:pPr>
        <w:pStyle w:val="Compact"/>
        <w:numPr>
          <w:ilvl w:val="0"/>
          <w:numId w:val="1032"/>
        </w:numPr>
      </w:pPr>
      <w:r>
        <w:t xml:space="preserve">keine Nachteile bei Nichtzustimmung;</w:t>
      </w:r>
    </w:p>
    <w:p>
      <w:pPr>
        <w:pStyle w:val="Compact"/>
        <w:numPr>
          <w:ilvl w:val="0"/>
          <w:numId w:val="1032"/>
        </w:numPr>
      </w:pPr>
      <w:r>
        <w:t xml:space="preserve">Hinweis auf Datenschutzinformation;</w:t>
      </w:r>
    </w:p>
    <w:p>
      <w:pPr>
        <w:pStyle w:val="Compact"/>
        <w:numPr>
          <w:ilvl w:val="0"/>
          <w:numId w:val="1032"/>
        </w:numPr>
      </w:pPr>
      <w:r>
        <w:t xml:space="preserve">gegebenenfalls Double-Opt-in;</w:t>
      </w:r>
    </w:p>
    <w:p>
      <w:pPr>
        <w:pStyle w:val="Compact"/>
        <w:numPr>
          <w:ilvl w:val="0"/>
          <w:numId w:val="1032"/>
        </w:numPr>
      </w:pPr>
      <w:r>
        <w:t xml:space="preserve">Zeitstempel;</w:t>
      </w:r>
    </w:p>
    <w:p>
      <w:pPr>
        <w:pStyle w:val="Compact"/>
        <w:numPr>
          <w:ilvl w:val="0"/>
          <w:numId w:val="1032"/>
        </w:numPr>
      </w:pPr>
      <w:r>
        <w:t xml:space="preserve">Textversion;</w:t>
      </w:r>
    </w:p>
    <w:p>
      <w:pPr>
        <w:pStyle w:val="Compact"/>
        <w:numPr>
          <w:ilvl w:val="0"/>
          <w:numId w:val="1032"/>
        </w:numPr>
      </w:pPr>
      <w:r>
        <w:t xml:space="preserve">Quelle;</w:t>
      </w:r>
    </w:p>
    <w:p>
      <w:pPr>
        <w:pStyle w:val="Compact"/>
        <w:numPr>
          <w:ilvl w:val="0"/>
          <w:numId w:val="1032"/>
        </w:numPr>
      </w:pPr>
      <w:r>
        <w:t xml:space="preserve">Restaurantbezug.</w:t>
      </w:r>
    </w:p>
    <w:bookmarkEnd w:id="113"/>
    <w:bookmarkStart w:id="114" w:name="unzulässig"/>
    <w:p>
      <w:pPr>
        <w:pStyle w:val="Heading3"/>
      </w:pPr>
      <w:r>
        <w:t xml:space="preserve">Unzulässig</w:t>
      </w:r>
    </w:p>
    <w:p>
      <w:pPr>
        <w:pStyle w:val="Compact"/>
        <w:numPr>
          <w:ilvl w:val="0"/>
          <w:numId w:val="1033"/>
        </w:numPr>
      </w:pPr>
      <w:r>
        <w:t xml:space="preserve">vorausgewählte Checkbox;</w:t>
      </w:r>
    </w:p>
    <w:p>
      <w:pPr>
        <w:pStyle w:val="Compact"/>
        <w:numPr>
          <w:ilvl w:val="0"/>
          <w:numId w:val="1033"/>
        </w:numPr>
      </w:pPr>
      <w:r>
        <w:t xml:space="preserve">Bündelung mit Pflicht-Teilnahme;</w:t>
      </w:r>
    </w:p>
    <w:p>
      <w:pPr>
        <w:pStyle w:val="Compact"/>
        <w:numPr>
          <w:ilvl w:val="0"/>
          <w:numId w:val="1033"/>
        </w:numPr>
      </w:pPr>
      <w:r>
        <w:t xml:space="preserve">versteckte Einwilligung in AGB;</w:t>
      </w:r>
    </w:p>
    <w:p>
      <w:pPr>
        <w:pStyle w:val="Compact"/>
        <w:numPr>
          <w:ilvl w:val="0"/>
          <w:numId w:val="1033"/>
        </w:numPr>
      </w:pPr>
      <w:r>
        <w:t xml:space="preserve">pauschale Einwilligung für fremde Restaurants;</w:t>
      </w:r>
    </w:p>
    <w:p>
      <w:pPr>
        <w:pStyle w:val="Compact"/>
        <w:numPr>
          <w:ilvl w:val="0"/>
          <w:numId w:val="1033"/>
        </w:numPr>
      </w:pPr>
      <w:r>
        <w:t xml:space="preserve">unbestimmte Weitergabe an Partner.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sms-marketingeinwilligung"/>
    <w:p>
      <w:pPr>
        <w:pStyle w:val="Heading2"/>
      </w:pPr>
      <w:r>
        <w:t xml:space="preserve">5.2 SMS-Marketingeinwilligung</w:t>
      </w:r>
    </w:p>
    <w:p>
      <w:pPr>
        <w:pStyle w:val="FirstParagraph"/>
      </w:pPr>
      <w:r>
        <w:t xml:space="preserve">Eigenständiges Consent-Objekt.</w:t>
      </w:r>
    </w:p>
    <w:p>
      <w:pPr>
        <w:pStyle w:val="BodyText"/>
      </w:pPr>
      <w:r>
        <w:t xml:space="preserve">Nicht mit E-Mail zusammenfassen.</w:t>
      </w:r>
    </w:p>
    <w:p>
      <w:pPr>
        <w:pStyle w:val="BodyText"/>
      </w:pPr>
      <w:r>
        <w:t xml:space="preserve">Zusätzliche Pflichtfelder:</w:t>
      </w:r>
    </w:p>
    <w:p>
      <w:pPr>
        <w:pStyle w:val="Compact"/>
        <w:numPr>
          <w:ilvl w:val="0"/>
          <w:numId w:val="1034"/>
        </w:numPr>
      </w:pPr>
      <w:r>
        <w:t xml:space="preserve">Telefonnummer;</w:t>
      </w:r>
    </w:p>
    <w:p>
      <w:pPr>
        <w:pStyle w:val="Compact"/>
        <w:numPr>
          <w:ilvl w:val="0"/>
          <w:numId w:val="1034"/>
        </w:numPr>
      </w:pPr>
      <w:r>
        <w:t xml:space="preserve">SMS-Kanal;</w:t>
      </w:r>
    </w:p>
    <w:p>
      <w:pPr>
        <w:pStyle w:val="Compact"/>
        <w:numPr>
          <w:ilvl w:val="0"/>
          <w:numId w:val="1034"/>
        </w:numPr>
      </w:pPr>
      <w:r>
        <w:t xml:space="preserve">möglicher Kostenhinweis, falls relevant;</w:t>
      </w:r>
    </w:p>
    <w:p>
      <w:pPr>
        <w:pStyle w:val="Compact"/>
        <w:numPr>
          <w:ilvl w:val="0"/>
          <w:numId w:val="1034"/>
        </w:numPr>
      </w:pPr>
      <w:r>
        <w:t xml:space="preserve">Widerrufsmöglichkeit;</w:t>
      </w:r>
    </w:p>
    <w:p>
      <w:pPr>
        <w:pStyle w:val="Compact"/>
        <w:numPr>
          <w:ilvl w:val="0"/>
          <w:numId w:val="1034"/>
        </w:numPr>
      </w:pPr>
      <w:r>
        <w:t xml:space="preserve">Nachweis der Nummernzuordnung.</w:t>
      </w:r>
    </w:p>
    <w:p>
      <w:r>
        <w:pict>
          <v:rect style="width:0;height:1.5pt" o:hralign="center" o:hrstd="t" o:hr="t"/>
        </w:pict>
      </w:r>
    </w:p>
    <w:bookmarkEnd w:id="116"/>
    <w:bookmarkStart w:id="118" w:name="push-einwilligung"/>
    <w:p>
      <w:pPr>
        <w:pStyle w:val="Heading2"/>
      </w:pPr>
      <w:r>
        <w:t xml:space="preserve">5.3 Push-Einwilligung</w:t>
      </w:r>
    </w:p>
    <w:p>
      <w:pPr>
        <w:pStyle w:val="FirstParagraph"/>
      </w:pPr>
      <w:r>
        <w:t xml:space="preserve">Zu trennen sind:</w:t>
      </w:r>
    </w:p>
    <w:p>
      <w:pPr>
        <w:pStyle w:val="Compact"/>
        <w:numPr>
          <w:ilvl w:val="0"/>
          <w:numId w:val="1035"/>
        </w:numPr>
      </w:pPr>
      <w:r>
        <w:t xml:space="preserve">datenschutzrechtliche Einwilligung oder Rechtsgrundlage;</w:t>
      </w:r>
    </w:p>
    <w:p>
      <w:pPr>
        <w:pStyle w:val="Compact"/>
        <w:numPr>
          <w:ilvl w:val="0"/>
          <w:numId w:val="1035"/>
        </w:numPr>
      </w:pPr>
      <w:r>
        <w:t xml:space="preserve">technische Betriebssystem-Berechtigung.</w:t>
      </w:r>
    </w:p>
    <w:p>
      <w:pPr>
        <w:pStyle w:val="FirstParagraph"/>
      </w:pPr>
      <w:r>
        <w:t xml:space="preserve">Die Aktivierung im Browser oder Betriebssystem allein ersetzt nicht automatisch den vollständigen Consent-Nachweis des Restaurants.</w:t>
      </w:r>
    </w:p>
    <w:bookmarkStart w:id="117" w:name="pflichtdaten"/>
    <w:p>
      <w:pPr>
        <w:pStyle w:val="Heading3"/>
      </w:pPr>
      <w:r>
        <w:t xml:space="preserve">Pflichtdaten</w:t>
      </w:r>
    </w:p>
    <w:p>
      <w:pPr>
        <w:pStyle w:val="Compact"/>
        <w:numPr>
          <w:ilvl w:val="0"/>
          <w:numId w:val="1036"/>
        </w:numPr>
      </w:pPr>
      <w:r>
        <w:t xml:space="preserve">Restaurant;</w:t>
      </w:r>
    </w:p>
    <w:p>
      <w:pPr>
        <w:pStyle w:val="Compact"/>
        <w:numPr>
          <w:ilvl w:val="0"/>
          <w:numId w:val="1036"/>
        </w:numPr>
      </w:pPr>
      <w:r>
        <w:t xml:space="preserve">Gerät oder Subscription-ID;</w:t>
      </w:r>
    </w:p>
    <w:p>
      <w:pPr>
        <w:pStyle w:val="Compact"/>
        <w:numPr>
          <w:ilvl w:val="0"/>
          <w:numId w:val="1036"/>
        </w:numPr>
      </w:pPr>
      <w:r>
        <w:t xml:space="preserve">Kanal Push;</w:t>
      </w:r>
    </w:p>
    <w:p>
      <w:pPr>
        <w:pStyle w:val="Compact"/>
        <w:numPr>
          <w:ilvl w:val="0"/>
          <w:numId w:val="1036"/>
        </w:numPr>
      </w:pPr>
      <w:r>
        <w:t xml:space="preserve">Consent-Version;</w:t>
      </w:r>
    </w:p>
    <w:p>
      <w:pPr>
        <w:pStyle w:val="Compact"/>
        <w:numPr>
          <w:ilvl w:val="0"/>
          <w:numId w:val="1036"/>
        </w:numPr>
      </w:pPr>
      <w:r>
        <w:t xml:space="preserve">Zeitpunkt;</w:t>
      </w:r>
    </w:p>
    <w:p>
      <w:pPr>
        <w:pStyle w:val="Compact"/>
        <w:numPr>
          <w:ilvl w:val="0"/>
          <w:numId w:val="1036"/>
        </w:numPr>
      </w:pPr>
      <w:r>
        <w:t xml:space="preserve">Widerruf;</w:t>
      </w:r>
    </w:p>
    <w:p>
      <w:pPr>
        <w:pStyle w:val="Compact"/>
        <w:numPr>
          <w:ilvl w:val="0"/>
          <w:numId w:val="1036"/>
        </w:numPr>
      </w:pPr>
      <w:r>
        <w:t xml:space="preserve">technischer Status;</w:t>
      </w:r>
    </w:p>
    <w:p>
      <w:pPr>
        <w:pStyle w:val="Compact"/>
        <w:numPr>
          <w:ilvl w:val="0"/>
          <w:numId w:val="1036"/>
        </w:numPr>
      </w:pPr>
      <w:r>
        <w:t xml:space="preserve">letzte Zustellbarkeit;</w:t>
      </w:r>
    </w:p>
    <w:p>
      <w:pPr>
        <w:pStyle w:val="Compact"/>
        <w:numPr>
          <w:ilvl w:val="0"/>
          <w:numId w:val="1036"/>
        </w:numPr>
      </w:pPr>
      <w:r>
        <w:t xml:space="preserve">Zweckgruppen.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standortfreigabe"/>
    <w:p>
      <w:pPr>
        <w:pStyle w:val="Heading2"/>
      </w:pPr>
      <w:r>
        <w:t xml:space="preserve">5.4 Standortfreigabe</w:t>
      </w:r>
    </w:p>
    <w:bookmarkStart w:id="119" w:name="zweck-3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Zum Beispiel:</w:t>
      </w:r>
    </w:p>
    <w:p>
      <w:pPr>
        <w:pStyle w:val="Compact"/>
        <w:numPr>
          <w:ilvl w:val="0"/>
          <w:numId w:val="1037"/>
        </w:numPr>
      </w:pPr>
      <w:r>
        <w:t xml:space="preserve">Restaurants in der Nähe;</w:t>
      </w:r>
    </w:p>
    <w:p>
      <w:pPr>
        <w:pStyle w:val="Compact"/>
        <w:numPr>
          <w:ilvl w:val="0"/>
          <w:numId w:val="1037"/>
        </w:numPr>
      </w:pPr>
      <w:r>
        <w:t xml:space="preserve">Entfernung;</w:t>
      </w:r>
    </w:p>
    <w:p>
      <w:pPr>
        <w:pStyle w:val="Compact"/>
        <w:numPr>
          <w:ilvl w:val="0"/>
          <w:numId w:val="1037"/>
        </w:numPr>
      </w:pPr>
      <w:r>
        <w:t xml:space="preserve">lokale Empfehlungen.</w:t>
      </w:r>
    </w:p>
    <w:bookmarkEnd w:id="119"/>
    <w:bookmarkStart w:id="120" w:name="regeln"/>
    <w:p>
      <w:pPr>
        <w:pStyle w:val="Heading3"/>
      </w:pPr>
      <w:r>
        <w:t xml:space="preserve">Regeln</w:t>
      </w:r>
    </w:p>
    <w:p>
      <w:pPr>
        <w:pStyle w:val="Compact"/>
        <w:numPr>
          <w:ilvl w:val="0"/>
          <w:numId w:val="1038"/>
        </w:numPr>
      </w:pPr>
      <w:r>
        <w:t xml:space="preserve">optional;</w:t>
      </w:r>
    </w:p>
    <w:p>
      <w:pPr>
        <w:pStyle w:val="Compact"/>
        <w:numPr>
          <w:ilvl w:val="0"/>
          <w:numId w:val="1038"/>
        </w:numPr>
      </w:pPr>
      <w:r>
        <w:t xml:space="preserve">keine Voraussetzung für das Bonusprogramm;</w:t>
      </w:r>
    </w:p>
    <w:p>
      <w:pPr>
        <w:pStyle w:val="Compact"/>
        <w:numPr>
          <w:ilvl w:val="0"/>
          <w:numId w:val="1038"/>
        </w:numPr>
      </w:pPr>
      <w:r>
        <w:t xml:space="preserve">Browser- oder Betriebssystemfreigabe;</w:t>
      </w:r>
    </w:p>
    <w:p>
      <w:pPr>
        <w:pStyle w:val="Compact"/>
        <w:numPr>
          <w:ilvl w:val="0"/>
          <w:numId w:val="1038"/>
        </w:numPr>
      </w:pPr>
      <w:r>
        <w:t xml:space="preserve">klare Erklärung des Zwecks;</w:t>
      </w:r>
    </w:p>
    <w:p>
      <w:pPr>
        <w:pStyle w:val="Compact"/>
        <w:numPr>
          <w:ilvl w:val="0"/>
          <w:numId w:val="1038"/>
        </w:numPr>
      </w:pPr>
      <w:r>
        <w:t xml:space="preserve">bevorzugt nur momentane Verarbeitung;</w:t>
      </w:r>
    </w:p>
    <w:p>
      <w:pPr>
        <w:pStyle w:val="Compact"/>
        <w:numPr>
          <w:ilvl w:val="0"/>
          <w:numId w:val="1038"/>
        </w:numPr>
      </w:pPr>
      <w:r>
        <w:t xml:space="preserve">keine dauerhafte Speicherung präziser Standortdaten ohne gesonderten Bedarf und Rechtsgrundlage;</w:t>
      </w:r>
    </w:p>
    <w:p>
      <w:pPr>
        <w:pStyle w:val="Compact"/>
        <w:numPr>
          <w:ilvl w:val="0"/>
          <w:numId w:val="1038"/>
        </w:numPr>
      </w:pPr>
      <w:r>
        <w:t xml:space="preserve">manueller Standort oder Liste als Alternative.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8" w:name="barrierefreiheitsdokumente"/>
    <w:p>
      <w:pPr>
        <w:pStyle w:val="Heading1"/>
      </w:pPr>
      <w:r>
        <w:t xml:space="preserve">6. Barrierefreiheitsdokumente</w:t>
      </w:r>
    </w:p>
    <w:bookmarkStart w:id="126" w:name="X38978fbd4fc63b54bae6297bca33cdb480ffdce"/>
    <w:p>
      <w:pPr>
        <w:pStyle w:val="Heading2"/>
      </w:pPr>
      <w:r>
        <w:t xml:space="preserve">6.1 Erklärung zur Barrierefreiheit beziehungsweise BaFG-Information</w:t>
      </w:r>
    </w:p>
    <w:bookmarkStart w:id="123" w:name="herausgeber-6"/>
    <w:p>
      <w:pPr>
        <w:pStyle w:val="Heading3"/>
      </w:pPr>
      <w:r>
        <w:t xml:space="preserve">Herausgeber</w:t>
      </w:r>
    </w:p>
    <w:p>
      <w:pPr>
        <w:pStyle w:val="FirstParagraph"/>
      </w:pPr>
      <w:r>
        <w:t xml:space="preserve">Je nach Dienst:</w:t>
      </w:r>
    </w:p>
    <w:p>
      <w:pPr>
        <w:pStyle w:val="Compact"/>
        <w:numPr>
          <w:ilvl w:val="0"/>
          <w:numId w:val="1039"/>
        </w:numPr>
      </w:pPr>
      <w:r>
        <w:t xml:space="preserve">WUXUAI für die Plattform;</w:t>
      </w:r>
    </w:p>
    <w:p>
      <w:pPr>
        <w:pStyle w:val="Compact"/>
        <w:numPr>
          <w:ilvl w:val="0"/>
          <w:numId w:val="1039"/>
        </w:numPr>
      </w:pPr>
      <w:r>
        <w:t xml:space="preserve">Restaurant für eigene digitale Vertragsangebote, soweit eigenständig erforderlich.</w:t>
      </w:r>
    </w:p>
    <w:bookmarkEnd w:id="123"/>
    <w:bookmarkStart w:id="124" w:name="inhalte-8"/>
    <w:p>
      <w:pPr>
        <w:pStyle w:val="Heading3"/>
      </w:pPr>
      <w:r>
        <w:t xml:space="preserve">Inhalte</w:t>
      </w:r>
    </w:p>
    <w:p>
      <w:pPr>
        <w:pStyle w:val="Compact"/>
        <w:numPr>
          <w:ilvl w:val="0"/>
          <w:numId w:val="1040"/>
        </w:numPr>
      </w:pPr>
      <w:r>
        <w:t xml:space="preserve">Beschreibung der Dienstleistung;</w:t>
      </w:r>
    </w:p>
    <w:p>
      <w:pPr>
        <w:pStyle w:val="Compact"/>
        <w:numPr>
          <w:ilvl w:val="0"/>
          <w:numId w:val="1040"/>
        </w:numPr>
      </w:pPr>
      <w:r>
        <w:t xml:space="preserve">geltende Barrierefreiheitsanforderungen;</w:t>
      </w:r>
    </w:p>
    <w:p>
      <w:pPr>
        <w:pStyle w:val="Compact"/>
        <w:numPr>
          <w:ilvl w:val="0"/>
          <w:numId w:val="1040"/>
        </w:numPr>
      </w:pPr>
      <w:r>
        <w:t xml:space="preserve">Umsetzung in Website und App;</w:t>
      </w:r>
    </w:p>
    <w:p>
      <w:pPr>
        <w:pStyle w:val="Compact"/>
        <w:numPr>
          <w:ilvl w:val="0"/>
          <w:numId w:val="1040"/>
        </w:numPr>
      </w:pPr>
      <w:r>
        <w:t xml:space="preserve">unterstützende Technologien;</w:t>
      </w:r>
    </w:p>
    <w:p>
      <w:pPr>
        <w:pStyle w:val="Compact"/>
        <w:numPr>
          <w:ilvl w:val="0"/>
          <w:numId w:val="1040"/>
        </w:numPr>
      </w:pPr>
      <w:r>
        <w:t xml:space="preserve">Tastaturbedienung;</w:t>
      </w:r>
    </w:p>
    <w:p>
      <w:pPr>
        <w:pStyle w:val="Compact"/>
        <w:numPr>
          <w:ilvl w:val="0"/>
          <w:numId w:val="1040"/>
        </w:numPr>
      </w:pPr>
      <w:r>
        <w:t xml:space="preserve">Screenreader-Kompatibilität;</w:t>
      </w:r>
    </w:p>
    <w:p>
      <w:pPr>
        <w:pStyle w:val="Compact"/>
        <w:numPr>
          <w:ilvl w:val="0"/>
          <w:numId w:val="1040"/>
        </w:numPr>
      </w:pPr>
      <w:r>
        <w:t xml:space="preserve">Kontraste;</w:t>
      </w:r>
    </w:p>
    <w:p>
      <w:pPr>
        <w:pStyle w:val="Compact"/>
        <w:numPr>
          <w:ilvl w:val="0"/>
          <w:numId w:val="1040"/>
        </w:numPr>
      </w:pPr>
      <w:r>
        <w:t xml:space="preserve">Textskalierung;</w:t>
      </w:r>
    </w:p>
    <w:p>
      <w:pPr>
        <w:pStyle w:val="Compact"/>
        <w:numPr>
          <w:ilvl w:val="0"/>
          <w:numId w:val="1040"/>
        </w:numPr>
      </w:pPr>
      <w:r>
        <w:t xml:space="preserve">Formulare und Fehlermeldungen;</w:t>
      </w:r>
    </w:p>
    <w:p>
      <w:pPr>
        <w:pStyle w:val="Compact"/>
        <w:numPr>
          <w:ilvl w:val="0"/>
          <w:numId w:val="1040"/>
        </w:numPr>
      </w:pPr>
      <w:r>
        <w:t xml:space="preserve">Authentifizierung;</w:t>
      </w:r>
    </w:p>
    <w:p>
      <w:pPr>
        <w:pStyle w:val="Compact"/>
        <w:numPr>
          <w:ilvl w:val="0"/>
          <w:numId w:val="1040"/>
        </w:numPr>
      </w:pPr>
      <w:r>
        <w:t xml:space="preserve">QR-Alternative;</w:t>
      </w:r>
    </w:p>
    <w:p>
      <w:pPr>
        <w:pStyle w:val="Compact"/>
        <w:numPr>
          <w:ilvl w:val="0"/>
          <w:numId w:val="1040"/>
        </w:numPr>
      </w:pPr>
      <w:r>
        <w:t xml:space="preserve">Kartenalternative;</w:t>
      </w:r>
    </w:p>
    <w:p>
      <w:pPr>
        <w:pStyle w:val="Compact"/>
        <w:numPr>
          <w:ilvl w:val="0"/>
          <w:numId w:val="1040"/>
        </w:numPr>
      </w:pPr>
      <w:r>
        <w:t xml:space="preserve">bekannte Einschränkungen;</w:t>
      </w:r>
    </w:p>
    <w:p>
      <w:pPr>
        <w:pStyle w:val="Compact"/>
        <w:numPr>
          <w:ilvl w:val="0"/>
          <w:numId w:val="1040"/>
        </w:numPr>
      </w:pPr>
      <w:r>
        <w:t xml:space="preserve">Kontakt für Barrieren;</w:t>
      </w:r>
    </w:p>
    <w:p>
      <w:pPr>
        <w:pStyle w:val="Compact"/>
        <w:numPr>
          <w:ilvl w:val="0"/>
          <w:numId w:val="1040"/>
        </w:numPr>
      </w:pPr>
      <w:r>
        <w:t xml:space="preserve">Beschwerdeweg;</w:t>
      </w:r>
    </w:p>
    <w:p>
      <w:pPr>
        <w:pStyle w:val="Compact"/>
        <w:numPr>
          <w:ilvl w:val="0"/>
          <w:numId w:val="1040"/>
        </w:numPr>
      </w:pPr>
      <w:r>
        <w:t xml:space="preserve">Datum der Prüfung;</w:t>
      </w:r>
    </w:p>
    <w:p>
      <w:pPr>
        <w:pStyle w:val="Compact"/>
        <w:numPr>
          <w:ilvl w:val="0"/>
          <w:numId w:val="1040"/>
        </w:numPr>
      </w:pPr>
      <w:r>
        <w:t xml:space="preserve">verwendeter Prüfstandard.</w:t>
      </w:r>
    </w:p>
    <w:bookmarkEnd w:id="124"/>
    <w:bookmarkStart w:id="125" w:name="anzeigeort"/>
    <w:p>
      <w:pPr>
        <w:pStyle w:val="Heading3"/>
      </w:pPr>
      <w:r>
        <w:t xml:space="preserve">Anzeigeort</w:t>
      </w:r>
    </w:p>
    <w:p>
      <w:pPr>
        <w:pStyle w:val="FirstParagraph"/>
      </w:pPr>
      <w:r>
        <w:t xml:space="preserve">Öffentlich und ohne Anmeldung erreichbar.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accessibility-prüfprotokoll"/>
    <w:p>
      <w:pPr>
        <w:pStyle w:val="Heading2"/>
      </w:pPr>
      <w:r>
        <w:t xml:space="preserve">6.2 Accessibility-Prüfprotokoll</w:t>
      </w:r>
    </w:p>
    <w:p>
      <w:pPr>
        <w:pStyle w:val="FirstParagraph"/>
      </w:pPr>
      <w:r>
        <w:t xml:space="preserve">Internes Dokument mit:</w:t>
      </w:r>
    </w:p>
    <w:p>
      <w:pPr>
        <w:pStyle w:val="Compact"/>
        <w:numPr>
          <w:ilvl w:val="0"/>
          <w:numId w:val="1041"/>
        </w:numPr>
      </w:pPr>
      <w:r>
        <w:t xml:space="preserve">geprüfter Version;</w:t>
      </w:r>
    </w:p>
    <w:p>
      <w:pPr>
        <w:pStyle w:val="Compact"/>
        <w:numPr>
          <w:ilvl w:val="0"/>
          <w:numId w:val="1041"/>
        </w:numPr>
      </w:pPr>
      <w:r>
        <w:t xml:space="preserve">Testdatum;</w:t>
      </w:r>
    </w:p>
    <w:p>
      <w:pPr>
        <w:pStyle w:val="Compact"/>
        <w:numPr>
          <w:ilvl w:val="0"/>
          <w:numId w:val="1041"/>
        </w:numPr>
      </w:pPr>
      <w:r>
        <w:t xml:space="preserve">Browser;</w:t>
      </w:r>
    </w:p>
    <w:p>
      <w:pPr>
        <w:pStyle w:val="Compact"/>
        <w:numPr>
          <w:ilvl w:val="0"/>
          <w:numId w:val="1041"/>
        </w:numPr>
      </w:pPr>
      <w:r>
        <w:t xml:space="preserve">Betriebssystem;</w:t>
      </w:r>
    </w:p>
    <w:p>
      <w:pPr>
        <w:pStyle w:val="Compact"/>
        <w:numPr>
          <w:ilvl w:val="0"/>
          <w:numId w:val="1041"/>
        </w:numPr>
      </w:pPr>
      <w:r>
        <w:t xml:space="preserve">Gerät;</w:t>
      </w:r>
    </w:p>
    <w:p>
      <w:pPr>
        <w:pStyle w:val="Compact"/>
        <w:numPr>
          <w:ilvl w:val="0"/>
          <w:numId w:val="1041"/>
        </w:numPr>
      </w:pPr>
      <w:r>
        <w:t xml:space="preserve">Screenreader;</w:t>
      </w:r>
    </w:p>
    <w:p>
      <w:pPr>
        <w:pStyle w:val="Compact"/>
        <w:numPr>
          <w:ilvl w:val="0"/>
          <w:numId w:val="1041"/>
        </w:numPr>
      </w:pPr>
      <w:r>
        <w:t xml:space="preserve">Tastaturprüfung;</w:t>
      </w:r>
    </w:p>
    <w:p>
      <w:pPr>
        <w:pStyle w:val="Compact"/>
        <w:numPr>
          <w:ilvl w:val="0"/>
          <w:numId w:val="1041"/>
        </w:numPr>
      </w:pPr>
      <w:r>
        <w:t xml:space="preserve">Zoom;</w:t>
      </w:r>
    </w:p>
    <w:p>
      <w:pPr>
        <w:pStyle w:val="Compact"/>
        <w:numPr>
          <w:ilvl w:val="0"/>
          <w:numId w:val="1041"/>
        </w:numPr>
      </w:pPr>
      <w:r>
        <w:t xml:space="preserve">Kontrast;</w:t>
      </w:r>
    </w:p>
    <w:p>
      <w:pPr>
        <w:pStyle w:val="Compact"/>
        <w:numPr>
          <w:ilvl w:val="0"/>
          <w:numId w:val="1041"/>
        </w:numPr>
      </w:pPr>
      <w:r>
        <w:t xml:space="preserve">Formulare;</w:t>
      </w:r>
    </w:p>
    <w:p>
      <w:pPr>
        <w:pStyle w:val="Compact"/>
        <w:numPr>
          <w:ilvl w:val="0"/>
          <w:numId w:val="1041"/>
        </w:numPr>
      </w:pPr>
      <w:r>
        <w:t xml:space="preserve">QR-Flows;</w:t>
      </w:r>
    </w:p>
    <w:p>
      <w:pPr>
        <w:pStyle w:val="Compact"/>
        <w:numPr>
          <w:ilvl w:val="0"/>
          <w:numId w:val="1041"/>
        </w:numPr>
      </w:pPr>
      <w:r>
        <w:t xml:space="preserve">Karte und Listenalternative;</w:t>
      </w:r>
    </w:p>
    <w:p>
      <w:pPr>
        <w:pStyle w:val="Compact"/>
        <w:numPr>
          <w:ilvl w:val="0"/>
          <w:numId w:val="1041"/>
        </w:numPr>
      </w:pPr>
      <w:r>
        <w:t xml:space="preserve">bekannte Fehler;</w:t>
      </w:r>
    </w:p>
    <w:p>
      <w:pPr>
        <w:pStyle w:val="Compact"/>
        <w:numPr>
          <w:ilvl w:val="0"/>
          <w:numId w:val="1041"/>
        </w:numPr>
      </w:pPr>
      <w:r>
        <w:t xml:space="preserve">Verantwortlicher;</w:t>
      </w:r>
    </w:p>
    <w:p>
      <w:pPr>
        <w:pStyle w:val="Compact"/>
        <w:numPr>
          <w:ilvl w:val="0"/>
          <w:numId w:val="1041"/>
        </w:numPr>
      </w:pPr>
      <w:r>
        <w:t xml:space="preserve">Korrekturfrist;</w:t>
      </w:r>
    </w:p>
    <w:p>
      <w:pPr>
        <w:pStyle w:val="Compact"/>
        <w:numPr>
          <w:ilvl w:val="0"/>
          <w:numId w:val="1041"/>
        </w:numPr>
      </w:pPr>
      <w:r>
        <w:t xml:space="preserve">Nachtest.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interne-compliance-dokumente"/>
    <w:p>
      <w:pPr>
        <w:pStyle w:val="Heading1"/>
      </w:pPr>
      <w:r>
        <w:t xml:space="preserve">7. Interne Compliance-Dokumente</w:t>
      </w:r>
    </w:p>
    <w:bookmarkStart w:id="129" w:name="verzeichnis-von-verarbeitungstätigkeiten"/>
    <w:p>
      <w:pPr>
        <w:pStyle w:val="Heading2"/>
      </w:pPr>
      <w:r>
        <w:t xml:space="preserve">7.1 Verzeichnis von Verarbeitungstätigkeiten</w:t>
      </w:r>
    </w:p>
    <w:p>
      <w:pPr>
        <w:pStyle w:val="FirstParagraph"/>
      </w:pPr>
      <w:r>
        <w:t xml:space="preserve">Getrennt nach:</w:t>
      </w:r>
    </w:p>
    <w:p>
      <w:pPr>
        <w:pStyle w:val="Compact"/>
        <w:numPr>
          <w:ilvl w:val="0"/>
          <w:numId w:val="1042"/>
        </w:numPr>
      </w:pPr>
      <w:r>
        <w:t xml:space="preserve">WUXUAI als Verantwortlicher;</w:t>
      </w:r>
    </w:p>
    <w:p>
      <w:pPr>
        <w:pStyle w:val="Compact"/>
        <w:numPr>
          <w:ilvl w:val="0"/>
          <w:numId w:val="1042"/>
        </w:numPr>
      </w:pPr>
      <w:r>
        <w:t xml:space="preserve">WUXUAI als Auftragsverarbeiter;</w:t>
      </w:r>
    </w:p>
    <w:p>
      <w:pPr>
        <w:pStyle w:val="Compact"/>
        <w:numPr>
          <w:ilvl w:val="0"/>
          <w:numId w:val="1042"/>
        </w:numPr>
      </w:pPr>
      <w:r>
        <w:t xml:space="preserve">Restaurant als Verantwortlicher.</w:t>
      </w:r>
    </w:p>
    <w:bookmarkEnd w:id="129"/>
    <w:bookmarkStart w:id="130" w:name="lösch--und-aufbewahrungskonzept"/>
    <w:p>
      <w:pPr>
        <w:pStyle w:val="Heading2"/>
      </w:pPr>
      <w:r>
        <w:t xml:space="preserve">7.2 Lösch- und Aufbewahrungskonzept</w:t>
      </w:r>
    </w:p>
    <w:p>
      <w:pPr>
        <w:pStyle w:val="FirstParagraph"/>
      </w:pPr>
      <w:r>
        <w:t xml:space="preserve">Enthält für jede Datenart:</w:t>
      </w:r>
    </w:p>
    <w:p>
      <w:pPr>
        <w:pStyle w:val="Compact"/>
        <w:numPr>
          <w:ilvl w:val="0"/>
          <w:numId w:val="1043"/>
        </w:numPr>
      </w:pPr>
      <w:r>
        <w:t xml:space="preserve">Zweck;</w:t>
      </w:r>
    </w:p>
    <w:p>
      <w:pPr>
        <w:pStyle w:val="Compact"/>
        <w:numPr>
          <w:ilvl w:val="0"/>
          <w:numId w:val="1043"/>
        </w:numPr>
      </w:pPr>
      <w:r>
        <w:t xml:space="preserve">Rechtsgrundlage;</w:t>
      </w:r>
    </w:p>
    <w:p>
      <w:pPr>
        <w:pStyle w:val="Compact"/>
        <w:numPr>
          <w:ilvl w:val="0"/>
          <w:numId w:val="1043"/>
        </w:numPr>
      </w:pPr>
      <w:r>
        <w:t xml:space="preserve">aktive Nutzungsdauer;</w:t>
      </w:r>
    </w:p>
    <w:p>
      <w:pPr>
        <w:pStyle w:val="Compact"/>
        <w:numPr>
          <w:ilvl w:val="0"/>
          <w:numId w:val="1043"/>
        </w:numPr>
      </w:pPr>
      <w:r>
        <w:t xml:space="preserve">Sperrfrist;</w:t>
      </w:r>
    </w:p>
    <w:p>
      <w:pPr>
        <w:pStyle w:val="Compact"/>
        <w:numPr>
          <w:ilvl w:val="0"/>
          <w:numId w:val="1043"/>
        </w:numPr>
      </w:pPr>
      <w:r>
        <w:t xml:space="preserve">Löschfrist;</w:t>
      </w:r>
    </w:p>
    <w:p>
      <w:pPr>
        <w:pStyle w:val="Compact"/>
        <w:numPr>
          <w:ilvl w:val="0"/>
          <w:numId w:val="1043"/>
        </w:numPr>
      </w:pPr>
      <w:r>
        <w:t xml:space="preserve">gesetzliche Aufbewahrung;</w:t>
      </w:r>
    </w:p>
    <w:p>
      <w:pPr>
        <w:pStyle w:val="Compact"/>
        <w:numPr>
          <w:ilvl w:val="0"/>
          <w:numId w:val="1043"/>
        </w:numPr>
      </w:pPr>
      <w:r>
        <w:t xml:space="preserve">verantwortliche Rolle;</w:t>
      </w:r>
    </w:p>
    <w:p>
      <w:pPr>
        <w:pStyle w:val="Compact"/>
        <w:numPr>
          <w:ilvl w:val="0"/>
          <w:numId w:val="1043"/>
        </w:numPr>
      </w:pPr>
      <w:r>
        <w:t xml:space="preserve">technische Löschmethode;</w:t>
      </w:r>
    </w:p>
    <w:p>
      <w:pPr>
        <w:pStyle w:val="Compact"/>
        <w:numPr>
          <w:ilvl w:val="0"/>
          <w:numId w:val="1043"/>
        </w:numPr>
      </w:pPr>
      <w:r>
        <w:t xml:space="preserve">Backupbehandlung;</w:t>
      </w:r>
    </w:p>
    <w:p>
      <w:pPr>
        <w:pStyle w:val="Compact"/>
        <w:numPr>
          <w:ilvl w:val="0"/>
          <w:numId w:val="1043"/>
        </w:numPr>
      </w:pPr>
      <w:r>
        <w:t xml:space="preserve">Nachweis.</w:t>
      </w:r>
    </w:p>
    <w:bookmarkEnd w:id="130"/>
    <w:bookmarkStart w:id="131" w:name="datenschutzverletzungsprozess"/>
    <w:p>
      <w:pPr>
        <w:pStyle w:val="Heading2"/>
      </w:pPr>
      <w:r>
        <w:t xml:space="preserve">7.3 Datenschutzverletzungsprozess</w:t>
      </w:r>
    </w:p>
    <w:p>
      <w:pPr>
        <w:pStyle w:val="FirstParagraph"/>
      </w:pPr>
      <w:r>
        <w:t xml:space="preserve">Enthält:</w:t>
      </w:r>
    </w:p>
    <w:p>
      <w:pPr>
        <w:pStyle w:val="Compact"/>
        <w:numPr>
          <w:ilvl w:val="0"/>
          <w:numId w:val="1044"/>
        </w:numPr>
      </w:pPr>
      <w:r>
        <w:t xml:space="preserve">Erkennung;</w:t>
      </w:r>
    </w:p>
    <w:p>
      <w:pPr>
        <w:pStyle w:val="Compact"/>
        <w:numPr>
          <w:ilvl w:val="0"/>
          <w:numId w:val="1044"/>
        </w:numPr>
      </w:pPr>
      <w:r>
        <w:t xml:space="preserve">interne Meldung;</w:t>
      </w:r>
    </w:p>
    <w:p>
      <w:pPr>
        <w:pStyle w:val="Compact"/>
        <w:numPr>
          <w:ilvl w:val="0"/>
          <w:numId w:val="1044"/>
        </w:numPr>
      </w:pPr>
      <w:r>
        <w:t xml:space="preserve">Klassifizierung;</w:t>
      </w:r>
    </w:p>
    <w:p>
      <w:pPr>
        <w:pStyle w:val="Compact"/>
        <w:numPr>
          <w:ilvl w:val="0"/>
          <w:numId w:val="1044"/>
        </w:numPr>
      </w:pPr>
      <w:r>
        <w:t xml:space="preserve">Beweissicherung;</w:t>
      </w:r>
    </w:p>
    <w:p>
      <w:pPr>
        <w:pStyle w:val="Compact"/>
        <w:numPr>
          <w:ilvl w:val="0"/>
          <w:numId w:val="1044"/>
        </w:numPr>
      </w:pPr>
      <w:r>
        <w:t xml:space="preserve">Risikobewertung;</w:t>
      </w:r>
    </w:p>
    <w:p>
      <w:pPr>
        <w:pStyle w:val="Compact"/>
        <w:numPr>
          <w:ilvl w:val="0"/>
          <w:numId w:val="1044"/>
        </w:numPr>
      </w:pPr>
      <w:r>
        <w:t xml:space="preserve">Restaurantinformation;</w:t>
      </w:r>
    </w:p>
    <w:p>
      <w:pPr>
        <w:pStyle w:val="Compact"/>
        <w:numPr>
          <w:ilvl w:val="0"/>
          <w:numId w:val="1044"/>
        </w:numPr>
      </w:pPr>
      <w:r>
        <w:t xml:space="preserve">Behördenentscheidung;</w:t>
      </w:r>
    </w:p>
    <w:p>
      <w:pPr>
        <w:pStyle w:val="Compact"/>
        <w:numPr>
          <w:ilvl w:val="0"/>
          <w:numId w:val="1044"/>
        </w:numPr>
      </w:pPr>
      <w:r>
        <w:t xml:space="preserve">Betroffeneninformation;</w:t>
      </w:r>
    </w:p>
    <w:p>
      <w:pPr>
        <w:pStyle w:val="Compact"/>
        <w:numPr>
          <w:ilvl w:val="0"/>
          <w:numId w:val="1044"/>
        </w:numPr>
      </w:pPr>
      <w:r>
        <w:t xml:space="preserve">Abschlussbericht;</w:t>
      </w:r>
    </w:p>
    <w:p>
      <w:pPr>
        <w:pStyle w:val="Compact"/>
        <w:numPr>
          <w:ilvl w:val="0"/>
          <w:numId w:val="1044"/>
        </w:numPr>
      </w:pPr>
      <w:r>
        <w:t xml:space="preserve">Verbesserungsmaßnahmen.</w:t>
      </w:r>
    </w:p>
    <w:bookmarkEnd w:id="131"/>
    <w:bookmarkStart w:id="132" w:name="berechtigungskonzept"/>
    <w:p>
      <w:pPr>
        <w:pStyle w:val="Heading2"/>
      </w:pPr>
      <w:r>
        <w:t xml:space="preserve">7.4 Berechtigungskonzept</w:t>
      </w:r>
    </w:p>
    <w:p>
      <w:pPr>
        <w:pStyle w:val="FirstParagraph"/>
      </w:pPr>
      <w:r>
        <w:t xml:space="preserve">Enthält:</w:t>
      </w:r>
    </w:p>
    <w:p>
      <w:pPr>
        <w:pStyle w:val="Compact"/>
        <w:numPr>
          <w:ilvl w:val="0"/>
          <w:numId w:val="1045"/>
        </w:numPr>
      </w:pPr>
      <w:r>
        <w:t xml:space="preserve">Rollen;</w:t>
      </w:r>
    </w:p>
    <w:p>
      <w:pPr>
        <w:pStyle w:val="Compact"/>
        <w:numPr>
          <w:ilvl w:val="0"/>
          <w:numId w:val="1045"/>
        </w:numPr>
      </w:pPr>
      <w:r>
        <w:t xml:space="preserve">Rechte;</w:t>
      </w:r>
    </w:p>
    <w:p>
      <w:pPr>
        <w:pStyle w:val="Compact"/>
        <w:numPr>
          <w:ilvl w:val="0"/>
          <w:numId w:val="1045"/>
        </w:numPr>
      </w:pPr>
      <w:r>
        <w:t xml:space="preserve">Genehmigung;</w:t>
      </w:r>
    </w:p>
    <w:p>
      <w:pPr>
        <w:pStyle w:val="Compact"/>
        <w:numPr>
          <w:ilvl w:val="0"/>
          <w:numId w:val="1045"/>
        </w:numPr>
      </w:pPr>
      <w:r>
        <w:t xml:space="preserve">MFA;</w:t>
      </w:r>
    </w:p>
    <w:p>
      <w:pPr>
        <w:pStyle w:val="Compact"/>
        <w:numPr>
          <w:ilvl w:val="0"/>
          <w:numId w:val="1045"/>
        </w:numPr>
      </w:pPr>
      <w:r>
        <w:t xml:space="preserve">Supportzugriff;</w:t>
      </w:r>
    </w:p>
    <w:p>
      <w:pPr>
        <w:pStyle w:val="Compact"/>
        <w:numPr>
          <w:ilvl w:val="0"/>
          <w:numId w:val="1045"/>
        </w:numPr>
      </w:pPr>
      <w:r>
        <w:t xml:space="preserve">Notfallzugriff;</w:t>
      </w:r>
    </w:p>
    <w:p>
      <w:pPr>
        <w:pStyle w:val="Compact"/>
        <w:numPr>
          <w:ilvl w:val="0"/>
          <w:numId w:val="1045"/>
        </w:numPr>
      </w:pPr>
      <w:r>
        <w:t xml:space="preserve">Rezertifizierung;</w:t>
      </w:r>
    </w:p>
    <w:p>
      <w:pPr>
        <w:pStyle w:val="Compact"/>
        <w:numPr>
          <w:ilvl w:val="0"/>
          <w:numId w:val="1045"/>
        </w:numPr>
      </w:pPr>
      <w:r>
        <w:t xml:space="preserve">Sperrung;</w:t>
      </w:r>
    </w:p>
    <w:p>
      <w:pPr>
        <w:pStyle w:val="Compact"/>
        <w:numPr>
          <w:ilvl w:val="0"/>
          <w:numId w:val="1045"/>
        </w:numPr>
      </w:pPr>
      <w:r>
        <w:t xml:space="preserve">Auditierung.</w:t>
      </w:r>
    </w:p>
    <w:bookmarkEnd w:id="132"/>
    <w:bookmarkStart w:id="133" w:name="steuer--und-abrechnungsleitfaden"/>
    <w:p>
      <w:pPr>
        <w:pStyle w:val="Heading2"/>
      </w:pPr>
      <w:r>
        <w:t xml:space="preserve">7.5 Steuer- und Abrechnungsleitfaden</w:t>
      </w:r>
    </w:p>
    <w:p>
      <w:pPr>
        <w:pStyle w:val="FirstParagraph"/>
      </w:pPr>
      <w:r>
        <w:t xml:space="preserve">Zur Prüfung durch Steuerberater:</w:t>
      </w:r>
    </w:p>
    <w:p>
      <w:pPr>
        <w:pStyle w:val="Compact"/>
        <w:numPr>
          <w:ilvl w:val="0"/>
          <w:numId w:val="1046"/>
        </w:numPr>
      </w:pPr>
      <w:r>
        <w:t xml:space="preserve">SaaS-Entgelte;</w:t>
      </w:r>
    </w:p>
    <w:p>
      <w:pPr>
        <w:pStyle w:val="Compact"/>
        <w:numPr>
          <w:ilvl w:val="0"/>
          <w:numId w:val="1046"/>
        </w:numPr>
      </w:pPr>
      <w:r>
        <w:t xml:space="preserve">österreichische Umsatzsteuer;</w:t>
      </w:r>
    </w:p>
    <w:p>
      <w:pPr>
        <w:pStyle w:val="Compact"/>
        <w:numPr>
          <w:ilvl w:val="0"/>
          <w:numId w:val="1046"/>
        </w:numPr>
      </w:pPr>
      <w:r>
        <w:t xml:space="preserve">innergemeinschaftliche B2B-Leistungen;</w:t>
      </w:r>
    </w:p>
    <w:p>
      <w:pPr>
        <w:pStyle w:val="Compact"/>
        <w:numPr>
          <w:ilvl w:val="0"/>
          <w:numId w:val="1046"/>
        </w:numPr>
      </w:pPr>
      <w:r>
        <w:t xml:space="preserve">Reverse Charge;</w:t>
      </w:r>
    </w:p>
    <w:p>
      <w:pPr>
        <w:pStyle w:val="Compact"/>
        <w:numPr>
          <w:ilvl w:val="0"/>
          <w:numId w:val="1046"/>
        </w:numPr>
      </w:pPr>
      <w:r>
        <w:t xml:space="preserve">Rechnungsanforderungen;</w:t>
      </w:r>
    </w:p>
    <w:p>
      <w:pPr>
        <w:pStyle w:val="Compact"/>
        <w:numPr>
          <w:ilvl w:val="0"/>
          <w:numId w:val="1046"/>
        </w:numPr>
      </w:pPr>
      <w:r>
        <w:t xml:space="preserve">Gratis-Trials;</w:t>
      </w:r>
    </w:p>
    <w:p>
      <w:pPr>
        <w:pStyle w:val="Compact"/>
        <w:numPr>
          <w:ilvl w:val="0"/>
          <w:numId w:val="1046"/>
        </w:numPr>
      </w:pPr>
      <w:r>
        <w:t xml:space="preserve">Rabatte;</w:t>
      </w:r>
    </w:p>
    <w:p>
      <w:pPr>
        <w:pStyle w:val="Compact"/>
        <w:numPr>
          <w:ilvl w:val="0"/>
          <w:numId w:val="1046"/>
        </w:numPr>
      </w:pPr>
      <w:r>
        <w:t xml:space="preserve">Gutschriften;</w:t>
      </w:r>
    </w:p>
    <w:p>
      <w:pPr>
        <w:pStyle w:val="Compact"/>
        <w:numPr>
          <w:ilvl w:val="0"/>
          <w:numId w:val="1046"/>
        </w:numPr>
      </w:pPr>
      <w:r>
        <w:t xml:space="preserve">Punkte als Rabattmechanismus;</w:t>
      </w:r>
    </w:p>
    <w:p>
      <w:pPr>
        <w:pStyle w:val="Compact"/>
        <w:numPr>
          <w:ilvl w:val="0"/>
          <w:numId w:val="1046"/>
        </w:numPr>
      </w:pPr>
      <w:r>
        <w:t xml:space="preserve">kostenlose Rewards;</w:t>
      </w:r>
    </w:p>
    <w:p>
      <w:pPr>
        <w:pStyle w:val="Compact"/>
        <w:numPr>
          <w:ilvl w:val="0"/>
          <w:numId w:val="1046"/>
        </w:numPr>
      </w:pPr>
      <w:r>
        <w:t xml:space="preserve">Eigenverbrauchs- oder Umsatzsteuerfragen;</w:t>
      </w:r>
    </w:p>
    <w:p>
      <w:pPr>
        <w:pStyle w:val="Compact"/>
        <w:numPr>
          <w:ilvl w:val="0"/>
          <w:numId w:val="1046"/>
        </w:numPr>
      </w:pPr>
      <w:r>
        <w:t xml:space="preserve">Buchungs- und Nachweisempfehlungen für Restaurants;</w:t>
      </w:r>
    </w:p>
    <w:p>
      <w:pPr>
        <w:pStyle w:val="Compact"/>
        <w:numPr>
          <w:ilvl w:val="0"/>
          <w:numId w:val="1046"/>
        </w:numPr>
      </w:pPr>
      <w:r>
        <w:t xml:space="preserve">klare Abgrenzung zu Gutscheinen und Prepaid-Guthaben.</w:t>
      </w:r>
    </w:p>
    <w:p>
      <w:pPr>
        <w:pStyle w:val="FirstParagraph"/>
      </w:pPr>
      <w:r>
        <w:t xml:space="preserve">Dieser Leitfaden ist keine Steuerberatung für Restaurants und muss entsprechend gekennzeichnet werden.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technisches-dokumenten-datenmodell"/>
    <w:p>
      <w:pPr>
        <w:pStyle w:val="Heading1"/>
      </w:pPr>
      <w:r>
        <w:t xml:space="preserve">8. Technisches Dokumenten-Datenmodell</w:t>
      </w:r>
    </w:p>
    <w:p>
      <w:pPr>
        <w:pStyle w:val="FirstParagraph"/>
      </w:pPr>
      <w:r>
        <w:t xml:space="preserve">Jedes veröffentlichte Dokument benötigt mindestens: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document_scope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issuer_type</w:t>
      </w:r>
      <w:r>
        <w:br/>
      </w:r>
      <w:r>
        <w:rPr>
          <w:rStyle w:val="VerbatimChar"/>
        </w:rPr>
        <w:t xml:space="preserve">issuer_id</w:t>
      </w:r>
      <w:r>
        <w:br/>
      </w:r>
      <w:r>
        <w:rPr>
          <w:rStyle w:val="VerbatimChar"/>
        </w:rPr>
        <w:t xml:space="preserve">restaurant_id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jurisdiction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content_format</w:t>
      </w:r>
      <w:r>
        <w:br/>
      </w:r>
      <w:r>
        <w:rPr>
          <w:rStyle w:val="VerbatimChar"/>
        </w:rPr>
        <w:t xml:space="preserve">rendered_content</w:t>
      </w:r>
      <w:r>
        <w:br/>
      </w:r>
      <w:r>
        <w:rPr>
          <w:rStyle w:val="VerbatimChar"/>
        </w:rPr>
        <w:t xml:space="preserve">content_hash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reviewed_at</w:t>
      </w:r>
      <w:r>
        <w:br/>
      </w:r>
      <w:r>
        <w:rPr>
          <w:rStyle w:val="VerbatimChar"/>
        </w:rPr>
        <w:t xml:space="preserve">reviewed_by</w:t>
      </w:r>
      <w:r>
        <w:br/>
      </w:r>
      <w:r>
        <w:rPr>
          <w:rStyle w:val="VerbatimChar"/>
        </w:rPr>
        <w:t xml:space="preserve">approved_at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effective_from</w:t>
      </w:r>
      <w:r>
        <w:br/>
      </w:r>
      <w:r>
        <w:rPr>
          <w:rStyle w:val="VerbatimChar"/>
        </w:rPr>
        <w:t xml:space="preserve">withdrawn_at</w:t>
      </w:r>
      <w:r>
        <w:br/>
      </w:r>
      <w:r>
        <w:rPr>
          <w:rStyle w:val="VerbatimChar"/>
        </w:rPr>
        <w:t xml:space="preserve">supersedes_document_id</w:t>
      </w:r>
      <w:r>
        <w:br/>
      </w:r>
      <w:r>
        <w:rPr>
          <w:rStyle w:val="VerbatimChar"/>
        </w:rPr>
        <w:t xml:space="preserve">requires_acceptance</w:t>
      </w:r>
      <w:r>
        <w:br/>
      </w:r>
      <w:r>
        <w:rPr>
          <w:rStyle w:val="VerbatimChar"/>
        </w:rPr>
        <w:t xml:space="preserve">requires_reacceptance</w:t>
      </w:r>
      <w:r>
        <w:br/>
      </w:r>
      <w:r>
        <w:rPr>
          <w:rStyle w:val="VerbatimChar"/>
        </w:rPr>
        <w:t xml:space="preserve">change_classification</w:t>
      </w:r>
      <w:r>
        <w:br/>
      </w:r>
      <w:r>
        <w:rPr>
          <w:rStyle w:val="VerbatimChar"/>
        </w:rPr>
        <w:t xml:space="preserve">legal_review_reference</w:t>
      </w:r>
      <w:r>
        <w:br/>
      </w:r>
      <w:r>
        <w:rPr>
          <w:rStyle w:val="VerbatimChar"/>
        </w:rPr>
        <w:t xml:space="preserve">tax_review_reference</w:t>
      </w:r>
    </w:p>
    <w:bookmarkStart w:id="135" w:name="erlaubte-statuswerte"/>
    <w:p>
      <w:pPr>
        <w:pStyle w:val="Heading2"/>
      </w:pPr>
      <w:r>
        <w:t xml:space="preserve">Erlaubte Statuswerte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INTERNAL_REVIEW</w:t>
      </w:r>
      <w:r>
        <w:br/>
      </w:r>
      <w:r>
        <w:rPr>
          <w:rStyle w:val="VerbatimChar"/>
        </w:rPr>
        <w:t xml:space="preserve">LEGAL_REVIEW</w:t>
      </w:r>
      <w:r>
        <w:br/>
      </w:r>
      <w:r>
        <w:rPr>
          <w:rStyle w:val="VerbatimChar"/>
        </w:rPr>
        <w:t xml:space="preserve">CHANGES_REQUIRED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WITHDRAWN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Nur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darf öffentlich ausgeliefert oder zur Annahme vorgelegt werden.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annahmenachweis"/>
    <w:p>
      <w:pPr>
        <w:pStyle w:val="Heading1"/>
      </w:pPr>
      <w:r>
        <w:t xml:space="preserve">9. Annahmenachweis</w:t>
      </w:r>
    </w:p>
    <w:p>
      <w:pPr>
        <w:pStyle w:val="FirstParagraph"/>
      </w:pPr>
      <w:r>
        <w:t xml:space="preserve">Für jede rechtlich relevante Annahme:</w:t>
      </w:r>
    </w:p>
    <w:p>
      <w:pPr>
        <w:pStyle w:val="SourceCode"/>
      </w:pPr>
      <w:r>
        <w:rPr>
          <w:rStyle w:val="VerbatimChar"/>
        </w:rPr>
        <w:t xml:space="preserve">acceptance_id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restaurant_id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document_version</w:t>
      </w:r>
      <w:r>
        <w:br/>
      </w:r>
      <w:r>
        <w:rPr>
          <w:rStyle w:val="VerbatimChar"/>
        </w:rPr>
        <w:t xml:space="preserve">document_hash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accepted_at</w:t>
      </w:r>
      <w:r>
        <w:br/>
      </w:r>
      <w:r>
        <w:rPr>
          <w:rStyle w:val="VerbatimChar"/>
        </w:rPr>
        <w:t xml:space="preserve">acceptance_source</w:t>
      </w:r>
      <w:r>
        <w:br/>
      </w:r>
      <w:r>
        <w:rPr>
          <w:rStyle w:val="VerbatimChar"/>
        </w:rPr>
        <w:t xml:space="preserve">registration_flow_version</w:t>
      </w:r>
      <w:r>
        <w:br/>
      </w:r>
      <w:r>
        <w:rPr>
          <w:rStyle w:val="VerbatimChar"/>
        </w:rPr>
        <w:t xml:space="preserve">user_agent_summary</w:t>
      </w:r>
      <w:r>
        <w:br/>
      </w:r>
      <w:r>
        <w:rPr>
          <w:rStyle w:val="VerbatimChar"/>
        </w:rPr>
        <w:t xml:space="preserve">session_reference</w:t>
      </w:r>
      <w:r>
        <w:br/>
      </w:r>
      <w:r>
        <w:rPr>
          <w:rStyle w:val="VerbatimChar"/>
        </w:rPr>
        <w:t xml:space="preserve">withdrawn_at</w:t>
      </w:r>
      <w:r>
        <w:br/>
      </w:r>
      <w:r>
        <w:rPr>
          <w:rStyle w:val="VerbatimChar"/>
        </w:rPr>
        <w:t xml:space="preserve">superseded_at</w:t>
      </w:r>
      <w:r>
        <w:br/>
      </w:r>
      <w:r>
        <w:rPr>
          <w:rStyle w:val="VerbatimChar"/>
        </w:rPr>
        <w:t xml:space="preserve">created_at</w:t>
      </w:r>
    </w:p>
    <w:bookmarkStart w:id="137" w:name="nicht-veränderbare-felder"/>
    <w:p>
      <w:pPr>
        <w:pStyle w:val="Heading2"/>
      </w:pPr>
      <w:r>
        <w:t xml:space="preserve">Nicht veränderbare Felder</w:t>
      </w:r>
    </w:p>
    <w:p>
      <w:pPr>
        <w:pStyle w:val="FirstParagraph"/>
      </w:pPr>
      <w:r>
        <w:t xml:space="preserve">Nach Erstellung dürfen insbesondere nicht überschrieben werden:</w:t>
      </w:r>
    </w:p>
    <w:p>
      <w:pPr>
        <w:pStyle w:val="Compact"/>
        <w:numPr>
          <w:ilvl w:val="0"/>
          <w:numId w:val="1047"/>
        </w:numPr>
      </w:pPr>
      <w:r>
        <w:t xml:space="preserve">Dokument-ID;</w:t>
      </w:r>
    </w:p>
    <w:p>
      <w:pPr>
        <w:pStyle w:val="Compact"/>
        <w:numPr>
          <w:ilvl w:val="0"/>
          <w:numId w:val="1047"/>
        </w:numPr>
      </w:pPr>
      <w:r>
        <w:t xml:space="preserve">Version;</w:t>
      </w:r>
    </w:p>
    <w:p>
      <w:pPr>
        <w:pStyle w:val="Compact"/>
        <w:numPr>
          <w:ilvl w:val="0"/>
          <w:numId w:val="1047"/>
        </w:numPr>
      </w:pPr>
      <w:r>
        <w:t xml:space="preserve">Hash;</w:t>
      </w:r>
    </w:p>
    <w:p>
      <w:pPr>
        <w:pStyle w:val="Compact"/>
        <w:numPr>
          <w:ilvl w:val="0"/>
          <w:numId w:val="1047"/>
        </w:numPr>
      </w:pPr>
      <w:r>
        <w:t xml:space="preserve">Annahmezeitpunkt;</w:t>
      </w:r>
    </w:p>
    <w:p>
      <w:pPr>
        <w:pStyle w:val="Compact"/>
        <w:numPr>
          <w:ilvl w:val="0"/>
          <w:numId w:val="1047"/>
        </w:numPr>
      </w:pPr>
      <w:r>
        <w:t xml:space="preserve">Restaurantkontext;</w:t>
      </w:r>
    </w:p>
    <w:p>
      <w:pPr>
        <w:pStyle w:val="Compact"/>
        <w:numPr>
          <w:ilvl w:val="0"/>
          <w:numId w:val="1047"/>
        </w:numPr>
      </w:pPr>
      <w:r>
        <w:t xml:space="preserve">Subjekt;</w:t>
      </w:r>
    </w:p>
    <w:p>
      <w:pPr>
        <w:pStyle w:val="Compact"/>
        <w:numPr>
          <w:ilvl w:val="0"/>
          <w:numId w:val="1047"/>
        </w:numPr>
      </w:pPr>
      <w:r>
        <w:t xml:space="preserve">Quelle.</w:t>
      </w:r>
    </w:p>
    <w:p>
      <w:pPr>
        <w:pStyle w:val="FirstParagraph"/>
      </w:pPr>
      <w:r>
        <w:t xml:space="preserve">Korrekturen erfolgen durch neue Ereignisse, nicht durch Änderung der Historie.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consent-nachweis"/>
    <w:p>
      <w:pPr>
        <w:pStyle w:val="Heading1"/>
      </w:pPr>
      <w:r>
        <w:t xml:space="preserve">10. Consent-Nachweis</w:t>
      </w:r>
    </w:p>
    <w:p>
      <w:pPr>
        <w:pStyle w:val="FirstParagraph"/>
      </w:pPr>
      <w:r>
        <w:t xml:space="preserve">Für jede Marketingeinwilligung:</w:t>
      </w:r>
    </w:p>
    <w:p>
      <w:pPr>
        <w:pStyle w:val="SourceCode"/>
      </w:pPr>
      <w:r>
        <w:rPr>
          <w:rStyle w:val="VerbatimChar"/>
        </w:rPr>
        <w:t xml:space="preserve">consent_id</w:t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restaurant_id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consent_text_version</w:t>
      </w:r>
      <w:r>
        <w:br/>
      </w:r>
      <w:r>
        <w:rPr>
          <w:rStyle w:val="VerbatimChar"/>
        </w:rPr>
        <w:t xml:space="preserve">consent_text_hash</w:t>
      </w:r>
      <w:r>
        <w:br/>
      </w:r>
      <w:r>
        <w:rPr>
          <w:rStyle w:val="VerbatimChar"/>
        </w:rPr>
        <w:t xml:space="preserve">granted_at</w:t>
      </w:r>
      <w:r>
        <w:br/>
      </w:r>
      <w:r>
        <w:rPr>
          <w:rStyle w:val="VerbatimChar"/>
        </w:rPr>
        <w:t xml:space="preserve">confirmed_at</w:t>
      </w:r>
      <w:r>
        <w:br/>
      </w:r>
      <w:r>
        <w:rPr>
          <w:rStyle w:val="VerbatimChar"/>
        </w:rPr>
        <w:t xml:space="preserve">confirmation_method</w:t>
      </w:r>
      <w:r>
        <w:br/>
      </w:r>
      <w:r>
        <w:rPr>
          <w:rStyle w:val="VerbatimChar"/>
        </w:rPr>
        <w:t xml:space="preserve">confirmation_reference</w:t>
      </w:r>
      <w:r>
        <w:br/>
      </w:r>
      <w:r>
        <w:rPr>
          <w:rStyle w:val="VerbatimChar"/>
        </w:rPr>
        <w:t xml:space="preserve">withdrawn_at</w:t>
      </w:r>
      <w:r>
        <w:br/>
      </w:r>
      <w:r>
        <w:rPr>
          <w:rStyle w:val="VerbatimChar"/>
        </w:rPr>
        <w:t xml:space="preserve">withdrawal_source</w:t>
      </w:r>
      <w:r>
        <w:br/>
      </w:r>
      <w:r>
        <w:rPr>
          <w:rStyle w:val="VerbatimChar"/>
        </w:rPr>
        <w:t xml:space="preserve">collection_source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proof_metadata</w:t>
      </w:r>
    </w:p>
    <w:bookmarkStart w:id="139" w:name="statuswerte"/>
    <w:p>
      <w:pPr>
        <w:pStyle w:val="Heading2"/>
      </w:pPr>
      <w:r>
        <w:t xml:space="preserve">Statuswerte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WITHDRAWN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BOUNCED</w:t>
      </w:r>
      <w:r>
        <w:br/>
      </w:r>
      <w:r>
        <w:rPr>
          <w:rStyle w:val="VerbatimChar"/>
        </w:rPr>
        <w:t xml:space="preserve">INVALID</w:t>
      </w:r>
    </w:p>
    <w:p>
      <w:pPr>
        <w:pStyle w:val="FirstParagraph"/>
      </w:pPr>
      <w:r>
        <w:t xml:space="preserve">E-Mail darf bei vorgesehenem Double-Opt-in erst nach Bestätigung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werden.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veränderungsklassen"/>
    <w:p>
      <w:pPr>
        <w:pStyle w:val="Heading1"/>
      </w:pPr>
      <w:r>
        <w:t xml:space="preserve">11. Veränderungsklassen</w:t>
      </w:r>
    </w:p>
    <w:bookmarkStart w:id="141" w:name="klasse-1-redaktionell"/>
    <w:p>
      <w:pPr>
        <w:pStyle w:val="Heading2"/>
      </w:pPr>
      <w:r>
        <w:t xml:space="preserve">Klasse 1 – Redaktionell</w:t>
      </w:r>
    </w:p>
    <w:p>
      <w:pPr>
        <w:pStyle w:val="FirstParagraph"/>
      </w:pPr>
      <w:r>
        <w:t xml:space="preserve">Beispiele:</w:t>
      </w:r>
    </w:p>
    <w:p>
      <w:pPr>
        <w:pStyle w:val="Compact"/>
        <w:numPr>
          <w:ilvl w:val="0"/>
          <w:numId w:val="1048"/>
        </w:numPr>
      </w:pPr>
      <w:r>
        <w:t xml:space="preserve">Rechtschreibung;</w:t>
      </w:r>
    </w:p>
    <w:p>
      <w:pPr>
        <w:pStyle w:val="Compact"/>
        <w:numPr>
          <w:ilvl w:val="0"/>
          <w:numId w:val="1048"/>
        </w:numPr>
      </w:pPr>
      <w:r>
        <w:t xml:space="preserve">Formatierung;</w:t>
      </w:r>
    </w:p>
    <w:p>
      <w:pPr>
        <w:pStyle w:val="Compact"/>
        <w:numPr>
          <w:ilvl w:val="0"/>
          <w:numId w:val="1048"/>
        </w:numPr>
      </w:pPr>
      <w:r>
        <w:t xml:space="preserve">geänderte Kontaktperson ohne Änderung der Verantwortlichkeit;</w:t>
      </w:r>
    </w:p>
    <w:p>
      <w:pPr>
        <w:pStyle w:val="Compact"/>
        <w:numPr>
          <w:ilvl w:val="0"/>
          <w:numId w:val="1048"/>
        </w:numPr>
      </w:pPr>
      <w:r>
        <w:t xml:space="preserve">besser verständliche Formulierung ohne materielle Änderung.</w:t>
      </w:r>
    </w:p>
    <w:p>
      <w:pPr>
        <w:pStyle w:val="FirstParagraph"/>
      </w:pPr>
      <w:r>
        <w:t xml:space="preserve">Folge:</w:t>
      </w:r>
    </w:p>
    <w:p>
      <w:pPr>
        <w:pStyle w:val="Compact"/>
        <w:numPr>
          <w:ilvl w:val="0"/>
          <w:numId w:val="1049"/>
        </w:numPr>
      </w:pPr>
      <w:r>
        <w:t xml:space="preserve">neue Dokumentversion;</w:t>
      </w:r>
    </w:p>
    <w:p>
      <w:pPr>
        <w:pStyle w:val="Compact"/>
        <w:numPr>
          <w:ilvl w:val="0"/>
          <w:numId w:val="1049"/>
        </w:numPr>
      </w:pPr>
      <w:r>
        <w:t xml:space="preserve">grundsätzlich keine erneute Zustimmung;</w:t>
      </w:r>
    </w:p>
    <w:p>
      <w:pPr>
        <w:pStyle w:val="Compact"/>
        <w:numPr>
          <w:ilvl w:val="0"/>
          <w:numId w:val="1049"/>
        </w:numPr>
      </w:pPr>
      <w:r>
        <w:t xml:space="preserve">Änderung wird protokolliert.</w:t>
      </w:r>
    </w:p>
    <w:bookmarkEnd w:id="141"/>
    <w:bookmarkStart w:id="142" w:name="klasse-2-informativ"/>
    <w:p>
      <w:pPr>
        <w:pStyle w:val="Heading2"/>
      </w:pPr>
      <w:r>
        <w:t xml:space="preserve">Klasse 2 – Informativ</w:t>
      </w:r>
    </w:p>
    <w:p>
      <w:pPr>
        <w:pStyle w:val="FirstParagraph"/>
      </w:pPr>
      <w:r>
        <w:t xml:space="preserve">Beispiele:</w:t>
      </w:r>
    </w:p>
    <w:p>
      <w:pPr>
        <w:pStyle w:val="Compact"/>
        <w:numPr>
          <w:ilvl w:val="0"/>
          <w:numId w:val="1050"/>
        </w:numPr>
      </w:pPr>
      <w:r>
        <w:t xml:space="preserve">neuer Dienstleister ohne neue Verarbeitungszwecke;</w:t>
      </w:r>
    </w:p>
    <w:p>
      <w:pPr>
        <w:pStyle w:val="Compact"/>
        <w:numPr>
          <w:ilvl w:val="0"/>
          <w:numId w:val="1050"/>
        </w:numPr>
      </w:pPr>
      <w:r>
        <w:t xml:space="preserve">geänderte Supportzeiten;</w:t>
      </w:r>
    </w:p>
    <w:p>
      <w:pPr>
        <w:pStyle w:val="Compact"/>
        <w:numPr>
          <w:ilvl w:val="0"/>
          <w:numId w:val="1050"/>
        </w:numPr>
      </w:pPr>
      <w:r>
        <w:t xml:space="preserve">geänderte Funktionsbeschreibung ohne Vertragsverschlechterung.</w:t>
      </w:r>
    </w:p>
    <w:p>
      <w:pPr>
        <w:pStyle w:val="FirstParagraph"/>
      </w:pPr>
      <w:r>
        <w:t xml:space="preserve">Folge:</w:t>
      </w:r>
    </w:p>
    <w:p>
      <w:pPr>
        <w:pStyle w:val="Compact"/>
        <w:numPr>
          <w:ilvl w:val="0"/>
          <w:numId w:val="1051"/>
        </w:numPr>
      </w:pPr>
      <w:r>
        <w:t xml:space="preserve">neue Version;</w:t>
      </w:r>
    </w:p>
    <w:p>
      <w:pPr>
        <w:pStyle w:val="Compact"/>
        <w:numPr>
          <w:ilvl w:val="0"/>
          <w:numId w:val="1051"/>
        </w:numPr>
      </w:pPr>
      <w:r>
        <w:t xml:space="preserve">Benachrichtigung möglich oder erforderlich;</w:t>
      </w:r>
    </w:p>
    <w:p>
      <w:pPr>
        <w:pStyle w:val="Compact"/>
        <w:numPr>
          <w:ilvl w:val="0"/>
          <w:numId w:val="1051"/>
        </w:numPr>
      </w:pPr>
      <w:r>
        <w:t xml:space="preserve">anwaltliche Bewertung, ob Neuannahme notwendig ist.</w:t>
      </w:r>
    </w:p>
    <w:bookmarkEnd w:id="142"/>
    <w:bookmarkStart w:id="143" w:name="klasse-3-wesentlich"/>
    <w:p>
      <w:pPr>
        <w:pStyle w:val="Heading2"/>
      </w:pPr>
      <w:r>
        <w:t xml:space="preserve">Klasse 3 – Wesentlich</w:t>
      </w:r>
    </w:p>
    <w:p>
      <w:pPr>
        <w:pStyle w:val="FirstParagraph"/>
      </w:pPr>
      <w:r>
        <w:t xml:space="preserve">Beispiele:</w:t>
      </w:r>
    </w:p>
    <w:p>
      <w:pPr>
        <w:pStyle w:val="Compact"/>
        <w:numPr>
          <w:ilvl w:val="0"/>
          <w:numId w:val="1052"/>
        </w:numPr>
      </w:pPr>
      <w:r>
        <w:t xml:space="preserve">neuer Verantwortlicher;</w:t>
      </w:r>
    </w:p>
    <w:p>
      <w:pPr>
        <w:pStyle w:val="Compact"/>
        <w:numPr>
          <w:ilvl w:val="0"/>
          <w:numId w:val="1052"/>
        </w:numPr>
      </w:pPr>
      <w:r>
        <w:t xml:space="preserve">neue kostenpflichtige Pflicht;</w:t>
      </w:r>
    </w:p>
    <w:p>
      <w:pPr>
        <w:pStyle w:val="Compact"/>
        <w:numPr>
          <w:ilvl w:val="0"/>
          <w:numId w:val="1052"/>
        </w:numPr>
      </w:pPr>
      <w:r>
        <w:t xml:space="preserve">verkürzte Punktegültigkeit;</w:t>
      </w:r>
    </w:p>
    <w:p>
      <w:pPr>
        <w:pStyle w:val="Compact"/>
        <w:numPr>
          <w:ilvl w:val="0"/>
          <w:numId w:val="1052"/>
        </w:numPr>
      </w:pPr>
      <w:r>
        <w:t xml:space="preserve">neue Marketingzwecke;</w:t>
      </w:r>
    </w:p>
    <w:p>
      <w:pPr>
        <w:pStyle w:val="Compact"/>
        <w:numPr>
          <w:ilvl w:val="0"/>
          <w:numId w:val="1052"/>
        </w:numPr>
      </w:pPr>
      <w:r>
        <w:t xml:space="preserve">neue Datenkategorien;</w:t>
      </w:r>
    </w:p>
    <w:p>
      <w:pPr>
        <w:pStyle w:val="Compact"/>
        <w:numPr>
          <w:ilvl w:val="0"/>
          <w:numId w:val="1052"/>
        </w:numPr>
      </w:pPr>
      <w:r>
        <w:t xml:space="preserve">erhebliche Haftungsänderung;</w:t>
      </w:r>
    </w:p>
    <w:p>
      <w:pPr>
        <w:pStyle w:val="Compact"/>
        <w:numPr>
          <w:ilvl w:val="0"/>
          <w:numId w:val="1052"/>
        </w:numPr>
      </w:pPr>
      <w:r>
        <w:t xml:space="preserve">neue Drittlandübermittlung;</w:t>
      </w:r>
    </w:p>
    <w:p>
      <w:pPr>
        <w:pStyle w:val="Compact"/>
        <w:numPr>
          <w:ilvl w:val="0"/>
          <w:numId w:val="1052"/>
        </w:numPr>
      </w:pPr>
      <w:r>
        <w:t xml:space="preserve">nachteilige Programmänderung.</w:t>
      </w:r>
    </w:p>
    <w:p>
      <w:pPr>
        <w:pStyle w:val="FirstParagraph"/>
      </w:pPr>
      <w:r>
        <w:t xml:space="preserve">Folge:</w:t>
      </w:r>
    </w:p>
    <w:p>
      <w:pPr>
        <w:pStyle w:val="Compact"/>
        <w:numPr>
          <w:ilvl w:val="0"/>
          <w:numId w:val="1053"/>
        </w:numPr>
      </w:pPr>
      <w:r>
        <w:t xml:space="preserve">neue Version;</w:t>
      </w:r>
    </w:p>
    <w:p>
      <w:pPr>
        <w:pStyle w:val="Compact"/>
        <w:numPr>
          <w:ilvl w:val="0"/>
          <w:numId w:val="1053"/>
        </w:numPr>
      </w:pPr>
      <w:r>
        <w:t xml:space="preserve">klare Vorabinformation;</w:t>
      </w:r>
    </w:p>
    <w:p>
      <w:pPr>
        <w:pStyle w:val="Compact"/>
        <w:numPr>
          <w:ilvl w:val="0"/>
          <w:numId w:val="1053"/>
        </w:numPr>
      </w:pPr>
      <w:r>
        <w:t xml:space="preserve">erneute Zustimmung, soweit rechtlich oder vertraglich erforderlich;</w:t>
      </w:r>
    </w:p>
    <w:p>
      <w:pPr>
        <w:pStyle w:val="Compact"/>
        <w:numPr>
          <w:ilvl w:val="0"/>
          <w:numId w:val="1053"/>
        </w:numPr>
      </w:pPr>
      <w:r>
        <w:t xml:space="preserve">altes Dokument bleibt historisch abrufbar.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legal-readiness-gates"/>
    <w:p>
      <w:pPr>
        <w:pStyle w:val="Heading1"/>
      </w:pPr>
      <w:r>
        <w:t xml:space="preserve">12. Legal-Readiness-Gates</w:t>
      </w:r>
    </w:p>
    <w:bookmarkStart w:id="145" w:name="X8c7dd0175c4997df5eca22ca1016d00f4a45313"/>
    <w:p>
      <w:pPr>
        <w:pStyle w:val="Heading2"/>
      </w:pPr>
      <w:r>
        <w:t xml:space="preserve">WUXUAI darf Production nicht freigeben, wenn:</w:t>
      </w:r>
    </w:p>
    <w:p>
      <w:pPr>
        <w:pStyle w:val="Compact"/>
        <w:numPr>
          <w:ilvl w:val="0"/>
          <w:numId w:val="1054"/>
        </w:numPr>
      </w:pPr>
      <w:r>
        <w:t xml:space="preserve">WUXUAI-Impressum unvollständig ist;</w:t>
      </w:r>
    </w:p>
    <w:p>
      <w:pPr>
        <w:pStyle w:val="Compact"/>
        <w:numPr>
          <w:ilvl w:val="0"/>
          <w:numId w:val="1054"/>
        </w:numPr>
      </w:pPr>
      <w:r>
        <w:t xml:space="preserve">SaaS-AGB nicht freigegeben sind;</w:t>
      </w:r>
    </w:p>
    <w:p>
      <w:pPr>
        <w:pStyle w:val="Compact"/>
        <w:numPr>
          <w:ilvl w:val="0"/>
          <w:numId w:val="1054"/>
        </w:numPr>
      </w:pPr>
      <w:r>
        <w:t xml:space="preserve">AVV fehlt;</w:t>
      </w:r>
    </w:p>
    <w:p>
      <w:pPr>
        <w:pStyle w:val="Compact"/>
        <w:numPr>
          <w:ilvl w:val="0"/>
          <w:numId w:val="1054"/>
        </w:numPr>
      </w:pPr>
      <w:r>
        <w:t xml:space="preserve">TOMs fehlen;</w:t>
      </w:r>
    </w:p>
    <w:p>
      <w:pPr>
        <w:pStyle w:val="Compact"/>
        <w:numPr>
          <w:ilvl w:val="0"/>
          <w:numId w:val="1054"/>
        </w:numPr>
      </w:pPr>
      <w:r>
        <w:t xml:space="preserve">Unterauftragsverarbeiterliste fehlt;</w:t>
      </w:r>
    </w:p>
    <w:p>
      <w:pPr>
        <w:pStyle w:val="Compact"/>
        <w:numPr>
          <w:ilvl w:val="0"/>
          <w:numId w:val="1054"/>
        </w:numPr>
      </w:pPr>
      <w:r>
        <w:t xml:space="preserve">WUXUAI-Datenschutz fehlt;</w:t>
      </w:r>
    </w:p>
    <w:p>
      <w:pPr>
        <w:pStyle w:val="Compact"/>
        <w:numPr>
          <w:ilvl w:val="0"/>
          <w:numId w:val="1054"/>
        </w:numPr>
      </w:pPr>
      <w:r>
        <w:t xml:space="preserve">Barrierefreiheitsinformation fehlt;</w:t>
      </w:r>
    </w:p>
    <w:p>
      <w:pPr>
        <w:pStyle w:val="Compact"/>
        <w:numPr>
          <w:ilvl w:val="0"/>
          <w:numId w:val="1054"/>
        </w:numPr>
      </w:pPr>
      <w:r>
        <w:t xml:space="preserve">zentrale Pflichtplatzhalter offen sind.</w:t>
      </w:r>
    </w:p>
    <w:bookmarkEnd w:id="145"/>
    <w:bookmarkStart w:id="146" w:name="restaurant-darf-nicht-live-werden-wenn"/>
    <w:p>
      <w:pPr>
        <w:pStyle w:val="Heading2"/>
      </w:pPr>
      <w:r>
        <w:t xml:space="preserve">Restaurant darf nicht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werden, wenn:</w:t>
      </w:r>
    </w:p>
    <w:p>
      <w:pPr>
        <w:pStyle w:val="Compact"/>
        <w:numPr>
          <w:ilvl w:val="0"/>
          <w:numId w:val="1055"/>
        </w:numPr>
      </w:pPr>
      <w:r>
        <w:t xml:space="preserve">Rechtsträger fehlt;</w:t>
      </w:r>
    </w:p>
    <w:p>
      <w:pPr>
        <w:pStyle w:val="Compact"/>
        <w:numPr>
          <w:ilvl w:val="0"/>
          <w:numId w:val="1055"/>
        </w:numPr>
      </w:pPr>
      <w:r>
        <w:t xml:space="preserve">Impressum unvollständig ist;</w:t>
      </w:r>
    </w:p>
    <w:p>
      <w:pPr>
        <w:pStyle w:val="Compact"/>
        <w:numPr>
          <w:ilvl w:val="0"/>
          <w:numId w:val="1055"/>
        </w:numPr>
      </w:pPr>
      <w:r>
        <w:t xml:space="preserve">Teilnahmebedingungen fehlen;</w:t>
      </w:r>
    </w:p>
    <w:p>
      <w:pPr>
        <w:pStyle w:val="Compact"/>
        <w:numPr>
          <w:ilvl w:val="0"/>
          <w:numId w:val="1055"/>
        </w:numPr>
      </w:pPr>
      <w:r>
        <w:t xml:space="preserve">Restaurant-Datenschutz fehlt;</w:t>
      </w:r>
    </w:p>
    <w:p>
      <w:pPr>
        <w:pStyle w:val="Compact"/>
        <w:numPr>
          <w:ilvl w:val="0"/>
          <w:numId w:val="1055"/>
        </w:numPr>
      </w:pPr>
      <w:r>
        <w:t xml:space="preserve">Punktegültigkeit nicht festgelegt ist;</w:t>
      </w:r>
    </w:p>
    <w:p>
      <w:pPr>
        <w:pStyle w:val="Compact"/>
        <w:numPr>
          <w:ilvl w:val="0"/>
          <w:numId w:val="1055"/>
        </w:numPr>
      </w:pPr>
      <w:r>
        <w:t xml:space="preserve">Rewardgültigkeit nicht festgelegt ist;</w:t>
      </w:r>
    </w:p>
    <w:p>
      <w:pPr>
        <w:pStyle w:val="Compact"/>
        <w:numPr>
          <w:ilvl w:val="0"/>
          <w:numId w:val="1055"/>
        </w:numPr>
      </w:pPr>
      <w:r>
        <w:t xml:space="preserve">Programmbeendigungsregel fehlt;</w:t>
      </w:r>
    </w:p>
    <w:p>
      <w:pPr>
        <w:pStyle w:val="Compact"/>
        <w:numPr>
          <w:ilvl w:val="0"/>
          <w:numId w:val="1055"/>
        </w:numPr>
      </w:pPr>
      <w:r>
        <w:t xml:space="preserve">Beschwerdekontakt fehlt;</w:t>
      </w:r>
    </w:p>
    <w:p>
      <w:pPr>
        <w:pStyle w:val="Compact"/>
        <w:numPr>
          <w:ilvl w:val="0"/>
          <w:numId w:val="1055"/>
        </w:numPr>
      </w:pPr>
      <w:r>
        <w:t xml:space="preserve">AVV nicht angenommen wurde;</w:t>
      </w:r>
    </w:p>
    <w:p>
      <w:pPr>
        <w:pStyle w:val="Compact"/>
        <w:numPr>
          <w:ilvl w:val="0"/>
          <w:numId w:val="1055"/>
        </w:numPr>
      </w:pPr>
      <w:r>
        <w:t xml:space="preserve">zuständige Owner-Person nicht bestätigt wurde.</w:t>
      </w:r>
    </w:p>
    <w:bookmarkEnd w:id="146"/>
    <w:bookmarkStart w:id="147" w:name="Xeae367bc10d49948fa410298808e5bc4b37a325"/>
    <w:p>
      <w:pPr>
        <w:pStyle w:val="Heading2"/>
      </w:pPr>
      <w:r>
        <w:t xml:space="preserve">Marketingkanal darf nicht aktiviert werden, wenn:</w:t>
      </w:r>
    </w:p>
    <w:p>
      <w:pPr>
        <w:pStyle w:val="Compact"/>
        <w:numPr>
          <w:ilvl w:val="0"/>
          <w:numId w:val="1056"/>
        </w:numPr>
      </w:pPr>
      <w:r>
        <w:t xml:space="preserve">Consent-Text fehlt;</w:t>
      </w:r>
    </w:p>
    <w:p>
      <w:pPr>
        <w:pStyle w:val="Compact"/>
        <w:numPr>
          <w:ilvl w:val="0"/>
          <w:numId w:val="1056"/>
        </w:numPr>
      </w:pPr>
      <w:r>
        <w:t xml:space="preserve">Zweck nicht definiert ist;</w:t>
      </w:r>
    </w:p>
    <w:p>
      <w:pPr>
        <w:pStyle w:val="Compact"/>
        <w:numPr>
          <w:ilvl w:val="0"/>
          <w:numId w:val="1056"/>
        </w:numPr>
      </w:pPr>
      <w:r>
        <w:t xml:space="preserve">Widerruf nicht möglich ist;</w:t>
      </w:r>
    </w:p>
    <w:p>
      <w:pPr>
        <w:pStyle w:val="Compact"/>
        <w:numPr>
          <w:ilvl w:val="0"/>
          <w:numId w:val="1056"/>
        </w:numPr>
      </w:pPr>
      <w:r>
        <w:t xml:space="preserve">Consent-Nachweis nicht gespeichert wird;</w:t>
      </w:r>
    </w:p>
    <w:p>
      <w:pPr>
        <w:pStyle w:val="Compact"/>
        <w:numPr>
          <w:ilvl w:val="0"/>
          <w:numId w:val="1056"/>
        </w:numPr>
      </w:pPr>
      <w:r>
        <w:t xml:space="preserve">technische Zustellung ohne Statusprüfung möglich wäre.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3" w:name="anzeigeorte-in-der-app"/>
    <w:p>
      <w:pPr>
        <w:pStyle w:val="Heading1"/>
      </w:pPr>
      <w:r>
        <w:t xml:space="preserve">13. Anzeigeorte in der App</w:t>
      </w:r>
    </w:p>
    <w:bookmarkStart w:id="149" w:name="plattform-admin"/>
    <w:p>
      <w:pPr>
        <w:pStyle w:val="Heading2"/>
      </w:pPr>
      <w:r>
        <w:t xml:space="preserve">Plattform-Admin</w:t>
      </w:r>
    </w:p>
    <w:p>
      <w:pPr>
        <w:pStyle w:val="SourceCode"/>
      </w:pPr>
      <w:r>
        <w:rPr>
          <w:rStyle w:val="VerbatimChar"/>
        </w:rPr>
        <w:t xml:space="preserve">/admin/platform/legal</w:t>
      </w:r>
      <w:r>
        <w:br/>
      </w:r>
      <w:r>
        <w:rPr>
          <w:rStyle w:val="VerbatimChar"/>
        </w:rPr>
        <w:t xml:space="preserve">/admin/platform/legal/documents</w:t>
      </w:r>
      <w:r>
        <w:br/>
      </w:r>
      <w:r>
        <w:rPr>
          <w:rStyle w:val="VerbatimChar"/>
        </w:rPr>
        <w:t xml:space="preserve">/admin/platform/legal/subprocessors</w:t>
      </w:r>
      <w:r>
        <w:br/>
      </w:r>
      <w:r>
        <w:rPr>
          <w:rStyle w:val="VerbatimChar"/>
        </w:rPr>
        <w:t xml:space="preserve">/admin/platform/legal/consents</w:t>
      </w:r>
      <w:r>
        <w:br/>
      </w:r>
      <w:r>
        <w:rPr>
          <w:rStyle w:val="VerbatimChar"/>
        </w:rPr>
        <w:t xml:space="preserve">/admin/platform/legal/readiness</w:t>
      </w:r>
      <w:r>
        <w:br/>
      </w:r>
      <w:r>
        <w:rPr>
          <w:rStyle w:val="VerbatimChar"/>
        </w:rPr>
        <w:t xml:space="preserve">/admin/platform/legal/audit</w:t>
      </w:r>
    </w:p>
    <w:bookmarkEnd w:id="149"/>
    <w:bookmarkStart w:id="150" w:name="restaurant-owner"/>
    <w:p>
      <w:pPr>
        <w:pStyle w:val="Heading2"/>
      </w:pPr>
      <w:r>
        <w:t xml:space="preserve">Restaurant-Owner</w:t>
      </w:r>
    </w:p>
    <w:p>
      <w:pPr>
        <w:pStyle w:val="SourceCode"/>
      </w:pPr>
      <w:r>
        <w:rPr>
          <w:rStyle w:val="VerbatimChar"/>
        </w:rPr>
        <w:t xml:space="preserve">/owner/legal</w:t>
      </w:r>
      <w:r>
        <w:br/>
      </w:r>
      <w:r>
        <w:rPr>
          <w:rStyle w:val="VerbatimChar"/>
        </w:rPr>
        <w:t xml:space="preserve">/owner/legal/company</w:t>
      </w:r>
      <w:r>
        <w:br/>
      </w:r>
      <w:r>
        <w:rPr>
          <w:rStyle w:val="VerbatimChar"/>
        </w:rPr>
        <w:t xml:space="preserve">/owner/legal/program-terms</w:t>
      </w:r>
      <w:r>
        <w:br/>
      </w:r>
      <w:r>
        <w:rPr>
          <w:rStyle w:val="VerbatimChar"/>
        </w:rPr>
        <w:t xml:space="preserve">/owner/legal/privacy</w:t>
      </w:r>
      <w:r>
        <w:br/>
      </w:r>
      <w:r>
        <w:rPr>
          <w:rStyle w:val="VerbatimChar"/>
        </w:rPr>
        <w:t xml:space="preserve">/owner/legal/marketing</w:t>
      </w:r>
      <w:r>
        <w:br/>
      </w:r>
      <w:r>
        <w:rPr>
          <w:rStyle w:val="VerbatimChar"/>
        </w:rPr>
        <w:t xml:space="preserve">/owner/legal/program-end</w:t>
      </w:r>
      <w:r>
        <w:br/>
      </w:r>
      <w:r>
        <w:rPr>
          <w:rStyle w:val="VerbatimChar"/>
        </w:rPr>
        <w:t xml:space="preserve">/owner/legal/requests</w:t>
      </w:r>
    </w:p>
    <w:bookmarkEnd w:id="150"/>
    <w:bookmarkStart w:id="151" w:name="kunde"/>
    <w:p>
      <w:pPr>
        <w:pStyle w:val="Heading2"/>
      </w:pPr>
      <w:r>
        <w:t xml:space="preserve">Kunde</w:t>
      </w:r>
    </w:p>
    <w:p>
      <w:pPr>
        <w:pStyle w:val="SourceCode"/>
      </w:pPr>
      <w:r>
        <w:rPr>
          <w:rStyle w:val="VerbatimChar"/>
        </w:rPr>
        <w:t xml:space="preserve">/account/legal</w:t>
      </w:r>
      <w:r>
        <w:br/>
      </w:r>
      <w:r>
        <w:rPr>
          <w:rStyle w:val="VerbatimChar"/>
        </w:rPr>
        <w:t xml:space="preserve">/account/legal/terms</w:t>
      </w:r>
      <w:r>
        <w:br/>
      </w:r>
      <w:r>
        <w:rPr>
          <w:rStyle w:val="VerbatimChar"/>
        </w:rPr>
        <w:t xml:space="preserve">/account/legal/privacy</w:t>
      </w:r>
      <w:r>
        <w:br/>
      </w:r>
      <w:r>
        <w:rPr>
          <w:rStyle w:val="VerbatimChar"/>
        </w:rPr>
        <w:t xml:space="preserve">/account/legal/consents</w:t>
      </w:r>
      <w:r>
        <w:br/>
      </w:r>
      <w:r>
        <w:rPr>
          <w:rStyle w:val="VerbatimChar"/>
        </w:rPr>
        <w:t xml:space="preserve">/account/legal/export</w:t>
      </w:r>
      <w:r>
        <w:br/>
      </w:r>
      <w:r>
        <w:rPr>
          <w:rStyle w:val="VerbatimChar"/>
        </w:rPr>
        <w:t xml:space="preserve">/account/legal/delete</w:t>
      </w:r>
    </w:p>
    <w:bookmarkEnd w:id="151"/>
    <w:bookmarkStart w:id="152" w:name="öffentlich"/>
    <w:p>
      <w:pPr>
        <w:pStyle w:val="Heading2"/>
      </w:pPr>
      <w:r>
        <w:t xml:space="preserve">Öffentlich</w:t>
      </w:r>
    </w:p>
    <w:p>
      <w:pPr>
        <w:pStyle w:val="SourceCode"/>
      </w:pPr>
      <w:r>
        <w:rPr>
          <w:rStyle w:val="VerbatimChar"/>
        </w:rPr>
        <w:t xml:space="preserve">/legal/imprint</w:t>
      </w:r>
      <w:r>
        <w:br/>
      </w:r>
      <w:r>
        <w:rPr>
          <w:rStyle w:val="VerbatimChar"/>
        </w:rPr>
        <w:t xml:space="preserve">/legal/privacy</w:t>
      </w:r>
      <w:r>
        <w:br/>
      </w:r>
      <w:r>
        <w:rPr>
          <w:rStyle w:val="VerbatimChar"/>
        </w:rPr>
        <w:t xml:space="preserve">/legal/accessibility</w:t>
      </w:r>
      <w:r>
        <w:br/>
      </w:r>
      <w:r>
        <w:rPr>
          <w:rStyle w:val="VerbatimChar"/>
        </w:rPr>
        <w:t xml:space="preserve">/r/:slug/legal</w:t>
      </w:r>
      <w:r>
        <w:br/>
      </w:r>
      <w:r>
        <w:rPr>
          <w:rStyle w:val="VerbatimChar"/>
        </w:rPr>
        <w:t xml:space="preserve">/r/:slug/terms</w:t>
      </w:r>
      <w:r>
        <w:br/>
      </w:r>
      <w:r>
        <w:rPr>
          <w:rStyle w:val="VerbatimChar"/>
        </w:rPr>
        <w:t xml:space="preserve">/r/:slug/privacy</w:t>
      </w:r>
      <w:r>
        <w:br/>
      </w:r>
      <w:r>
        <w:rPr>
          <w:rStyle w:val="VerbatimChar"/>
        </w:rPr>
        <w:t xml:space="preserve">/r/:slug/imprint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platzhalterregeln"/>
    <w:p>
      <w:pPr>
        <w:pStyle w:val="Heading1"/>
      </w:pPr>
      <w:r>
        <w:t xml:space="preserve">14. Platzhalterregeln</w:t>
      </w:r>
    </w:p>
    <w:bookmarkStart w:id="154" w:name="pflichtplatzhalter"/>
    <w:p>
      <w:pPr>
        <w:pStyle w:val="Heading2"/>
      </w:pPr>
      <w:r>
        <w:t xml:space="preserve">Pflichtplatzhalter</w:t>
      </w:r>
    </w:p>
    <w:p>
      <w:pPr>
        <w:pStyle w:val="FirstParagraph"/>
      </w:pPr>
      <w:r>
        <w:t xml:space="preserve">Ein Dokument mit offenem Pflichtplatzhalter darf nicht veröffentlicht werden.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[RESTAURANT_RECHTSTRAEGER]</w:t>
      </w:r>
      <w:r>
        <w:br/>
      </w:r>
      <w:r>
        <w:rPr>
          <w:rStyle w:val="VerbatimChar"/>
        </w:rPr>
        <w:t xml:space="preserve">[RESTAURANT_ANSCHRIFT]</w:t>
      </w:r>
      <w:r>
        <w:br/>
      </w:r>
      <w:r>
        <w:rPr>
          <w:rStyle w:val="VerbatimChar"/>
        </w:rPr>
        <w:t xml:space="preserve">[PUNKTE_GUELTIGKEIT]</w:t>
      </w:r>
      <w:r>
        <w:br/>
      </w:r>
      <w:r>
        <w:rPr>
          <w:rStyle w:val="VerbatimChar"/>
        </w:rPr>
        <w:t xml:space="preserve">[PROGRAMMENDE_ANKUENDIGUNGSFRIST]</w:t>
      </w:r>
    </w:p>
    <w:bookmarkEnd w:id="154"/>
    <w:bookmarkStart w:id="155" w:name="optionale-platzhalter"/>
    <w:p>
      <w:pPr>
        <w:pStyle w:val="Heading2"/>
      </w:pPr>
      <w:r>
        <w:t xml:space="preserve">Optionale Platzhalter</w:t>
      </w:r>
    </w:p>
    <w:p>
      <w:pPr>
        <w:pStyle w:val="FirstParagraph"/>
      </w:pPr>
      <w:r>
        <w:t xml:space="preserve">Dürfen entfallen, wenn der Abschnitt technisch korrekt entfernt wird.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[DATENSCHUTZBEAUFTRAGTER]</w:t>
      </w:r>
    </w:p>
    <w:p>
      <w:pPr>
        <w:pStyle w:val="FirstParagraph"/>
      </w:pPr>
      <w:r>
        <w:t xml:space="preserve">wenn kein Datenschutzbeauftragter bestellt wurde und keine Pflicht besteht.</w:t>
      </w:r>
    </w:p>
    <w:bookmarkEnd w:id="155"/>
    <w:bookmarkStart w:id="156" w:name="verbot"/>
    <w:p>
      <w:pPr>
        <w:pStyle w:val="Heading2"/>
      </w:pPr>
      <w:r>
        <w:t xml:space="preserve">Verbot</w:t>
      </w:r>
    </w:p>
    <w:p>
      <w:pPr>
        <w:pStyle w:val="FirstParagraph"/>
      </w:pPr>
      <w:r>
        <w:t xml:space="preserve">Platzhalter dürfen im öffentlichen Dokument niemals sichtbar bleiben.</w:t>
      </w:r>
    </w:p>
    <w:p>
      <w:pPr>
        <w:pStyle w:val="BodyText"/>
      </w:pPr>
      <w:r>
        <w:t xml:space="preserve">Die Plattform muss vor Veröffentlichung automatisiert nach ungelösten Platzhaltermarkierungen suchen.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sprachversionen"/>
    <w:p>
      <w:pPr>
        <w:pStyle w:val="Heading1"/>
      </w:pPr>
      <w:r>
        <w:t xml:space="preserve">15. Sprachversionen</w:t>
      </w:r>
    </w:p>
    <w:p>
      <w:pPr>
        <w:pStyle w:val="FirstParagraph"/>
      </w:pPr>
      <w:r>
        <w:t xml:space="preserve">Für jede Sprachfassung gilt:</w:t>
      </w:r>
    </w:p>
    <w:p>
      <w:pPr>
        <w:pStyle w:val="Compact"/>
        <w:numPr>
          <w:ilvl w:val="0"/>
          <w:numId w:val="1057"/>
        </w:numPr>
      </w:pPr>
      <w:r>
        <w:t xml:space="preserve">eigene Dokument-ID oder eindeutig verknüpfte Sprachversion;</w:t>
      </w:r>
    </w:p>
    <w:p>
      <w:pPr>
        <w:pStyle w:val="Compact"/>
        <w:numPr>
          <w:ilvl w:val="0"/>
          <w:numId w:val="1057"/>
        </w:numPr>
      </w:pPr>
      <w:r>
        <w:t xml:space="preserve">gleicher materieller Freigabestand;</w:t>
      </w:r>
    </w:p>
    <w:p>
      <w:pPr>
        <w:pStyle w:val="Compact"/>
        <w:numPr>
          <w:ilvl w:val="0"/>
          <w:numId w:val="1057"/>
        </w:numPr>
      </w:pPr>
      <w:r>
        <w:t xml:space="preserve">eigener Hash;</w:t>
      </w:r>
    </w:p>
    <w:p>
      <w:pPr>
        <w:pStyle w:val="Compact"/>
        <w:numPr>
          <w:ilvl w:val="0"/>
          <w:numId w:val="1057"/>
        </w:numPr>
      </w:pPr>
      <w:r>
        <w:t xml:space="preserve">dokumentierte Übersetzung;</w:t>
      </w:r>
    </w:p>
    <w:p>
      <w:pPr>
        <w:pStyle w:val="Compact"/>
        <w:numPr>
          <w:ilvl w:val="0"/>
          <w:numId w:val="1057"/>
        </w:numPr>
      </w:pPr>
      <w:r>
        <w:t xml:space="preserve">Angabe einer maßgeblichen Vertragssprache;</w:t>
      </w:r>
    </w:p>
    <w:p>
      <w:pPr>
        <w:pStyle w:val="Compact"/>
        <w:numPr>
          <w:ilvl w:val="0"/>
          <w:numId w:val="1057"/>
        </w:numPr>
      </w:pPr>
      <w:r>
        <w:t xml:space="preserve">keine automatische Übersetzung als rechtsverbindliche Endfassung ohne Prüfung.</w:t>
      </w:r>
    </w:p>
    <w:p>
      <w:pPr>
        <w:pStyle w:val="FirstParagraph"/>
      </w:pPr>
      <w:r>
        <w:t xml:space="preserve">Für den ersten österreichischen Markt ist Deutsch die verbindliche Hauptsprache.</w:t>
      </w:r>
    </w:p>
    <w:p>
      <w:pPr>
        <w:pStyle w:val="BodyText"/>
      </w:pPr>
      <w:r>
        <w:t xml:space="preserve">Andere Sprachen können als Hilfsübersetzungen bereitgestellt werden.</w:t>
      </w:r>
    </w:p>
    <w:p>
      <w:r>
        <w:pict>
          <v:rect style="width:0;height:1.5pt" o:hralign="center" o:hrstd="t" o:hr="t"/>
        </w:pict>
      </w:r>
    </w:p>
    <w:bookmarkEnd w:id="158"/>
    <w:bookmarkStart w:id="159" w:name="anwaltliche-und-steuerliche-prüfvermerke"/>
    <w:p>
      <w:pPr>
        <w:pStyle w:val="Heading1"/>
      </w:pPr>
      <w:r>
        <w:t xml:space="preserve">16. Anwaltliche und steuerliche Prüfvermerke</w:t>
      </w:r>
    </w:p>
    <w:p>
      <w:pPr>
        <w:pStyle w:val="FirstParagraph"/>
      </w:pPr>
      <w:r>
        <w:t xml:space="preserve">Jedes zentrale Dokument soll folgende interne Metadaten erhalten:</w:t>
      </w:r>
    </w:p>
    <w:p>
      <w:pPr>
        <w:pStyle w:val="SourceCode"/>
      </w:pPr>
      <w:r>
        <w:rPr>
          <w:rStyle w:val="VerbatimChar"/>
        </w:rPr>
        <w:t xml:space="preserve">review_type</w:t>
      </w:r>
      <w:r>
        <w:br/>
      </w:r>
      <w:r>
        <w:rPr>
          <w:rStyle w:val="VerbatimChar"/>
        </w:rPr>
        <w:t xml:space="preserve">reviewer_name</w:t>
      </w:r>
      <w:r>
        <w:br/>
      </w:r>
      <w:r>
        <w:rPr>
          <w:rStyle w:val="VerbatimChar"/>
        </w:rPr>
        <w:t xml:space="preserve">reviewer_organisation</w:t>
      </w:r>
      <w:r>
        <w:br/>
      </w:r>
      <w:r>
        <w:rPr>
          <w:rStyle w:val="VerbatimChar"/>
        </w:rPr>
        <w:t xml:space="preserve">review_date</w:t>
      </w:r>
      <w:r>
        <w:br/>
      </w:r>
      <w:r>
        <w:rPr>
          <w:rStyle w:val="VerbatimChar"/>
        </w:rPr>
        <w:t xml:space="preserve">review_scope</w:t>
      </w:r>
      <w:r>
        <w:br/>
      </w:r>
      <w:r>
        <w:rPr>
          <w:rStyle w:val="VerbatimChar"/>
        </w:rPr>
        <w:t xml:space="preserve">review_result</w:t>
      </w:r>
      <w:r>
        <w:br/>
      </w:r>
      <w:r>
        <w:rPr>
          <w:rStyle w:val="VerbatimChar"/>
        </w:rPr>
        <w:t xml:space="preserve">required_changes</w:t>
      </w:r>
      <w:r>
        <w:br/>
      </w:r>
      <w:r>
        <w:rPr>
          <w:rStyle w:val="VerbatimChar"/>
        </w:rPr>
        <w:t xml:space="preserve">approval_reference</w:t>
      </w:r>
      <w:r>
        <w:br/>
      </w:r>
      <w:r>
        <w:rPr>
          <w:rStyle w:val="VerbatimChar"/>
        </w:rPr>
        <w:t xml:space="preserve">next_review_date</w:t>
      </w:r>
    </w:p>
    <w:p>
      <w:pPr>
        <w:pStyle w:val="FirstParagraph"/>
      </w:pPr>
      <w:r>
        <w:t xml:space="preserve">Die App darf öffentlich nur anzeigen:</w:t>
      </w:r>
    </w:p>
    <w:p>
      <w:pPr>
        <w:pStyle w:val="Compact"/>
        <w:numPr>
          <w:ilvl w:val="0"/>
          <w:numId w:val="1058"/>
        </w:numPr>
      </w:pPr>
      <w:r>
        <w:t xml:space="preserve">Dokumentversion;</w:t>
      </w:r>
    </w:p>
    <w:p>
      <w:pPr>
        <w:pStyle w:val="Compact"/>
        <w:numPr>
          <w:ilvl w:val="0"/>
          <w:numId w:val="1058"/>
        </w:numPr>
      </w:pPr>
      <w:r>
        <w:t xml:space="preserve">Veröffentlichungsdatum;</w:t>
      </w:r>
    </w:p>
    <w:p>
      <w:pPr>
        <w:pStyle w:val="Compact"/>
        <w:numPr>
          <w:ilvl w:val="0"/>
          <w:numId w:val="1058"/>
        </w:numPr>
      </w:pPr>
      <w:r>
        <w:t xml:space="preserve">Inkrafttretensdatum.</w:t>
      </w:r>
    </w:p>
    <w:p>
      <w:pPr>
        <w:pStyle w:val="FirstParagraph"/>
      </w:pPr>
      <w:r>
        <w:t xml:space="preserve">Interne Anwalt- oder Steuerberaterdaten werden nicht öffentlich angezeigt, außer dies ist ausdrücklich gewünscht.</w:t>
      </w:r>
    </w:p>
    <w:p>
      <w:r>
        <w:pict>
          <v:rect style="width:0;height:1.5pt" o:hralign="center" o:hrstd="t" o:hr="t"/>
        </w:pict>
      </w:r>
    </w:p>
    <w:bookmarkEnd w:id="159"/>
    <w:bookmarkStart w:id="160" w:name="noch-offene-unternehmensdaten"/>
    <w:p>
      <w:pPr>
        <w:pStyle w:val="Heading1"/>
      </w:pPr>
      <w:r>
        <w:t xml:space="preserve">17. Noch offene Unternehmensdaten</w:t>
      </w:r>
    </w:p>
    <w:p>
      <w:pPr>
        <w:pStyle w:val="FirstParagraph"/>
      </w:pPr>
      <w:r>
        <w:t xml:space="preserve">Vor Finalisierung fehlen insbesondere:</w:t>
      </w:r>
    </w:p>
    <w:p>
      <w:pPr>
        <w:pStyle w:val="SourceCode"/>
      </w:pPr>
      <w:r>
        <w:rPr>
          <w:rStyle w:val="VerbatimChar"/>
        </w:rPr>
        <w:t xml:space="preserve">WUXUAI-Geschäftsanschrift</w:t>
      </w:r>
      <w:r>
        <w:br/>
      </w:r>
      <w:r>
        <w:rPr>
          <w:rStyle w:val="VerbatimChar"/>
        </w:rPr>
        <w:t xml:space="preserve">Geschäftsführer</w:t>
      </w:r>
      <w:r>
        <w:br/>
      </w:r>
      <w:r>
        <w:rPr>
          <w:rStyle w:val="VerbatimChar"/>
        </w:rPr>
        <w:t xml:space="preserve">Firmenbuchnummer</w:t>
      </w:r>
      <w:r>
        <w:br/>
      </w:r>
      <w:r>
        <w:rPr>
          <w:rStyle w:val="VerbatimChar"/>
        </w:rPr>
        <w:t xml:space="preserve">Firmenbuchgericht</w:t>
      </w:r>
      <w:r>
        <w:br/>
      </w:r>
      <w:r>
        <w:rPr>
          <w:rStyle w:val="VerbatimChar"/>
        </w:rPr>
        <w:t xml:space="preserve">UID-Nummer</w:t>
      </w:r>
      <w:r>
        <w:br/>
      </w:r>
      <w:r>
        <w:rPr>
          <w:rStyle w:val="VerbatimChar"/>
        </w:rPr>
        <w:t xml:space="preserve">Unternehmensgegenstand</w:t>
      </w:r>
      <w:r>
        <w:br/>
      </w:r>
      <w:r>
        <w:rPr>
          <w:rStyle w:val="VerbatimChar"/>
        </w:rPr>
        <w:t xml:space="preserve">Gewerbeberechtigung</w:t>
      </w:r>
      <w:r>
        <w:br/>
      </w:r>
      <w:r>
        <w:rPr>
          <w:rStyle w:val="VerbatimChar"/>
        </w:rPr>
        <w:t xml:space="preserve">Kontakt-E-Mail</w:t>
      </w:r>
      <w:r>
        <w:br/>
      </w:r>
      <w:r>
        <w:rPr>
          <w:rStyle w:val="VerbatimChar"/>
        </w:rPr>
        <w:t xml:space="preserve">Datenschutzkontakt</w:t>
      </w:r>
      <w:r>
        <w:br/>
      </w:r>
      <w:r>
        <w:rPr>
          <w:rStyle w:val="VerbatimChar"/>
        </w:rPr>
        <w:t xml:space="preserve">Supportkontakt</w:t>
      </w:r>
      <w:r>
        <w:br/>
      </w:r>
      <w:r>
        <w:rPr>
          <w:rStyle w:val="VerbatimChar"/>
        </w:rPr>
        <w:t xml:space="preserve">Rechnungsanschrift</w:t>
      </w:r>
      <w:r>
        <w:br/>
      </w:r>
      <w:r>
        <w:rPr>
          <w:rStyle w:val="VerbatimChar"/>
        </w:rPr>
        <w:t xml:space="preserve">Bank- und Zahlungsinformationen</w:t>
      </w:r>
      <w:r>
        <w:br/>
      </w:r>
      <w:r>
        <w:rPr>
          <w:rStyle w:val="VerbatimChar"/>
        </w:rPr>
        <w:t xml:space="preserve">konkrete Tarife</w:t>
      </w:r>
      <w:r>
        <w:br/>
      </w:r>
      <w:r>
        <w:rPr>
          <w:rStyle w:val="VerbatimChar"/>
        </w:rPr>
        <w:t xml:space="preserve">Kündigungsfristen</w:t>
      </w:r>
      <w:r>
        <w:br/>
      </w:r>
      <w:r>
        <w:rPr>
          <w:rStyle w:val="VerbatimChar"/>
        </w:rPr>
        <w:t xml:space="preserve">Hostingregionen</w:t>
      </w:r>
      <w:r>
        <w:br/>
      </w:r>
      <w:r>
        <w:rPr>
          <w:rStyle w:val="VerbatimChar"/>
        </w:rPr>
        <w:t xml:space="preserve">finale Unterauftragsverarbeiter</w:t>
      </w:r>
      <w:r>
        <w:br/>
      </w:r>
      <w:r>
        <w:rPr>
          <w:rStyle w:val="VerbatimChar"/>
        </w:rPr>
        <w:t xml:space="preserve">E-Mail-Anbieter</w:t>
      </w:r>
      <w:r>
        <w:br/>
      </w:r>
      <w:r>
        <w:rPr>
          <w:rStyle w:val="VerbatimChar"/>
        </w:rPr>
        <w:t xml:space="preserve">Monitoring-Anbieter</w:t>
      </w:r>
    </w:p>
    <w:p>
      <w:pPr>
        <w:pStyle w:val="FirstParagraph"/>
      </w:pPr>
      <w:r>
        <w:t xml:space="preserve">Diese Daten werden zentral als Unternehmensstammdaten gepflegt und nicht manuell in jedem Dokument separat eingegeben.</w:t>
      </w:r>
    </w:p>
    <w:p>
      <w:r>
        <w:pict>
          <v:rect style="width:0;height:1.5pt" o:hralign="center" o:hrstd="t" o:hr="t"/>
        </w:pict>
      </w:r>
    </w:p>
    <w:bookmarkEnd w:id="160"/>
    <w:bookmarkStart w:id="161" w:name="ergebnis-von-phase-2.3"/>
    <w:p>
      <w:pPr>
        <w:pStyle w:val="Heading1"/>
      </w:pPr>
      <w:r>
        <w:t xml:space="preserve">18. Ergebnis von Phase 2.3</w:t>
      </w:r>
    </w:p>
    <w:p>
      <w:pPr>
        <w:pStyle w:val="FirstParagraph"/>
      </w:pPr>
      <w:r>
        <w:t xml:space="preserve">Mit dieser Struktur stehen nun fest:</w:t>
      </w:r>
    </w:p>
    <w:p>
      <w:pPr>
        <w:pStyle w:val="Compact"/>
        <w:numPr>
          <w:ilvl w:val="0"/>
          <w:numId w:val="1059"/>
        </w:numPr>
      </w:pPr>
      <w:r>
        <w:t xml:space="preserve">alle benötigten Dokumentklassen;</w:t>
      </w:r>
    </w:p>
    <w:p>
      <w:pPr>
        <w:pStyle w:val="Compact"/>
        <w:numPr>
          <w:ilvl w:val="0"/>
          <w:numId w:val="1059"/>
        </w:numPr>
      </w:pPr>
      <w:r>
        <w:t xml:space="preserve">Herausgeber und Zielgruppen;</w:t>
      </w:r>
    </w:p>
    <w:p>
      <w:pPr>
        <w:pStyle w:val="Compact"/>
        <w:numPr>
          <w:ilvl w:val="0"/>
          <w:numId w:val="1059"/>
        </w:numPr>
      </w:pPr>
      <w:r>
        <w:t xml:space="preserve">Pflichtfelder;</w:t>
      </w:r>
    </w:p>
    <w:p>
      <w:pPr>
        <w:pStyle w:val="Compact"/>
        <w:numPr>
          <w:ilvl w:val="0"/>
          <w:numId w:val="1059"/>
        </w:numPr>
      </w:pPr>
      <w:r>
        <w:t xml:space="preserve">Anzeigeorte;</w:t>
      </w:r>
    </w:p>
    <w:p>
      <w:pPr>
        <w:pStyle w:val="Compact"/>
        <w:numPr>
          <w:ilvl w:val="0"/>
          <w:numId w:val="1059"/>
        </w:numPr>
      </w:pPr>
      <w:r>
        <w:t xml:space="preserve">Zustimmungserfordernisse;</w:t>
      </w:r>
    </w:p>
    <w:p>
      <w:pPr>
        <w:pStyle w:val="Compact"/>
        <w:numPr>
          <w:ilvl w:val="0"/>
          <w:numId w:val="1059"/>
        </w:numPr>
      </w:pPr>
      <w:r>
        <w:t xml:space="preserve">Versions- und Hashlogik;</w:t>
      </w:r>
    </w:p>
    <w:p>
      <w:pPr>
        <w:pStyle w:val="Compact"/>
        <w:numPr>
          <w:ilvl w:val="0"/>
          <w:numId w:val="1059"/>
        </w:numPr>
      </w:pPr>
      <w:r>
        <w:t xml:space="preserve">Änderungs- und Neuannahmeregeln;</w:t>
      </w:r>
    </w:p>
    <w:p>
      <w:pPr>
        <w:pStyle w:val="Compact"/>
        <w:numPr>
          <w:ilvl w:val="0"/>
          <w:numId w:val="1059"/>
        </w:numPr>
      </w:pPr>
      <w:r>
        <w:t xml:space="preserve">Legal-Readiness-Gates;</w:t>
      </w:r>
    </w:p>
    <w:p>
      <w:pPr>
        <w:pStyle w:val="Compact"/>
        <w:numPr>
          <w:ilvl w:val="0"/>
          <w:numId w:val="1059"/>
        </w:numPr>
      </w:pPr>
      <w:r>
        <w:t xml:space="preserve">Platzhalterregeln;</w:t>
      </w:r>
    </w:p>
    <w:p>
      <w:pPr>
        <w:pStyle w:val="Compact"/>
        <w:numPr>
          <w:ilvl w:val="0"/>
          <w:numId w:val="1059"/>
        </w:numPr>
      </w:pPr>
      <w:r>
        <w:t xml:space="preserve">Grundstruktur für die spätere Codex-Implementierung.</w:t>
      </w:r>
    </w:p>
    <w:p>
      <w:pPr>
        <w:pStyle w:val="FirstParagraph"/>
      </w:pPr>
      <w:r>
        <w:rPr>
          <w:b/>
          <w:bCs/>
        </w:rPr>
        <w:t xml:space="preserve">Fachlicher Status:</w:t>
      </w:r>
      <w:r>
        <w:t xml:space="preserve"> </w:t>
      </w:r>
      <w:r>
        <w:t xml:space="preserve">abgeschlossen</w:t>
      </w:r>
      <w:r>
        <w:br/>
      </w:r>
      <w:r>
        <w:rPr>
          <w:b/>
          <w:bCs/>
        </w:rPr>
        <w:t xml:space="preserve">Anwaltliche Freigabe:</w:t>
      </w:r>
      <w:r>
        <w:t xml:space="preserve"> </w:t>
      </w:r>
      <w:r>
        <w:t xml:space="preserve">ausstehend</w:t>
      </w:r>
      <w:r>
        <w:br/>
      </w:r>
      <w:r>
        <w:rPr>
          <w:b/>
          <w:bCs/>
        </w:rPr>
        <w:t xml:space="preserve">Steuerliche Freigabe:</w:t>
      </w:r>
      <w:r>
        <w:t xml:space="preserve"> </w:t>
      </w:r>
      <w:r>
        <w:t xml:space="preserve">ausstehend</w:t>
      </w:r>
      <w:r>
        <w:br/>
      </w:r>
      <w:r>
        <w:rPr>
          <w:b/>
          <w:bCs/>
        </w:rPr>
        <w:t xml:space="preserve">Technische Umsetzung:</w:t>
      </w:r>
      <w:r>
        <w:t xml:space="preserve"> </w:t>
      </w:r>
      <w:r>
        <w:t xml:space="preserve">erfolgt erst nach Fertigstellung des gesamten Legal-Pakets</w:t>
      </w:r>
    </w:p>
    <w:bookmarkEnd w:id="1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2026-07-25T06:16:00Z</dcterms:created>
  <dcterms:modified xsi:type="dcterms:W3CDTF">2026-07-25T06:16:00Z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