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uxuai-legal-operating-system"/>
    <w:p>
      <w:pPr>
        <w:pStyle w:val="Heading1"/>
      </w:pPr>
      <w:r>
        <w:t xml:space="preserve">WUXUAI Legal Operating System</w:t>
      </w:r>
    </w:p>
    <w:bookmarkStart w:id="20" w:name="X2a57bda2cbb26d09938020474f7bcd4bf39ab7e"/>
    <w:p>
      <w:pPr>
        <w:pStyle w:val="Heading2"/>
      </w:pPr>
      <w:r>
        <w:t xml:space="preserve">Phase 2.6 – Änderung, Aussetzung und Beendigung eines Restaurant-Bonusprogramms</w:t>
      </w:r>
    </w:p>
    <w:p>
      <w:pPr>
        <w:pStyle w:val="FirstParagraph"/>
      </w:pPr>
      <w:r>
        <w:rPr>
          <w:b/>
          <w:bCs/>
        </w:rPr>
        <w:t xml:space="preserve">Dokumentversion: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Rechtsraum:</w:t>
      </w:r>
      <w:r>
        <w:t xml:space="preserve"> </w:t>
      </w:r>
      <w:r>
        <w:t xml:space="preserve">Österreich und Europäische Union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Arbeitsentwurf zur anwaltlichen und steuerlichen Prüfung</w:t>
      </w:r>
      <w:r>
        <w:br/>
      </w:r>
      <w:r>
        <w:rPr>
          <w:b/>
          <w:bCs/>
        </w:rPr>
        <w:t xml:space="preserve">Geplanter Plattformbetreiber:</w:t>
      </w:r>
      <w:r>
        <w:t xml:space="preserve"> </w:t>
      </w:r>
      <w:r>
        <w:t xml:space="preserve">WUXUAI GmbH, Österreich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zweck"/>
    <w:p>
      <w:pPr>
        <w:pStyle w:val="Heading1"/>
      </w:pPr>
      <w:r>
        <w:t xml:space="preserve">1. Zweck</w:t>
      </w:r>
    </w:p>
    <w:p>
      <w:pPr>
        <w:pStyle w:val="FirstParagraph"/>
      </w:pPr>
      <w:r>
        <w:t xml:space="preserve">Dieses Dokument regelt den vollständigen rechtlichen, betrieblichen und technischen Prozess für:</w:t>
      </w:r>
    </w:p>
    <w:p>
      <w:pPr>
        <w:pStyle w:val="Compact"/>
        <w:numPr>
          <w:ilvl w:val="0"/>
          <w:numId w:val="1001"/>
        </w:numPr>
      </w:pPr>
      <w:r>
        <w:t xml:space="preserve">Änderungen eines Bonusprogramms;</w:t>
      </w:r>
    </w:p>
    <w:p>
      <w:pPr>
        <w:pStyle w:val="Compact"/>
        <w:numPr>
          <w:ilvl w:val="0"/>
          <w:numId w:val="1001"/>
        </w:numPr>
      </w:pPr>
      <w:r>
        <w:t xml:space="preserve">vorübergehende Aussetzungen;</w:t>
      </w:r>
    </w:p>
    <w:p>
      <w:pPr>
        <w:pStyle w:val="Compact"/>
        <w:numPr>
          <w:ilvl w:val="0"/>
          <w:numId w:val="1001"/>
        </w:numPr>
      </w:pPr>
      <w:r>
        <w:t xml:space="preserve">Beendigung einzelner Rewards;</w:t>
      </w:r>
    </w:p>
    <w:p>
      <w:pPr>
        <w:pStyle w:val="Compact"/>
        <w:numPr>
          <w:ilvl w:val="0"/>
          <w:numId w:val="1001"/>
        </w:numPr>
      </w:pPr>
      <w:r>
        <w:t xml:space="preserve">Schließung einzelner Filialen;</w:t>
      </w:r>
    </w:p>
    <w:p>
      <w:pPr>
        <w:pStyle w:val="Compact"/>
        <w:numPr>
          <w:ilvl w:val="0"/>
          <w:numId w:val="1001"/>
        </w:numPr>
      </w:pPr>
      <w:r>
        <w:t xml:space="preserve">vollständige Beendigung eines Bonusprogramms;</w:t>
      </w:r>
    </w:p>
    <w:p>
      <w:pPr>
        <w:pStyle w:val="Compact"/>
        <w:numPr>
          <w:ilvl w:val="0"/>
          <w:numId w:val="1001"/>
        </w:numPr>
      </w:pPr>
      <w:r>
        <w:t xml:space="preserve">Wechsel des Restaurantbetreibers;</w:t>
      </w:r>
    </w:p>
    <w:p>
      <w:pPr>
        <w:pStyle w:val="Compact"/>
        <w:numPr>
          <w:ilvl w:val="0"/>
          <w:numId w:val="1001"/>
        </w:numPr>
      </w:pPr>
      <w:r>
        <w:t xml:space="preserve">Verkauf oder Umstrukturierung eines Restaurants;</w:t>
      </w:r>
    </w:p>
    <w:p>
      <w:pPr>
        <w:pStyle w:val="Compact"/>
        <w:numPr>
          <w:ilvl w:val="0"/>
          <w:numId w:val="1001"/>
        </w:numPr>
      </w:pPr>
      <w:r>
        <w:t xml:space="preserve">Insolvenz oder dauerhafte Betriebseinstellung;</w:t>
      </w:r>
    </w:p>
    <w:p>
      <w:pPr>
        <w:pStyle w:val="Compact"/>
        <w:numPr>
          <w:ilvl w:val="0"/>
          <w:numId w:val="1001"/>
        </w:numPr>
      </w:pPr>
      <w:r>
        <w:t xml:space="preserve">außerordentliche Sofortmaßnahmen;</w:t>
      </w:r>
    </w:p>
    <w:p>
      <w:pPr>
        <w:pStyle w:val="Compact"/>
        <w:numPr>
          <w:ilvl w:val="0"/>
          <w:numId w:val="1001"/>
        </w:numPr>
      </w:pPr>
      <w:r>
        <w:t xml:space="preserve">letzte Punktevergabe;</w:t>
      </w:r>
    </w:p>
    <w:p>
      <w:pPr>
        <w:pStyle w:val="Compact"/>
        <w:numPr>
          <w:ilvl w:val="0"/>
          <w:numId w:val="1001"/>
        </w:numPr>
      </w:pPr>
      <w:r>
        <w:t xml:space="preserve">letzte Reward-Einlösung;</w:t>
      </w:r>
    </w:p>
    <w:p>
      <w:pPr>
        <w:pStyle w:val="Compact"/>
        <w:numPr>
          <w:ilvl w:val="0"/>
          <w:numId w:val="1001"/>
        </w:numPr>
      </w:pPr>
      <w:r>
        <w:t xml:space="preserve">Kundeninformation;</w:t>
      </w:r>
    </w:p>
    <w:p>
      <w:pPr>
        <w:pStyle w:val="Compact"/>
        <w:numPr>
          <w:ilvl w:val="0"/>
          <w:numId w:val="1001"/>
        </w:numPr>
      </w:pPr>
      <w:r>
        <w:t xml:space="preserve">Datenexport;</w:t>
      </w:r>
    </w:p>
    <w:p>
      <w:pPr>
        <w:pStyle w:val="Compact"/>
        <w:numPr>
          <w:ilvl w:val="0"/>
          <w:numId w:val="1001"/>
        </w:numPr>
      </w:pPr>
      <w:r>
        <w:t xml:space="preserve">Datenlöschung und Archivierung.</w:t>
      </w:r>
    </w:p>
    <w:p>
      <w:pPr>
        <w:pStyle w:val="FirstParagraph"/>
      </w:pPr>
      <w:r>
        <w:t xml:space="preserve">Ziel ist, bestehende Gäste nicht überraschend oder unangemessen zu benachteiligen und gleichzeitig eine geordnete Stilllegung zu ermöglichen.</w:t>
      </w:r>
    </w:p>
    <w:p>
      <w:r>
        <w:pict>
          <v:rect style="width:0;height:1.5pt" o:hralign="center" o:hrstd="t" o:hr="t"/>
        </w:pict>
      </w:r>
    </w:p>
    <w:bookmarkEnd w:id="22"/>
    <w:bookmarkStart w:id="28" w:name="grundsätze"/>
    <w:p>
      <w:pPr>
        <w:pStyle w:val="Heading1"/>
      </w:pPr>
      <w:r>
        <w:t xml:space="preserve">2. Grundsätze</w:t>
      </w:r>
    </w:p>
    <w:bookmarkStart w:id="23" w:name="verantwortlicher-veranstalter"/>
    <w:p>
      <w:pPr>
        <w:pStyle w:val="Heading2"/>
      </w:pPr>
      <w:r>
        <w:t xml:space="preserve">2.1 Verantwortlicher Veranstalter</w:t>
      </w:r>
    </w:p>
    <w:p>
      <w:pPr>
        <w:pStyle w:val="FirstParagraph"/>
      </w:pPr>
      <w:r>
        <w:t xml:space="preserve">Das jeweilige Restaurantunternehmen ist Veranstalter und wirtschaftlich Verantwortlicher des Bonusprogramms.</w:t>
      </w:r>
    </w:p>
    <w:p>
      <w:pPr>
        <w:pStyle w:val="BodyText"/>
      </w:pPr>
      <w:r>
        <w:t xml:space="preserve">Das Restaurant entscheidet über:</w:t>
      </w:r>
    </w:p>
    <w:p>
      <w:pPr>
        <w:pStyle w:val="Compact"/>
        <w:numPr>
          <w:ilvl w:val="0"/>
          <w:numId w:val="1002"/>
        </w:numPr>
      </w:pPr>
      <w:r>
        <w:t xml:space="preserve">Beginn;</w:t>
      </w:r>
    </w:p>
    <w:p>
      <w:pPr>
        <w:pStyle w:val="Compact"/>
        <w:numPr>
          <w:ilvl w:val="0"/>
          <w:numId w:val="1002"/>
        </w:numPr>
      </w:pPr>
      <w:r>
        <w:t xml:space="preserve">konkrete Regeln;</w:t>
      </w:r>
    </w:p>
    <w:p>
      <w:pPr>
        <w:pStyle w:val="Compact"/>
        <w:numPr>
          <w:ilvl w:val="0"/>
          <w:numId w:val="1002"/>
        </w:numPr>
      </w:pPr>
      <w:r>
        <w:t xml:space="preserve">Punktevergabe;</w:t>
      </w:r>
    </w:p>
    <w:p>
      <w:pPr>
        <w:pStyle w:val="Compact"/>
        <w:numPr>
          <w:ilvl w:val="0"/>
          <w:numId w:val="1002"/>
        </w:numPr>
      </w:pPr>
      <w:r>
        <w:t xml:space="preserve">Rewards;</w:t>
      </w:r>
    </w:p>
    <w:p>
      <w:pPr>
        <w:pStyle w:val="Compact"/>
        <w:numPr>
          <w:ilvl w:val="0"/>
          <w:numId w:val="1002"/>
        </w:numPr>
      </w:pPr>
      <w:r>
        <w:t xml:space="preserve">Gültigkeiten;</w:t>
      </w:r>
    </w:p>
    <w:p>
      <w:pPr>
        <w:pStyle w:val="Compact"/>
        <w:numPr>
          <w:ilvl w:val="0"/>
          <w:numId w:val="1002"/>
        </w:numPr>
      </w:pPr>
      <w:r>
        <w:t xml:space="preserve">Änderungen;</w:t>
      </w:r>
    </w:p>
    <w:p>
      <w:pPr>
        <w:pStyle w:val="Compact"/>
        <w:numPr>
          <w:ilvl w:val="0"/>
          <w:numId w:val="1002"/>
        </w:numPr>
      </w:pPr>
      <w:r>
        <w:t xml:space="preserve">Aussetzung;</w:t>
      </w:r>
    </w:p>
    <w:p>
      <w:pPr>
        <w:pStyle w:val="Compact"/>
        <w:numPr>
          <w:ilvl w:val="0"/>
          <w:numId w:val="1002"/>
        </w:numPr>
      </w:pPr>
      <w:r>
        <w:t xml:space="preserve">Beendigung.</w:t>
      </w:r>
    </w:p>
    <w:p>
      <w:pPr>
        <w:pStyle w:val="FirstParagraph"/>
      </w:pPr>
      <w:r>
        <w:t xml:space="preserve">WUXUAI stellt ausschließlich die technische Infrastruktur und den dokumentierten Beendigungsworkflow bereit.</w:t>
      </w:r>
    </w:p>
    <w:p>
      <w:pPr>
        <w:pStyle w:val="BodyText"/>
      </w:pPr>
      <w:r>
        <w:t xml:space="preserve">WUXUAI ist nicht Schuldner offener Punkte oder Rewards des Restaurants.</w:t>
      </w:r>
    </w:p>
    <w:bookmarkEnd w:id="23"/>
    <w:bookmarkStart w:id="24" w:name="transparenz"/>
    <w:p>
      <w:pPr>
        <w:pStyle w:val="Heading2"/>
      </w:pPr>
      <w:r>
        <w:t xml:space="preserve">2.2 Transparenz</w:t>
      </w:r>
    </w:p>
    <w:p>
      <w:pPr>
        <w:pStyle w:val="FirstParagraph"/>
      </w:pPr>
      <w:r>
        <w:t xml:space="preserve">Eine Änderung oder Beendigung muss:</w:t>
      </w:r>
    </w:p>
    <w:p>
      <w:pPr>
        <w:pStyle w:val="Compact"/>
        <w:numPr>
          <w:ilvl w:val="0"/>
          <w:numId w:val="1003"/>
        </w:numPr>
      </w:pPr>
      <w:r>
        <w:t xml:space="preserve">klar;</w:t>
      </w:r>
    </w:p>
    <w:p>
      <w:pPr>
        <w:pStyle w:val="Compact"/>
        <w:numPr>
          <w:ilvl w:val="0"/>
          <w:numId w:val="1003"/>
        </w:numPr>
      </w:pPr>
      <w:r>
        <w:t xml:space="preserve">verständlich;</w:t>
      </w:r>
    </w:p>
    <w:p>
      <w:pPr>
        <w:pStyle w:val="Compact"/>
        <w:numPr>
          <w:ilvl w:val="0"/>
          <w:numId w:val="1003"/>
        </w:numPr>
      </w:pPr>
      <w:r>
        <w:t xml:space="preserve">zeitlich bestimmt;</w:t>
      </w:r>
    </w:p>
    <w:p>
      <w:pPr>
        <w:pStyle w:val="Compact"/>
        <w:numPr>
          <w:ilvl w:val="0"/>
          <w:numId w:val="1003"/>
        </w:numPr>
      </w:pPr>
      <w:r>
        <w:t xml:space="preserve">dem richtigen Restaurant zugeordnet;</w:t>
      </w:r>
    </w:p>
    <w:p>
      <w:pPr>
        <w:pStyle w:val="Compact"/>
        <w:numPr>
          <w:ilvl w:val="0"/>
          <w:numId w:val="1003"/>
        </w:numPr>
      </w:pPr>
      <w:r>
        <w:t xml:space="preserve">vor ihrem Wirksamwerden zugänglich;</w:t>
      </w:r>
    </w:p>
    <w:p>
      <w:pPr>
        <w:pStyle w:val="Compact"/>
        <w:numPr>
          <w:ilvl w:val="0"/>
          <w:numId w:val="1003"/>
        </w:numPr>
      </w:pPr>
      <w:r>
        <w:t xml:space="preserve">dauerhaft nachweisbar</w:t>
      </w:r>
    </w:p>
    <w:p>
      <w:pPr>
        <w:pStyle w:val="FirstParagraph"/>
      </w:pPr>
      <w:r>
        <w:t xml:space="preserve">kommuniziert werden.</w:t>
      </w:r>
    </w:p>
    <w:bookmarkEnd w:id="24"/>
    <w:bookmarkStart w:id="25" w:name="keine-überraschende-entwertung"/>
    <w:p>
      <w:pPr>
        <w:pStyle w:val="Heading2"/>
      </w:pPr>
      <w:r>
        <w:t xml:space="preserve">2.3 Keine überraschende Entwertung</w:t>
      </w:r>
    </w:p>
    <w:p>
      <w:pPr>
        <w:pStyle w:val="FirstParagraph"/>
      </w:pPr>
      <w:r>
        <w:t xml:space="preserve">Das Restaurant soll bereits erworbene Punkte oder freigeschaltete Rewards nicht ohne sachlichen Grund sofort entwerten.</w:t>
      </w:r>
    </w:p>
    <w:p>
      <w:pPr>
        <w:pStyle w:val="BodyText"/>
      </w:pPr>
      <w:r>
        <w:t xml:space="preserve">Vorhersehbare wirtschaftliche Entscheidungen, Betreiberwechsel oder eine freiwillige Neugestaltung des Programms rechtfertigen grundsätzlich keinen heimlichen oder rückwirkenden Verlust ohne angemessene Übergangsregelung.</w:t>
      </w:r>
    </w:p>
    <w:bookmarkEnd w:id="25"/>
    <w:bookmarkStart w:id="26" w:name="keine-rückwirkende-verschlechterung"/>
    <w:p>
      <w:pPr>
        <w:pStyle w:val="Heading2"/>
      </w:pPr>
      <w:r>
        <w:t xml:space="preserve">2.4 Keine rückwirkende Verschlechterung</w:t>
      </w:r>
    </w:p>
    <w:p>
      <w:pPr>
        <w:pStyle w:val="FirstParagraph"/>
      </w:pPr>
      <w:r>
        <w:t xml:space="preserve">Änderungen gelten grundsätzlich nur für die Zukunft.</w:t>
      </w:r>
    </w:p>
    <w:p>
      <w:pPr>
        <w:pStyle w:val="BodyText"/>
      </w:pPr>
      <w:r>
        <w:t xml:space="preserve">Insbesondere sollen folgende Änderungen nicht rückwirkend erfolgen:</w:t>
      </w:r>
    </w:p>
    <w:p>
      <w:pPr>
        <w:pStyle w:val="Compact"/>
        <w:numPr>
          <w:ilvl w:val="0"/>
          <w:numId w:val="1004"/>
        </w:numPr>
      </w:pPr>
      <w:r>
        <w:t xml:space="preserve">Verringerung bereits gutgeschriebener Punkte;</w:t>
      </w:r>
    </w:p>
    <w:p>
      <w:pPr>
        <w:pStyle w:val="Compact"/>
        <w:numPr>
          <w:ilvl w:val="0"/>
          <w:numId w:val="1004"/>
        </w:numPr>
      </w:pPr>
      <w:r>
        <w:t xml:space="preserve">nachträgliche Erhöhung der für einen bereits freigeschalteten Reward erforderlichen Punkte;</w:t>
      </w:r>
    </w:p>
    <w:p>
      <w:pPr>
        <w:pStyle w:val="Compact"/>
        <w:numPr>
          <w:ilvl w:val="0"/>
          <w:numId w:val="1004"/>
        </w:numPr>
      </w:pPr>
      <w:r>
        <w:t xml:space="preserve">Verkürzung einer bereits zugesagten individuellen Rewardfrist;</w:t>
      </w:r>
    </w:p>
    <w:p>
      <w:pPr>
        <w:pStyle w:val="Compact"/>
        <w:numPr>
          <w:ilvl w:val="0"/>
          <w:numId w:val="1004"/>
        </w:numPr>
      </w:pPr>
      <w:r>
        <w:t xml:space="preserve">nachträgliche Umqualifizierung einer gültigen Buchung;</w:t>
      </w:r>
    </w:p>
    <w:p>
      <w:pPr>
        <w:pStyle w:val="Compact"/>
        <w:numPr>
          <w:ilvl w:val="0"/>
          <w:numId w:val="1004"/>
        </w:numPr>
      </w:pPr>
      <w:r>
        <w:t xml:space="preserve">rückwirkende Einschränkung der teilnehmenden Filiale.</w:t>
      </w:r>
    </w:p>
    <w:bookmarkEnd w:id="26"/>
    <w:bookmarkStart w:id="27" w:name="verhältnismäßigkeit"/>
    <w:p>
      <w:pPr>
        <w:pStyle w:val="Heading2"/>
      </w:pPr>
      <w:r>
        <w:t xml:space="preserve">2.5 Verhältnismäßigkeit</w:t>
      </w:r>
    </w:p>
    <w:p>
      <w:pPr>
        <w:pStyle w:val="FirstParagraph"/>
      </w:pPr>
      <w:r>
        <w:t xml:space="preserve">Die Übergangsfrist ist nach folgenden Umständen zu bestimmen:</w:t>
      </w:r>
    </w:p>
    <w:p>
      <w:pPr>
        <w:pStyle w:val="Compact"/>
        <w:numPr>
          <w:ilvl w:val="0"/>
          <w:numId w:val="1005"/>
        </w:numPr>
      </w:pPr>
      <w:r>
        <w:t xml:space="preserve">durchschnittliche Besuchsfrequenz;</w:t>
      </w:r>
    </w:p>
    <w:p>
      <w:pPr>
        <w:pStyle w:val="Compact"/>
        <w:numPr>
          <w:ilvl w:val="0"/>
          <w:numId w:val="1005"/>
        </w:numPr>
      </w:pPr>
      <w:r>
        <w:t xml:space="preserve">Höhe typischer Punktestände;</w:t>
      </w:r>
    </w:p>
    <w:p>
      <w:pPr>
        <w:pStyle w:val="Compact"/>
        <w:numPr>
          <w:ilvl w:val="0"/>
          <w:numId w:val="1005"/>
        </w:numPr>
      </w:pPr>
      <w:r>
        <w:t xml:space="preserve">Wert und Art der Rewards;</w:t>
      </w:r>
    </w:p>
    <w:p>
      <w:pPr>
        <w:pStyle w:val="Compact"/>
        <w:numPr>
          <w:ilvl w:val="0"/>
          <w:numId w:val="1005"/>
        </w:numPr>
      </w:pPr>
      <w:r>
        <w:t xml:space="preserve">bisherige Punktegültigkeit;</w:t>
      </w:r>
    </w:p>
    <w:p>
      <w:pPr>
        <w:pStyle w:val="Compact"/>
        <w:numPr>
          <w:ilvl w:val="0"/>
          <w:numId w:val="1005"/>
        </w:numPr>
      </w:pPr>
      <w:r>
        <w:t xml:space="preserve">Anzahl betroffener Gäste;</w:t>
      </w:r>
    </w:p>
    <w:p>
      <w:pPr>
        <w:pStyle w:val="Compact"/>
        <w:numPr>
          <w:ilvl w:val="0"/>
          <w:numId w:val="1005"/>
        </w:numPr>
      </w:pPr>
      <w:r>
        <w:t xml:space="preserve">Anzahl und Entfernung alternativer Filialen;</w:t>
      </w:r>
    </w:p>
    <w:p>
      <w:pPr>
        <w:pStyle w:val="Compact"/>
        <w:numPr>
          <w:ilvl w:val="0"/>
          <w:numId w:val="1005"/>
        </w:numPr>
      </w:pPr>
      <w:r>
        <w:t xml:space="preserve">Grund der Beendigung;</w:t>
      </w:r>
    </w:p>
    <w:p>
      <w:pPr>
        <w:pStyle w:val="Compact"/>
        <w:numPr>
          <w:ilvl w:val="0"/>
          <w:numId w:val="1005"/>
        </w:numPr>
      </w:pPr>
      <w:r>
        <w:t xml:space="preserve">Möglichkeit einer tatsächlichen Einlösung;</w:t>
      </w:r>
    </w:p>
    <w:p>
      <w:pPr>
        <w:pStyle w:val="Compact"/>
        <w:numPr>
          <w:ilvl w:val="0"/>
          <w:numId w:val="1005"/>
        </w:numPr>
      </w:pPr>
      <w:r>
        <w:t xml:space="preserve">technische und wirtschaftliche Zumutbarkeit.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änderungsarten"/>
    <w:p>
      <w:pPr>
        <w:pStyle w:val="Heading1"/>
      </w:pPr>
      <w:r>
        <w:t xml:space="preserve">3. Änderungsarten</w:t>
      </w:r>
    </w:p>
    <w:bookmarkStart w:id="29" w:name="redaktionelle-änderung"/>
    <w:p>
      <w:pPr>
        <w:pStyle w:val="Heading2"/>
      </w:pPr>
      <w:r>
        <w:t xml:space="preserve">3.1 Redaktionelle Änderung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06"/>
        </w:numPr>
      </w:pPr>
      <w:r>
        <w:t xml:space="preserve">Rechtschreibung;</w:t>
      </w:r>
    </w:p>
    <w:p>
      <w:pPr>
        <w:pStyle w:val="Compact"/>
        <w:numPr>
          <w:ilvl w:val="0"/>
          <w:numId w:val="1006"/>
        </w:numPr>
      </w:pPr>
      <w:r>
        <w:t xml:space="preserve">Layout;</w:t>
      </w:r>
    </w:p>
    <w:p>
      <w:pPr>
        <w:pStyle w:val="Compact"/>
        <w:numPr>
          <w:ilvl w:val="0"/>
          <w:numId w:val="1006"/>
        </w:numPr>
      </w:pPr>
      <w:r>
        <w:t xml:space="preserve">Kontaktperson;</w:t>
      </w:r>
    </w:p>
    <w:p>
      <w:pPr>
        <w:pStyle w:val="Compact"/>
        <w:numPr>
          <w:ilvl w:val="0"/>
          <w:numId w:val="1006"/>
        </w:numPr>
      </w:pPr>
      <w:r>
        <w:t xml:space="preserve">verständlichere Erklärung ohne materielle Änderung.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07"/>
        </w:numPr>
      </w:pPr>
      <w:r>
        <w:t xml:space="preserve">neue Dokumentversion;</w:t>
      </w:r>
    </w:p>
    <w:p>
      <w:pPr>
        <w:pStyle w:val="Compact"/>
        <w:numPr>
          <w:ilvl w:val="0"/>
          <w:numId w:val="1007"/>
        </w:numPr>
      </w:pPr>
      <w:r>
        <w:t xml:space="preserve">keine erneute Zustimmung;</w:t>
      </w:r>
    </w:p>
    <w:p>
      <w:pPr>
        <w:pStyle w:val="Compact"/>
        <w:numPr>
          <w:ilvl w:val="0"/>
          <w:numId w:val="1007"/>
        </w:numPr>
      </w:pPr>
      <w:r>
        <w:t xml:space="preserve">Veröffentlichung und Archivierung;</w:t>
      </w:r>
    </w:p>
    <w:p>
      <w:pPr>
        <w:pStyle w:val="Compact"/>
        <w:numPr>
          <w:ilvl w:val="0"/>
          <w:numId w:val="1007"/>
        </w:numPr>
      </w:pPr>
      <w:r>
        <w:t xml:space="preserve">keine Program-Ende-Kommunikation.</w:t>
      </w:r>
    </w:p>
    <w:bookmarkEnd w:id="29"/>
    <w:bookmarkStart w:id="30" w:name="Xd5e1bd66d397656af6b5f7b17ffd443565cbbd2"/>
    <w:p>
      <w:pPr>
        <w:pStyle w:val="Heading2"/>
      </w:pPr>
      <w:r>
        <w:t xml:space="preserve">3.2 Geringfügige sachlich gerechtfertigte Änderung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08"/>
        </w:numPr>
      </w:pPr>
      <w:r>
        <w:t xml:space="preserve">neue unterstützte Filiale;</w:t>
      </w:r>
    </w:p>
    <w:p>
      <w:pPr>
        <w:pStyle w:val="Compact"/>
        <w:numPr>
          <w:ilvl w:val="0"/>
          <w:numId w:val="1008"/>
        </w:numPr>
      </w:pPr>
      <w:r>
        <w:t xml:space="preserve">zusätzliche Rewardoption;</w:t>
      </w:r>
    </w:p>
    <w:p>
      <w:pPr>
        <w:pStyle w:val="Compact"/>
        <w:numPr>
          <w:ilvl w:val="0"/>
          <w:numId w:val="1008"/>
        </w:numPr>
      </w:pPr>
      <w:r>
        <w:t xml:space="preserve">Verbesserung der Einlösemethode;</w:t>
      </w:r>
    </w:p>
    <w:p>
      <w:pPr>
        <w:pStyle w:val="Compact"/>
        <w:numPr>
          <w:ilvl w:val="0"/>
          <w:numId w:val="1008"/>
        </w:numPr>
      </w:pPr>
      <w:r>
        <w:t xml:space="preserve">längere Punktegültigkeit;</w:t>
      </w:r>
    </w:p>
    <w:p>
      <w:pPr>
        <w:pStyle w:val="Compact"/>
        <w:numPr>
          <w:ilvl w:val="0"/>
          <w:numId w:val="1008"/>
        </w:numPr>
      </w:pPr>
      <w:r>
        <w:t xml:space="preserve">höhere Punktegutschrift;</w:t>
      </w:r>
    </w:p>
    <w:p>
      <w:pPr>
        <w:pStyle w:val="Compact"/>
        <w:numPr>
          <w:ilvl w:val="0"/>
          <w:numId w:val="1008"/>
        </w:numPr>
      </w:pPr>
      <w:r>
        <w:t xml:space="preserve">zusätzliche Kontaktmöglichkeit.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09"/>
        </w:numPr>
      </w:pPr>
      <w:r>
        <w:t xml:space="preserve">neue Version;</w:t>
      </w:r>
    </w:p>
    <w:p>
      <w:pPr>
        <w:pStyle w:val="Compact"/>
        <w:numPr>
          <w:ilvl w:val="0"/>
          <w:numId w:val="1009"/>
        </w:numPr>
      </w:pPr>
      <w:r>
        <w:t xml:space="preserve">Information im Kundenkonto;</w:t>
      </w:r>
    </w:p>
    <w:p>
      <w:pPr>
        <w:pStyle w:val="Compact"/>
        <w:numPr>
          <w:ilvl w:val="0"/>
          <w:numId w:val="1009"/>
        </w:numPr>
      </w:pPr>
      <w:r>
        <w:t xml:space="preserve">regelmäßig keine aktive Neuannahme, sofern keine andere rechtliche Bewertung erforderlich ist.</w:t>
      </w:r>
    </w:p>
    <w:bookmarkEnd w:id="30"/>
    <w:bookmarkStart w:id="31" w:name="wesentliche-nachteilige-änderung"/>
    <w:p>
      <w:pPr>
        <w:pStyle w:val="Heading2"/>
      </w:pPr>
      <w:r>
        <w:t xml:space="preserve">3.3 Wesentliche nachteilige Änderung</w:t>
      </w:r>
    </w:p>
    <w:p>
      <w:pPr>
        <w:pStyle w:val="FirstParagraph"/>
      </w:pPr>
      <w:r>
        <w:t xml:space="preserve">Beispiele:</w:t>
      </w:r>
    </w:p>
    <w:p>
      <w:pPr>
        <w:pStyle w:val="Compact"/>
        <w:numPr>
          <w:ilvl w:val="0"/>
          <w:numId w:val="1010"/>
        </w:numPr>
      </w:pPr>
      <w:r>
        <w:t xml:space="preserve">verkürzte Punktegültigkeit;</w:t>
      </w:r>
    </w:p>
    <w:p>
      <w:pPr>
        <w:pStyle w:val="Compact"/>
        <w:numPr>
          <w:ilvl w:val="0"/>
          <w:numId w:val="1010"/>
        </w:numPr>
      </w:pPr>
      <w:r>
        <w:t xml:space="preserve">geringere Punktegutschrift;</w:t>
      </w:r>
    </w:p>
    <w:p>
      <w:pPr>
        <w:pStyle w:val="Compact"/>
        <w:numPr>
          <w:ilvl w:val="0"/>
          <w:numId w:val="1010"/>
        </w:numPr>
      </w:pPr>
      <w:r>
        <w:t xml:space="preserve">Ausschluss bestimmter Umsätze;</w:t>
      </w:r>
    </w:p>
    <w:p>
      <w:pPr>
        <w:pStyle w:val="Compact"/>
        <w:numPr>
          <w:ilvl w:val="0"/>
          <w:numId w:val="1010"/>
        </w:numPr>
      </w:pPr>
      <w:r>
        <w:t xml:space="preserve">höhere Rewardschwellen;</w:t>
      </w:r>
    </w:p>
    <w:p>
      <w:pPr>
        <w:pStyle w:val="Compact"/>
        <w:numPr>
          <w:ilvl w:val="0"/>
          <w:numId w:val="1010"/>
        </w:numPr>
      </w:pPr>
      <w:r>
        <w:t xml:space="preserve">weniger Einlösefilialen;</w:t>
      </w:r>
    </w:p>
    <w:p>
      <w:pPr>
        <w:pStyle w:val="Compact"/>
        <w:numPr>
          <w:ilvl w:val="0"/>
          <w:numId w:val="1010"/>
        </w:numPr>
      </w:pPr>
      <w:r>
        <w:t xml:space="preserve">neue erhebliche Teilnahmevoraussetzung;</w:t>
      </w:r>
    </w:p>
    <w:p>
      <w:pPr>
        <w:pStyle w:val="Compact"/>
        <w:numPr>
          <w:ilvl w:val="0"/>
          <w:numId w:val="1010"/>
        </w:numPr>
      </w:pPr>
      <w:r>
        <w:t xml:space="preserve">Einschränkung bereits üblicher Einlösungsmöglichkeiten;</w:t>
      </w:r>
    </w:p>
    <w:p>
      <w:pPr>
        <w:pStyle w:val="Compact"/>
        <w:numPr>
          <w:ilvl w:val="0"/>
          <w:numId w:val="1010"/>
        </w:numPr>
      </w:pPr>
      <w:r>
        <w:t xml:space="preserve">Einführung einer Kontosperrregel mit weitreichenden Folgen.</w:t>
      </w:r>
    </w:p>
    <w:p>
      <w:pPr>
        <w:pStyle w:val="FirstParagraph"/>
      </w:pPr>
      <w:r>
        <w:t xml:space="preserve">Folge:</w:t>
      </w:r>
    </w:p>
    <w:p>
      <w:pPr>
        <w:pStyle w:val="Compact"/>
        <w:numPr>
          <w:ilvl w:val="0"/>
          <w:numId w:val="1011"/>
        </w:numPr>
      </w:pPr>
      <w:r>
        <w:t xml:space="preserve">sachlicher Grund erforderlich;</w:t>
      </w:r>
    </w:p>
    <w:p>
      <w:pPr>
        <w:pStyle w:val="Compact"/>
        <w:numPr>
          <w:ilvl w:val="0"/>
          <w:numId w:val="1011"/>
        </w:numPr>
      </w:pPr>
      <w:r>
        <w:t xml:space="preserve">klare Vorabinformation;</w:t>
      </w:r>
    </w:p>
    <w:p>
      <w:pPr>
        <w:pStyle w:val="Compact"/>
        <w:numPr>
          <w:ilvl w:val="0"/>
          <w:numId w:val="1011"/>
        </w:numPr>
      </w:pPr>
      <w:r>
        <w:t xml:space="preserve">angemessene Übergangsfrist;</w:t>
      </w:r>
    </w:p>
    <w:p>
      <w:pPr>
        <w:pStyle w:val="Compact"/>
        <w:numPr>
          <w:ilvl w:val="0"/>
          <w:numId w:val="1011"/>
        </w:numPr>
      </w:pPr>
      <w:r>
        <w:t xml:space="preserve">alte und neue Fassung vergleichbar darstellen;</w:t>
      </w:r>
    </w:p>
    <w:p>
      <w:pPr>
        <w:pStyle w:val="Compact"/>
        <w:numPr>
          <w:ilvl w:val="0"/>
          <w:numId w:val="1011"/>
        </w:numPr>
      </w:pPr>
      <w:r>
        <w:t xml:space="preserve">bestehende Ansprüche gesondert behandeln;</w:t>
      </w:r>
    </w:p>
    <w:p>
      <w:pPr>
        <w:pStyle w:val="Compact"/>
        <w:numPr>
          <w:ilvl w:val="0"/>
          <w:numId w:val="1011"/>
        </w:numPr>
      </w:pPr>
      <w:r>
        <w:t xml:space="preserve">erneute Zustimmung, sofern anwaltlich oder vertraglich erforderlich;</w:t>
      </w:r>
    </w:p>
    <w:p>
      <w:pPr>
        <w:pStyle w:val="Compact"/>
        <w:numPr>
          <w:ilvl w:val="0"/>
          <w:numId w:val="1011"/>
        </w:numPr>
      </w:pPr>
      <w:r>
        <w:t xml:space="preserve">Widerspruchs- oder Austrittsmöglichkeit prüfen.</w:t>
      </w:r>
    </w:p>
    <w:bookmarkEnd w:id="31"/>
    <w:bookmarkStart w:id="32" w:name="vollständige-programmbeendigung"/>
    <w:p>
      <w:pPr>
        <w:pStyle w:val="Heading2"/>
      </w:pPr>
      <w:r>
        <w:t xml:space="preserve">3.4 Vollständige Programmbeendigung</w:t>
      </w:r>
    </w:p>
    <w:p>
      <w:pPr>
        <w:pStyle w:val="FirstParagraph"/>
      </w:pPr>
      <w:r>
        <w:t xml:space="preserve">Das gesamte Bonusprogramm wird eingestellt.</w:t>
      </w:r>
    </w:p>
    <w:p>
      <w:pPr>
        <w:pStyle w:val="BodyText"/>
      </w:pPr>
      <w:r>
        <w:t xml:space="preserve">Folge:</w:t>
      </w:r>
    </w:p>
    <w:p>
      <w:pPr>
        <w:pStyle w:val="Compact"/>
        <w:numPr>
          <w:ilvl w:val="0"/>
          <w:numId w:val="1012"/>
        </w:numPr>
      </w:pPr>
      <w:r>
        <w:t xml:space="preserve">strukturierter Beendigungsworkflow;</w:t>
      </w:r>
    </w:p>
    <w:p>
      <w:pPr>
        <w:pStyle w:val="Compact"/>
        <w:numPr>
          <w:ilvl w:val="0"/>
          <w:numId w:val="1012"/>
        </w:numPr>
      </w:pPr>
      <w:r>
        <w:t xml:space="preserve">Stopp der Neuregistrierung;</w:t>
      </w:r>
    </w:p>
    <w:p>
      <w:pPr>
        <w:pStyle w:val="Compact"/>
        <w:numPr>
          <w:ilvl w:val="0"/>
          <w:numId w:val="1012"/>
        </w:numPr>
      </w:pPr>
      <w:r>
        <w:t xml:space="preserve">festgelegter letzter Sammeltag;</w:t>
      </w:r>
    </w:p>
    <w:p>
      <w:pPr>
        <w:pStyle w:val="Compact"/>
        <w:numPr>
          <w:ilvl w:val="0"/>
          <w:numId w:val="1012"/>
        </w:numPr>
      </w:pPr>
      <w:r>
        <w:t xml:space="preserve">festgelegter letzter Einlösetag;</w:t>
      </w:r>
    </w:p>
    <w:p>
      <w:pPr>
        <w:pStyle w:val="Compact"/>
        <w:numPr>
          <w:ilvl w:val="0"/>
          <w:numId w:val="1012"/>
        </w:numPr>
      </w:pPr>
      <w:r>
        <w:t xml:space="preserve">Kommunikation;</w:t>
      </w:r>
    </w:p>
    <w:p>
      <w:pPr>
        <w:pStyle w:val="Compact"/>
        <w:numPr>
          <w:ilvl w:val="0"/>
          <w:numId w:val="1012"/>
        </w:numPr>
      </w:pPr>
      <w:r>
        <w:t xml:space="preserve">Datenexport;</w:t>
      </w:r>
    </w:p>
    <w:p>
      <w:pPr>
        <w:pStyle w:val="Compact"/>
        <w:numPr>
          <w:ilvl w:val="0"/>
          <w:numId w:val="1012"/>
        </w:numPr>
      </w:pPr>
      <w:r>
        <w:t xml:space="preserve">Lösch- und Archivierungsphase.</w:t>
      </w:r>
    </w:p>
    <w:bookmarkEnd w:id="32"/>
    <w:bookmarkStart w:id="33" w:name="vorübergehende-aussetzung"/>
    <w:p>
      <w:pPr>
        <w:pStyle w:val="Heading2"/>
      </w:pPr>
      <w:r>
        <w:t xml:space="preserve">3.5 Vorübergehende Aussetzung</w:t>
      </w:r>
    </w:p>
    <w:p>
      <w:pPr>
        <w:pStyle w:val="FirstParagraph"/>
      </w:pPr>
      <w:r>
        <w:t xml:space="preserve">Das Programm bleibt rechtlich bestehen, aber einzelne Funktionen werden zeitweise deaktiviert.</w:t>
      </w:r>
    </w:p>
    <w:p>
      <w:pPr>
        <w:pStyle w:val="BodyText"/>
      </w:pPr>
      <w:r>
        <w:t xml:space="preserve">Beispiele:</w:t>
      </w:r>
    </w:p>
    <w:p>
      <w:pPr>
        <w:pStyle w:val="Compact"/>
        <w:numPr>
          <w:ilvl w:val="0"/>
          <w:numId w:val="1013"/>
        </w:numPr>
      </w:pPr>
      <w:r>
        <w:t xml:space="preserve">technische Störung;</w:t>
      </w:r>
    </w:p>
    <w:p>
      <w:pPr>
        <w:pStyle w:val="Compact"/>
        <w:numPr>
          <w:ilvl w:val="0"/>
          <w:numId w:val="1013"/>
        </w:numPr>
      </w:pPr>
      <w:r>
        <w:t xml:space="preserve">behördliche Anordnung;</w:t>
      </w:r>
    </w:p>
    <w:p>
      <w:pPr>
        <w:pStyle w:val="Compact"/>
        <w:numPr>
          <w:ilvl w:val="0"/>
          <w:numId w:val="1013"/>
        </w:numPr>
      </w:pPr>
      <w:r>
        <w:t xml:space="preserve">Sicherheitsvorfall;</w:t>
      </w:r>
    </w:p>
    <w:p>
      <w:pPr>
        <w:pStyle w:val="Compact"/>
        <w:numPr>
          <w:ilvl w:val="0"/>
          <w:numId w:val="1013"/>
        </w:numPr>
      </w:pPr>
      <w:r>
        <w:t xml:space="preserve">Missbrauchswelle;</w:t>
      </w:r>
    </w:p>
    <w:p>
      <w:pPr>
        <w:pStyle w:val="Compact"/>
        <w:numPr>
          <w:ilvl w:val="0"/>
          <w:numId w:val="1013"/>
        </w:numPr>
      </w:pPr>
      <w:r>
        <w:t xml:space="preserve">vorübergehende Betriebsschließung;</w:t>
      </w:r>
    </w:p>
    <w:p>
      <w:pPr>
        <w:pStyle w:val="Compact"/>
        <w:numPr>
          <w:ilvl w:val="0"/>
          <w:numId w:val="1013"/>
        </w:numPr>
      </w:pPr>
      <w:r>
        <w:t xml:space="preserve">dringende Wartung.</w:t>
      </w:r>
    </w:p>
    <w:p>
      <w:pPr>
        <w:pStyle w:val="FirstParagraph"/>
      </w:pPr>
      <w:r>
        <w:t xml:space="preserve">Eine vorübergehende Aussetzung darf nicht ohne neue Entscheidung unbegrenzt fortgesetzt werden.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Xc99dce3f378b3cd856aae33ecdb1574535d453c"/>
    <w:p>
      <w:pPr>
        <w:pStyle w:val="Heading1"/>
      </w:pPr>
      <w:r>
        <w:t xml:space="preserve">4. Standardprozess einer regulären Programmbeendigung</w:t>
      </w:r>
    </w:p>
    <w:bookmarkStart w:id="35" w:name="beschluss"/>
    <w:p>
      <w:pPr>
        <w:pStyle w:val="Heading2"/>
      </w:pPr>
      <w:r>
        <w:t xml:space="preserve">4.1 Beschluss</w:t>
      </w:r>
    </w:p>
    <w:p>
      <w:pPr>
        <w:pStyle w:val="FirstParagraph"/>
      </w:pPr>
      <w:r>
        <w:t xml:space="preserve">Der Restaurant-Owner oder eine vertretungsberechtigte Person initiiert die Beendigung.</w:t>
      </w:r>
    </w:p>
    <w:p>
      <w:pPr>
        <w:pStyle w:val="BodyText"/>
      </w:pPr>
      <w:r>
        <w:t xml:space="preserve">Erforderliche Angaben:</w:t>
      </w:r>
    </w:p>
    <w:p>
      <w:pPr>
        <w:pStyle w:val="SourceCode"/>
      </w:pP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legal_entity_id</w:t>
      </w:r>
      <w:r>
        <w:br/>
      </w:r>
      <w:r>
        <w:rPr>
          <w:rStyle w:val="VerbatimChar"/>
        </w:rPr>
        <w:t xml:space="preserve">termination_reason</w:t>
      </w:r>
      <w:r>
        <w:br/>
      </w:r>
      <w:r>
        <w:rPr>
          <w:rStyle w:val="VerbatimChar"/>
        </w:rPr>
        <w:t xml:space="preserve">decision_date</w:t>
      </w:r>
      <w:r>
        <w:br/>
      </w:r>
      <w:r>
        <w:rPr>
          <w:rStyle w:val="VerbatimChar"/>
        </w:rPr>
        <w:t xml:space="preserve">announcement_date</w:t>
      </w:r>
      <w:r>
        <w:br/>
      </w:r>
      <w:r>
        <w:rPr>
          <w:rStyle w:val="VerbatimChar"/>
        </w:rPr>
        <w:t xml:space="preserve">last_registration_date</w:t>
      </w:r>
      <w:r>
        <w:br/>
      </w:r>
      <w:r>
        <w:rPr>
          <w:rStyle w:val="VerbatimChar"/>
        </w:rPr>
        <w:t xml:space="preserve">last_earning_date</w:t>
      </w:r>
      <w:r>
        <w:br/>
      </w:r>
      <w:r>
        <w:rPr>
          <w:rStyle w:val="VerbatimChar"/>
        </w:rPr>
        <w:t xml:space="preserve">last_redemption_date</w:t>
      </w:r>
      <w:r>
        <w:br/>
      </w:r>
      <w:r>
        <w:rPr>
          <w:rStyle w:val="VerbatimChar"/>
        </w:rPr>
        <w:t xml:space="preserve">program_end_date</w:t>
      </w:r>
      <w:r>
        <w:br/>
      </w:r>
      <w:r>
        <w:rPr>
          <w:rStyle w:val="VerbatimChar"/>
        </w:rPr>
        <w:t xml:space="preserve">data_export_deadline</w:t>
      </w:r>
      <w:r>
        <w:br/>
      </w:r>
      <w:r>
        <w:rPr>
          <w:rStyle w:val="VerbatimChar"/>
        </w:rPr>
        <w:t xml:space="preserve">data_deletion_target</w:t>
      </w:r>
      <w:r>
        <w:br/>
      </w:r>
      <w:r>
        <w:rPr>
          <w:rStyle w:val="VerbatimChar"/>
        </w:rPr>
        <w:t xml:space="preserve">responsible_owner</w:t>
      </w:r>
      <w:r>
        <w:br/>
      </w:r>
      <w:r>
        <w:rPr>
          <w:rStyle w:val="VerbatimChar"/>
        </w:rPr>
        <w:t xml:space="preserve">complaint_contact</w:t>
      </w:r>
    </w:p>
    <w:bookmarkEnd w:id="35"/>
    <w:bookmarkStart w:id="40" w:name="vier-zeitliche-eckpunkte"/>
    <w:p>
      <w:pPr>
        <w:pStyle w:val="Heading2"/>
      </w:pPr>
      <w:r>
        <w:t xml:space="preserve">4.2 Vier zeitliche Eckpunkte</w:t>
      </w:r>
    </w:p>
    <w:p>
      <w:pPr>
        <w:pStyle w:val="FirstParagraph"/>
      </w:pPr>
      <w:r>
        <w:t xml:space="preserve">Jede Beendigung benötigt mindestens:</w:t>
      </w:r>
    </w:p>
    <w:bookmarkStart w:id="36" w:name="a.-ankündigungsdatum"/>
    <w:p>
      <w:pPr>
        <w:pStyle w:val="Heading3"/>
      </w:pPr>
      <w:r>
        <w:t xml:space="preserve">A. Ankündigungsdatum</w:t>
      </w:r>
    </w:p>
    <w:p>
      <w:pPr>
        <w:pStyle w:val="FirstParagraph"/>
      </w:pPr>
      <w:r>
        <w:t xml:space="preserve">Datum, an dem Gäste erstmals nachweisbar informiert werden.</w:t>
      </w:r>
    </w:p>
    <w:bookmarkEnd w:id="36"/>
    <w:bookmarkStart w:id="37" w:name="b.-letzter-registrierungstag"/>
    <w:p>
      <w:pPr>
        <w:pStyle w:val="Heading3"/>
      </w:pPr>
      <w:r>
        <w:t xml:space="preserve">B. Letzter Registrierungstag</w:t>
      </w:r>
    </w:p>
    <w:p>
      <w:pPr>
        <w:pStyle w:val="FirstParagraph"/>
      </w:pPr>
      <w:r>
        <w:t xml:space="preserve">Nach diesem Zeitpunkt können keine neuen Gäste mehr beitreten.</w:t>
      </w:r>
    </w:p>
    <w:bookmarkEnd w:id="37"/>
    <w:bookmarkStart w:id="38" w:name="c.-letzter-sammeltag"/>
    <w:p>
      <w:pPr>
        <w:pStyle w:val="Heading3"/>
      </w:pPr>
      <w:r>
        <w:t xml:space="preserve">C. Letzter Sammeltag</w:t>
      </w:r>
    </w:p>
    <w:p>
      <w:pPr>
        <w:pStyle w:val="FirstParagraph"/>
      </w:pPr>
      <w:r>
        <w:t xml:space="preserve">Nach diesem Zeitpunkt werden keine neuen Punkte mehr erworben.</w:t>
      </w:r>
    </w:p>
    <w:bookmarkEnd w:id="38"/>
    <w:bookmarkStart w:id="39" w:name="d.-letzter-einlösetag"/>
    <w:p>
      <w:pPr>
        <w:pStyle w:val="Heading3"/>
      </w:pPr>
      <w:r>
        <w:t xml:space="preserve">D. Letzter Einlösetag</w:t>
      </w:r>
    </w:p>
    <w:p>
      <w:pPr>
        <w:pStyle w:val="FirstParagraph"/>
      </w:pPr>
      <w:r>
        <w:t xml:space="preserve">Bis zu diesem Zeitpunkt können vorhandene Punkte und freigeschaltete Rewards nach den Übergangsregeln verwendet werden.</w:t>
      </w:r>
    </w:p>
    <w:bookmarkEnd w:id="39"/>
    <w:bookmarkEnd w:id="40"/>
    <w:bookmarkStart w:id="41" w:name="empfohlene-v1-standardfrist"/>
    <w:p>
      <w:pPr>
        <w:pStyle w:val="Heading2"/>
      </w:pPr>
      <w:r>
        <w:t xml:space="preserve">4.3 Empfohlene V1-Standardfrist</w:t>
      </w:r>
    </w:p>
    <w:p>
      <w:pPr>
        <w:pStyle w:val="FirstParagraph"/>
      </w:pPr>
      <w:r>
        <w:t xml:space="preserve">Vorbehaltlich anwaltlicher Prüfung:</w:t>
      </w:r>
    </w:p>
    <w:p>
      <w:pPr>
        <w:pStyle w:val="SourceCode"/>
      </w:pPr>
      <w:r>
        <w:rPr>
          <w:rStyle w:val="VerbatimChar"/>
        </w:rPr>
        <w:t xml:space="preserve">Mindestens 90 Tage zwischen Ankündigung und letztem Einlösetag.</w:t>
      </w:r>
    </w:p>
    <w:p>
      <w:pPr>
        <w:pStyle w:val="FirstParagraph"/>
      </w:pPr>
      <w:r>
        <w:t xml:space="preserve">Bei Programmen mit:</w:t>
      </w:r>
    </w:p>
    <w:p>
      <w:pPr>
        <w:pStyle w:val="Compact"/>
        <w:numPr>
          <w:ilvl w:val="0"/>
          <w:numId w:val="1014"/>
        </w:numPr>
      </w:pPr>
      <w:r>
        <w:t xml:space="preserve">sehr langen Punktegültigkeiten;</w:t>
      </w:r>
    </w:p>
    <w:p>
      <w:pPr>
        <w:pStyle w:val="Compact"/>
        <w:numPr>
          <w:ilvl w:val="0"/>
          <w:numId w:val="1014"/>
        </w:numPr>
      </w:pPr>
      <w:r>
        <w:t xml:space="preserve">hohen Punkteständen;</w:t>
      </w:r>
    </w:p>
    <w:p>
      <w:pPr>
        <w:pStyle w:val="Compact"/>
        <w:numPr>
          <w:ilvl w:val="0"/>
          <w:numId w:val="1014"/>
        </w:numPr>
      </w:pPr>
      <w:r>
        <w:t xml:space="preserve">seltener Besuchsfrequenz;</w:t>
      </w:r>
    </w:p>
    <w:p>
      <w:pPr>
        <w:pStyle w:val="Compact"/>
        <w:numPr>
          <w:ilvl w:val="0"/>
          <w:numId w:val="1014"/>
        </w:numPr>
      </w:pPr>
      <w:r>
        <w:t xml:space="preserve">saisonalem Betrieb;</w:t>
      </w:r>
    </w:p>
    <w:p>
      <w:pPr>
        <w:pStyle w:val="Compact"/>
        <w:numPr>
          <w:ilvl w:val="0"/>
          <w:numId w:val="1014"/>
        </w:numPr>
      </w:pPr>
      <w:r>
        <w:t xml:space="preserve">wertvollen Rewards</w:t>
      </w:r>
    </w:p>
    <w:p>
      <w:pPr>
        <w:pStyle w:val="FirstParagraph"/>
      </w:pPr>
      <w:r>
        <w:t xml:space="preserve">ist eine längere Frist zu prüfen.</w:t>
      </w:r>
    </w:p>
    <w:bookmarkEnd w:id="41"/>
    <w:bookmarkStart w:id="42" w:name="mindestschutz-für-vorhandene-punkte"/>
    <w:p>
      <w:pPr>
        <w:pStyle w:val="Heading2"/>
      </w:pPr>
      <w:r>
        <w:t xml:space="preserve">4.4 Mindestschutz für vorhandene Punkte</w:t>
      </w:r>
    </w:p>
    <w:p>
      <w:pPr>
        <w:pStyle w:val="FirstParagraph"/>
      </w:pPr>
      <w:r>
        <w:t xml:space="preserve">Nach Ankündigung gilt:</w:t>
      </w:r>
    </w:p>
    <w:p>
      <w:pPr>
        <w:pStyle w:val="Compact"/>
        <w:numPr>
          <w:ilvl w:val="0"/>
          <w:numId w:val="1015"/>
        </w:numPr>
      </w:pPr>
      <w:r>
        <w:t xml:space="preserve">vorhandene Punkte bleiben bis zum letzten Einlösetag sichtbar;</w:t>
      </w:r>
    </w:p>
    <w:p>
      <w:pPr>
        <w:pStyle w:val="Compact"/>
        <w:numPr>
          <w:ilvl w:val="0"/>
          <w:numId w:val="1015"/>
        </w:numPr>
      </w:pPr>
      <w:r>
        <w:t xml:space="preserve">der Punktestand wird nicht rückwirkend reduziert;</w:t>
      </w:r>
    </w:p>
    <w:p>
      <w:pPr>
        <w:pStyle w:val="Compact"/>
        <w:numPr>
          <w:ilvl w:val="0"/>
          <w:numId w:val="1015"/>
        </w:numPr>
      </w:pPr>
      <w:r>
        <w:t xml:space="preserve">vorhandene Punkte können weiterhin nach den veröffentlichten Übergangsbedingungen eingesetzt werden;</w:t>
      </w:r>
    </w:p>
    <w:p>
      <w:pPr>
        <w:pStyle w:val="Compact"/>
        <w:numPr>
          <w:ilvl w:val="0"/>
          <w:numId w:val="1015"/>
        </w:numPr>
      </w:pPr>
      <w:r>
        <w:t xml:space="preserve">das Restaurant darf verfügbare Rewards nicht nur zum Zweck der Entwertung vollständig entfernen;</w:t>
      </w:r>
    </w:p>
    <w:p>
      <w:pPr>
        <w:pStyle w:val="Compact"/>
        <w:numPr>
          <w:ilvl w:val="0"/>
          <w:numId w:val="1015"/>
        </w:numPr>
      </w:pPr>
      <w:r>
        <w:t xml:space="preserve">bei nicht mehr lieferbaren Einzelprodukten soll eine wirtschaftlich vergleichbare Alternative angeboten werden, soweit zumutbar.</w:t>
      </w:r>
    </w:p>
    <w:bookmarkEnd w:id="42"/>
    <w:bookmarkStart w:id="43" w:name="nach-dem-letzten-sammeltag"/>
    <w:p>
      <w:pPr>
        <w:pStyle w:val="Heading2"/>
      </w:pPr>
      <w:r>
        <w:t xml:space="preserve">4.5 Nach dem letzten Sammeltag</w:t>
      </w:r>
    </w:p>
    <w:p>
      <w:pPr>
        <w:pStyle w:val="FirstParagraph"/>
      </w:pPr>
      <w:r>
        <w:t xml:space="preserve">Nach dem letzten Sammeltag:</w:t>
      </w:r>
    </w:p>
    <w:p>
      <w:pPr>
        <w:pStyle w:val="Compact"/>
        <w:numPr>
          <w:ilvl w:val="0"/>
          <w:numId w:val="1016"/>
        </w:numPr>
      </w:pPr>
      <w:r>
        <w:t xml:space="preserve">keine reguläre Punktevergabe;</w:t>
      </w:r>
    </w:p>
    <w:p>
      <w:pPr>
        <w:pStyle w:val="Compact"/>
        <w:numPr>
          <w:ilvl w:val="0"/>
          <w:numId w:val="1016"/>
        </w:numPr>
      </w:pPr>
      <w:r>
        <w:t xml:space="preserve">keine manuelle Punktevergabe ohne dokumentierten Korrekturgrund;</w:t>
      </w:r>
    </w:p>
    <w:p>
      <w:pPr>
        <w:pStyle w:val="Compact"/>
        <w:numPr>
          <w:ilvl w:val="0"/>
          <w:numId w:val="1016"/>
        </w:numPr>
      </w:pPr>
      <w:r>
        <w:t xml:space="preserve">noch offene Korrekturen bleiben möglich;</w:t>
      </w:r>
    </w:p>
    <w:p>
      <w:pPr>
        <w:pStyle w:val="Compact"/>
        <w:numPr>
          <w:ilvl w:val="0"/>
          <w:numId w:val="1016"/>
        </w:numPr>
      </w:pPr>
      <w:r>
        <w:t xml:space="preserve">Reward-Einlösung bleibt bis zum letzten Einlösetag möglich;</w:t>
      </w:r>
    </w:p>
    <w:p>
      <w:pPr>
        <w:pStyle w:val="Compact"/>
        <w:numPr>
          <w:ilvl w:val="0"/>
          <w:numId w:val="1016"/>
        </w:numPr>
      </w:pPr>
      <w:r>
        <w:t xml:space="preserve">Gäste sehen deutlich „Sammeln beendet – Einlösung noch bis [DATUM]“.</w:t>
      </w:r>
    </w:p>
    <w:bookmarkEnd w:id="43"/>
    <w:bookmarkStart w:id="44" w:name="nach-dem-letzten-einlösetag"/>
    <w:p>
      <w:pPr>
        <w:pStyle w:val="Heading2"/>
      </w:pPr>
      <w:r>
        <w:t xml:space="preserve">4.6 Nach dem letzten Einlösetag</w:t>
      </w:r>
    </w:p>
    <w:p>
      <w:pPr>
        <w:pStyle w:val="FirstParagraph"/>
      </w:pPr>
      <w:r>
        <w:t xml:space="preserve">Nach dem letzten Einlösetag:</w:t>
      </w:r>
    </w:p>
    <w:p>
      <w:pPr>
        <w:pStyle w:val="Compact"/>
        <w:numPr>
          <w:ilvl w:val="0"/>
          <w:numId w:val="1017"/>
        </w:numPr>
      </w:pPr>
      <w:r>
        <w:t xml:space="preserve">keine neuen Einlösungen;</w:t>
      </w:r>
    </w:p>
    <w:p>
      <w:pPr>
        <w:pStyle w:val="Compact"/>
        <w:numPr>
          <w:ilvl w:val="0"/>
          <w:numId w:val="1017"/>
        </w:numPr>
      </w:pPr>
      <w:r>
        <w:t xml:space="preserve">offene Einlösevorgänge werden abgeschlossen oder storniert;</w:t>
      </w:r>
    </w:p>
    <w:p>
      <w:pPr>
        <w:pStyle w:val="Compact"/>
        <w:numPr>
          <w:ilvl w:val="0"/>
          <w:numId w:val="1017"/>
        </w:numPr>
      </w:pPr>
      <w:r>
        <w:t xml:space="preserve">nicht verwendete Punkte werden inaktiv;</w:t>
      </w:r>
    </w:p>
    <w:p>
      <w:pPr>
        <w:pStyle w:val="Compact"/>
        <w:numPr>
          <w:ilvl w:val="0"/>
          <w:numId w:val="1017"/>
        </w:numPr>
      </w:pPr>
      <w:r>
        <w:t xml:space="preserve">persönliche Daten gehen in die definierte Aufbewahrungs- oder Löschphase;</w:t>
      </w:r>
    </w:p>
    <w:p>
      <w:pPr>
        <w:pStyle w:val="Compact"/>
        <w:numPr>
          <w:ilvl w:val="0"/>
          <w:numId w:val="1017"/>
        </w:numPr>
      </w:pPr>
      <w:r>
        <w:t xml:space="preserve">das Kundenportal zeigt die gespeicherte Beendigungsmitteilung;</w:t>
      </w:r>
    </w:p>
    <w:p>
      <w:pPr>
        <w:pStyle w:val="Compact"/>
        <w:numPr>
          <w:ilvl w:val="0"/>
          <w:numId w:val="1017"/>
        </w:numPr>
      </w:pPr>
      <w:r>
        <w:t xml:space="preserve">Datenschutzrechte bleiben weiterhin ausübbar.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wortlaut-der-regulären-kundenmitteilung"/>
    <w:p>
      <w:pPr>
        <w:pStyle w:val="Heading1"/>
      </w:pPr>
      <w:r>
        <w:t xml:space="preserve">5. Wortlaut der regulären Kundenmitteilung</w:t>
      </w:r>
    </w:p>
    <w:bookmarkStart w:id="46" w:name="überschrift"/>
    <w:p>
      <w:pPr>
        <w:pStyle w:val="Heading2"/>
      </w:pPr>
      <w:r>
        <w:t xml:space="preserve">5.1 Überschrift</w:t>
      </w:r>
    </w:p>
    <w:p>
      <w:pPr>
        <w:pStyle w:val="BlockText"/>
      </w:pPr>
      <w:r>
        <w:t xml:space="preserve">Beendigung des Bonusprogramms von [RESTAURANT_MARKE]</w:t>
      </w:r>
    </w:p>
    <w:bookmarkEnd w:id="46"/>
    <w:bookmarkStart w:id="47" w:name="standardtext"/>
    <w:p>
      <w:pPr>
        <w:pStyle w:val="Heading2"/>
      </w:pPr>
      <w:r>
        <w:t xml:space="preserve">5.2 Standardtext</w:t>
      </w:r>
    </w:p>
    <w:p>
      <w:pPr>
        <w:pStyle w:val="BlockText"/>
      </w:pPr>
      <w:r>
        <w:t xml:space="preserve">Das von</w:t>
      </w:r>
      <w:r>
        <w:t xml:space="preserve"> </w:t>
      </w:r>
      <w:r>
        <w:rPr>
          <w:b/>
          <w:bCs/>
        </w:rPr>
        <w:t xml:space="preserve">[RESTAURANT_RECHTSTRAEGER]</w:t>
      </w:r>
      <w:r>
        <w:t xml:space="preserve"> </w:t>
      </w:r>
      <w:r>
        <w:t xml:space="preserve">angebotene Bonusprogramm wird beendet.</w:t>
      </w:r>
    </w:p>
    <w:p>
      <w:pPr>
        <w:pStyle w:val="BlockText"/>
      </w:pPr>
      <w:r>
        <w:rPr>
          <w:b/>
          <w:bCs/>
        </w:rPr>
        <w:t xml:space="preserve">Neue Registrierungen sind bis [DATUM] möglich.</w:t>
      </w:r>
      <w:r>
        <w:br/>
      </w:r>
      <w:r>
        <w:rPr>
          <w:b/>
          <w:bCs/>
        </w:rPr>
        <w:t xml:space="preserve">Punkte können noch bis [DATUM] gesammelt werden.</w:t>
      </w:r>
      <w:r>
        <w:br/>
      </w:r>
      <w:r>
        <w:rPr>
          <w:b/>
          <w:bCs/>
        </w:rPr>
        <w:t xml:space="preserve">Vorhandene Punkte und verfügbare Rewards können noch bis einschließlich [DATUM] eingelöst werden.</w:t>
      </w:r>
    </w:p>
    <w:p>
      <w:pPr>
        <w:pStyle w:val="BlockText"/>
      </w:pPr>
      <w:r>
        <w:t xml:space="preserve">Nach Ablauf des letzten Einlösetages können nicht verwendete Punkte und Rewards nicht mehr eingelöst oder ausgezahlt werden. Punkte sind kein Zahlungsmittel und begründen keinen Anspruch auf Barauszahlung.</w:t>
      </w:r>
    </w:p>
    <w:p>
      <w:pPr>
        <w:pStyle w:val="BlockText"/>
      </w:pPr>
      <w:r>
        <w:t xml:space="preserve">Bitte prüfen Sie rechtzeitig Ihren Punktestand und Ihre verfügbaren Rewards im Kundenkonto.</w:t>
      </w:r>
    </w:p>
    <w:p>
      <w:pPr>
        <w:pStyle w:val="BlockText"/>
      </w:pPr>
      <w:r>
        <w:t xml:space="preserve">Informationen über die weitere Verarbeitung oder Löschung Ihrer personenbezogenen Daten finden Sie in der Datenschutzerklärung. Ihre Datenschutzrechte, insbesondere Auskunft, Berichtigung, Einschränkung und Löschung, bleiben unberührt.</w:t>
      </w:r>
    </w:p>
    <w:p>
      <w:pPr>
        <w:pStyle w:val="BlockText"/>
      </w:pPr>
      <w:r>
        <w:t xml:space="preserve">Bei Fragen oder Beschwerden wenden Sie sich bitte an:</w:t>
      </w:r>
    </w:p>
    <w:p>
      <w:pPr>
        <w:pStyle w:val="BlockText"/>
      </w:pPr>
      <w:r>
        <w:t xml:space="preserve">[RESTAURANT_RECHTSTRAEGER]</w:t>
      </w:r>
      <w:r>
        <w:br/>
      </w:r>
      <w:r>
        <w:t xml:space="preserve">[RESTAURANT_ANSCHRIFT]</w:t>
      </w:r>
      <w:r>
        <w:br/>
      </w:r>
      <w:r>
        <w:t xml:space="preserve">[RESTAURANT_KONTAKT]</w:t>
      </w:r>
      <w:r>
        <w:br/>
      </w:r>
      <w:r>
        <w:t xml:space="preserve">[BESCHWERDEKONTAKT]</w:t>
      </w:r>
    </w:p>
    <w:bookmarkEnd w:id="47"/>
    <w:bookmarkStart w:id="48" w:name="technischer-zusatz"/>
    <w:p>
      <w:pPr>
        <w:pStyle w:val="Heading2"/>
      </w:pPr>
      <w:r>
        <w:t xml:space="preserve">5.3 Technischer Zusatz</w:t>
      </w:r>
    </w:p>
    <w:p>
      <w:pPr>
        <w:pStyle w:val="BlockText"/>
      </w:pPr>
      <w:r>
        <w:t xml:space="preserve">Diese Mitteilung wurde am [DATUM/UHRZEIT] in Ihrem Kundenkonto bereitgestellt.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kommunikationskanäle"/>
    <w:p>
      <w:pPr>
        <w:pStyle w:val="Heading1"/>
      </w:pPr>
      <w:r>
        <w:t xml:space="preserve">6. Kommunikationskanäle</w:t>
      </w:r>
    </w:p>
    <w:bookmarkStart w:id="50" w:name="pflichtinformation-im-kundenportal"/>
    <w:p>
      <w:pPr>
        <w:pStyle w:val="Heading2"/>
      </w:pPr>
      <w:r>
        <w:t xml:space="preserve">6.1 Pflichtinformation im Kundenportal</w:t>
      </w:r>
    </w:p>
    <w:p>
      <w:pPr>
        <w:pStyle w:val="FirstParagraph"/>
      </w:pPr>
      <w:r>
        <w:t xml:space="preserve">Die Mitteilung muss unabhängig von Marketingconsents verfügbar sein.</w:t>
      </w:r>
    </w:p>
    <w:p>
      <w:pPr>
        <w:pStyle w:val="BodyText"/>
      </w:pPr>
      <w:r>
        <w:t xml:space="preserve">Sie erscheint:</w:t>
      </w:r>
    </w:p>
    <w:p>
      <w:pPr>
        <w:pStyle w:val="Compact"/>
        <w:numPr>
          <w:ilvl w:val="0"/>
          <w:numId w:val="1018"/>
        </w:numPr>
      </w:pPr>
      <w:r>
        <w:t xml:space="preserve">beim nächsten Login;</w:t>
      </w:r>
    </w:p>
    <w:p>
      <w:pPr>
        <w:pStyle w:val="Compact"/>
        <w:numPr>
          <w:ilvl w:val="0"/>
          <w:numId w:val="1018"/>
        </w:numPr>
      </w:pPr>
      <w:r>
        <w:t xml:space="preserve">im Kundenkonto;</w:t>
      </w:r>
    </w:p>
    <w:p>
      <w:pPr>
        <w:pStyle w:val="Compact"/>
        <w:numPr>
          <w:ilvl w:val="0"/>
          <w:numId w:val="1018"/>
        </w:numPr>
      </w:pPr>
      <w:r>
        <w:t xml:space="preserve">auf der Restaurantstartseite;</w:t>
      </w:r>
    </w:p>
    <w:p>
      <w:pPr>
        <w:pStyle w:val="Compact"/>
        <w:numPr>
          <w:ilvl w:val="0"/>
          <w:numId w:val="1018"/>
        </w:numPr>
      </w:pPr>
      <w:r>
        <w:t xml:space="preserve">im Rewardbereich;</w:t>
      </w:r>
    </w:p>
    <w:p>
      <w:pPr>
        <w:pStyle w:val="Compact"/>
        <w:numPr>
          <w:ilvl w:val="0"/>
          <w:numId w:val="1018"/>
        </w:numPr>
      </w:pPr>
      <w:r>
        <w:t xml:space="preserve">im Legal Center.</w:t>
      </w:r>
    </w:p>
    <w:bookmarkEnd w:id="50"/>
    <w:bookmarkStart w:id="51" w:name="e-mail-oder-sms"/>
    <w:p>
      <w:pPr>
        <w:pStyle w:val="Heading2"/>
      </w:pPr>
      <w:r>
        <w:t xml:space="preserve">6.2 E-Mail oder SMS</w:t>
      </w:r>
    </w:p>
    <w:p>
      <w:pPr>
        <w:pStyle w:val="FirstParagraph"/>
      </w:pPr>
      <w:r>
        <w:t xml:space="preserve">Eine sachliche Mitteilung über die Beendigung eines bestehenden Programms kann als erforderliche Programminformation eingeordnet werden, sofern sie frei von Werbung bleibt und tatsächlich zur Abwicklung des bestehenden Verhältnisses erforderlich ist.</w:t>
      </w:r>
    </w:p>
    <w:p>
      <w:pPr>
        <w:pStyle w:val="BodyText"/>
      </w:pPr>
      <w:r>
        <w:t xml:space="preserve">Sie darf nicht enthalten:</w:t>
      </w:r>
    </w:p>
    <w:p>
      <w:pPr>
        <w:pStyle w:val="Compact"/>
        <w:numPr>
          <w:ilvl w:val="0"/>
          <w:numId w:val="1019"/>
        </w:numPr>
      </w:pPr>
      <w:r>
        <w:t xml:space="preserve">neue Angebote;</w:t>
      </w:r>
    </w:p>
    <w:p>
      <w:pPr>
        <w:pStyle w:val="Compact"/>
        <w:numPr>
          <w:ilvl w:val="0"/>
          <w:numId w:val="1019"/>
        </w:numPr>
      </w:pPr>
      <w:r>
        <w:t xml:space="preserve">Werbung für andere Restaurants;</w:t>
      </w:r>
    </w:p>
    <w:p>
      <w:pPr>
        <w:pStyle w:val="Compact"/>
        <w:numPr>
          <w:ilvl w:val="0"/>
          <w:numId w:val="1019"/>
        </w:numPr>
      </w:pPr>
      <w:r>
        <w:t xml:space="preserve">„Abschiedsangebote“ mit Verkaufsförderung;</w:t>
      </w:r>
    </w:p>
    <w:p>
      <w:pPr>
        <w:pStyle w:val="Compact"/>
        <w:numPr>
          <w:ilvl w:val="0"/>
          <w:numId w:val="1019"/>
        </w:numPr>
      </w:pPr>
      <w:r>
        <w:t xml:space="preserve">WUXUAI-Werbung;</w:t>
      </w:r>
    </w:p>
    <w:p>
      <w:pPr>
        <w:pStyle w:val="Compact"/>
        <w:numPr>
          <w:ilvl w:val="0"/>
          <w:numId w:val="1019"/>
        </w:numPr>
      </w:pPr>
      <w:r>
        <w:t xml:space="preserve">Cross-Selling.</w:t>
      </w:r>
    </w:p>
    <w:p>
      <w:pPr>
        <w:pStyle w:val="FirstParagraph"/>
      </w:pPr>
      <w:r>
        <w:t xml:space="preserve">Werbliche elektronische Nachrichten unterliegen weiterhin den gesetzlichen Marketingregeln; Direktwerbung per E-Mail oder SMS benötigt grundsätzlich eine vorherige Einwilligung, soweit keine eng begrenzte Ausnahme greift.</w:t>
      </w:r>
    </w:p>
    <w:bookmarkEnd w:id="51"/>
    <w:bookmarkStart w:id="52" w:name="zustellnachweis"/>
    <w:p>
      <w:pPr>
        <w:pStyle w:val="Heading2"/>
      </w:pPr>
      <w:r>
        <w:t xml:space="preserve">6.3 Zustellnachweis</w:t>
      </w:r>
    </w:p>
    <w:p>
      <w:pPr>
        <w:pStyle w:val="FirstParagraph"/>
      </w:pPr>
      <w:r>
        <w:t xml:space="preserve">Zu protokollieren: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notice_version</w:t>
      </w:r>
      <w:r>
        <w:br/>
      </w:r>
      <w:r>
        <w:rPr>
          <w:rStyle w:val="VerbatimChar"/>
        </w:rPr>
        <w:t xml:space="preserve">notice_hash</w:t>
      </w:r>
      <w:r>
        <w:br/>
      </w:r>
      <w:r>
        <w:rPr>
          <w:rStyle w:val="VerbatimChar"/>
        </w:rPr>
        <w:t xml:space="preserve">portal_published_at</w:t>
      </w:r>
      <w:r>
        <w:br/>
      </w:r>
      <w:r>
        <w:rPr>
          <w:rStyle w:val="VerbatimChar"/>
        </w:rPr>
        <w:t xml:space="preserve">email_sent_at</w:t>
      </w:r>
      <w:r>
        <w:br/>
      </w:r>
      <w:r>
        <w:rPr>
          <w:rStyle w:val="VerbatimChar"/>
        </w:rPr>
        <w:t xml:space="preserve">sms_sent_at</w:t>
      </w:r>
      <w:r>
        <w:br/>
      </w:r>
      <w:r>
        <w:rPr>
          <w:rStyle w:val="VerbatimChar"/>
        </w:rPr>
        <w:t xml:space="preserve">push_sent_at</w:t>
      </w:r>
      <w:r>
        <w:br/>
      </w:r>
      <w:r>
        <w:rPr>
          <w:rStyle w:val="VerbatimChar"/>
        </w:rPr>
        <w:t xml:space="preserve">delivery_status</w:t>
      </w:r>
      <w:r>
        <w:br/>
      </w:r>
      <w:r>
        <w:rPr>
          <w:rStyle w:val="VerbatimChar"/>
        </w:rPr>
        <w:t xml:space="preserve">opened_at_optional</w:t>
      </w:r>
    </w:p>
    <w:p>
      <w:pPr>
        <w:pStyle w:val="FirstParagraph"/>
      </w:pPr>
      <w:r>
        <w:t xml:space="preserve">Ein fehlender Öffnungsnachweis bedeutet nicht automatisch, dass die Mitteilung nicht wirksam bereitgestellt wurde. Die konkrete rechtliche Zustellanforderung ist anwaltlich zu prüfen.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rinnerungsplan"/>
    <w:p>
      <w:pPr>
        <w:pStyle w:val="Heading1"/>
      </w:pPr>
      <w:r>
        <w:t xml:space="preserve">7. Erinnerungsplan</w:t>
      </w:r>
    </w:p>
    <w:p>
      <w:pPr>
        <w:pStyle w:val="FirstParagraph"/>
      </w:pPr>
      <w:r>
        <w:t xml:space="preserve">Empfohlene V1-Abfolge:</w:t>
      </w:r>
    </w:p>
    <w:p>
      <w:pPr>
        <w:pStyle w:val="SourceCode"/>
      </w:pPr>
      <w:r>
        <w:rPr>
          <w:rStyle w:val="VerbatimChar"/>
        </w:rPr>
        <w:t xml:space="preserve">T-90: Hauptankündigung</w:t>
      </w:r>
      <w:r>
        <w:br/>
      </w:r>
      <w:r>
        <w:rPr>
          <w:rStyle w:val="VerbatimChar"/>
        </w:rPr>
        <w:t xml:space="preserve">T-60: Erinnerung</w:t>
      </w:r>
      <w:r>
        <w:br/>
      </w:r>
      <w:r>
        <w:rPr>
          <w:rStyle w:val="VerbatimChar"/>
        </w:rPr>
        <w:t xml:space="preserve">T-30: Erinnerung</w:t>
      </w:r>
      <w:r>
        <w:br/>
      </w:r>
      <w:r>
        <w:rPr>
          <w:rStyle w:val="VerbatimChar"/>
        </w:rPr>
        <w:t xml:space="preserve">T-14: Erinnerung</w:t>
      </w:r>
      <w:r>
        <w:br/>
      </w:r>
      <w:r>
        <w:rPr>
          <w:rStyle w:val="VerbatimChar"/>
        </w:rPr>
        <w:t xml:space="preserve">T-7: Letzte Woche</w:t>
      </w:r>
      <w:r>
        <w:br/>
      </w:r>
      <w:r>
        <w:rPr>
          <w:rStyle w:val="VerbatimChar"/>
        </w:rPr>
        <w:t xml:space="preserve">T-1: Letzter Einlösetag morgen</w:t>
      </w:r>
      <w:r>
        <w:br/>
      </w:r>
      <w:r>
        <w:rPr>
          <w:rStyle w:val="VerbatimChar"/>
        </w:rPr>
        <w:t xml:space="preserve">T+1: Programm beendet</w:t>
      </w:r>
    </w:p>
    <w:p>
      <w:pPr>
        <w:pStyle w:val="FirstParagraph"/>
      </w:pPr>
      <w:r>
        <w:t xml:space="preserve">Die konkrete Anzahl darf angepasst werden.</w:t>
      </w:r>
    </w:p>
    <w:p>
      <w:pPr>
        <w:pStyle w:val="BodyText"/>
      </w:pPr>
      <w:r>
        <w:t xml:space="preserve">Jede Nachricht bleibt sachlich und enthält:</w:t>
      </w:r>
    </w:p>
    <w:p>
      <w:pPr>
        <w:pStyle w:val="Compact"/>
        <w:numPr>
          <w:ilvl w:val="0"/>
          <w:numId w:val="1020"/>
        </w:numPr>
      </w:pPr>
      <w:r>
        <w:t xml:space="preserve">Programmname;</w:t>
      </w:r>
    </w:p>
    <w:p>
      <w:pPr>
        <w:pStyle w:val="Compact"/>
        <w:numPr>
          <w:ilvl w:val="0"/>
          <w:numId w:val="1020"/>
        </w:numPr>
      </w:pPr>
      <w:r>
        <w:t xml:space="preserve">letzten Sammeltag;</w:t>
      </w:r>
    </w:p>
    <w:p>
      <w:pPr>
        <w:pStyle w:val="Compact"/>
        <w:numPr>
          <w:ilvl w:val="0"/>
          <w:numId w:val="1020"/>
        </w:numPr>
      </w:pPr>
      <w:r>
        <w:t xml:space="preserve">letzten Einlösetag;</w:t>
      </w:r>
    </w:p>
    <w:p>
      <w:pPr>
        <w:pStyle w:val="Compact"/>
        <w:numPr>
          <w:ilvl w:val="0"/>
          <w:numId w:val="1020"/>
        </w:numPr>
      </w:pPr>
      <w:r>
        <w:t xml:space="preserve">Punktestand oder Link;</w:t>
      </w:r>
    </w:p>
    <w:p>
      <w:pPr>
        <w:pStyle w:val="Compact"/>
        <w:numPr>
          <w:ilvl w:val="0"/>
          <w:numId w:val="1020"/>
        </w:numPr>
      </w:pPr>
      <w:r>
        <w:t xml:space="preserve">Restaurantkontakt;</w:t>
      </w:r>
    </w:p>
    <w:p>
      <w:pPr>
        <w:pStyle w:val="Compact"/>
        <w:numPr>
          <w:ilvl w:val="0"/>
          <w:numId w:val="1020"/>
        </w:numPr>
      </w:pPr>
      <w:r>
        <w:t xml:space="preserve">Datenschutzinformation.</w:t>
      </w:r>
    </w:p>
    <w:p>
      <w:r>
        <w:pict>
          <v:rect style="width:0;height:1.5pt" o:hralign="center" o:hrstd="t" o:hr="t"/>
        </w:pict>
      </w:r>
    </w:p>
    <w:bookmarkEnd w:id="54"/>
    <w:bookmarkStart w:id="59" w:name="rewardbehandlung"/>
    <w:p>
      <w:pPr>
        <w:pStyle w:val="Heading1"/>
      </w:pPr>
      <w:r>
        <w:t xml:space="preserve">8. Rewardbehandlung</w:t>
      </w:r>
    </w:p>
    <w:bookmarkStart w:id="55" w:name="bereits-freigeschaltete-rewards"/>
    <w:p>
      <w:pPr>
        <w:pStyle w:val="Heading2"/>
      </w:pPr>
      <w:r>
        <w:t xml:space="preserve">8.1 Bereits freigeschaltete Rewards</w:t>
      </w:r>
    </w:p>
    <w:p>
      <w:pPr>
        <w:pStyle w:val="FirstParagraph"/>
      </w:pPr>
      <w:r>
        <w:t xml:space="preserve">Ein Reward gilt als freigeschaltet, wenn:</w:t>
      </w:r>
    </w:p>
    <w:p>
      <w:pPr>
        <w:pStyle w:val="Compact"/>
        <w:numPr>
          <w:ilvl w:val="0"/>
          <w:numId w:val="1021"/>
        </w:numPr>
      </w:pPr>
      <w:r>
        <w:t xml:space="preserve">die erforderliche Punktegrenze erreicht wurde;</w:t>
      </w:r>
    </w:p>
    <w:p>
      <w:pPr>
        <w:pStyle w:val="Compact"/>
        <w:numPr>
          <w:ilvl w:val="0"/>
          <w:numId w:val="1021"/>
        </w:numPr>
      </w:pPr>
      <w:r>
        <w:t xml:space="preserve">ein individueller Rewardanspruch im System angelegt wurde;</w:t>
      </w:r>
    </w:p>
    <w:p>
      <w:pPr>
        <w:pStyle w:val="Compact"/>
        <w:numPr>
          <w:ilvl w:val="0"/>
          <w:numId w:val="1021"/>
        </w:numPr>
      </w:pPr>
      <w:r>
        <w:t xml:space="preserve">ein gültiger Einlösecode erzeugt wurde.</w:t>
      </w:r>
    </w:p>
    <w:p>
      <w:pPr>
        <w:pStyle w:val="FirstParagraph"/>
      </w:pPr>
      <w:r>
        <w:t xml:space="preserve">Freigeschaltete Rewards sollen grundsätzlich bis zum späteren Zeitpunkt aus:</w:t>
      </w:r>
    </w:p>
    <w:p>
      <w:pPr>
        <w:pStyle w:val="Compact"/>
        <w:numPr>
          <w:ilvl w:val="0"/>
          <w:numId w:val="1022"/>
        </w:numPr>
      </w:pPr>
      <w:r>
        <w:t xml:space="preserve">ihrer ursprünglich zugesagten Gültigkeit;</w:t>
      </w:r>
    </w:p>
    <w:p>
      <w:pPr>
        <w:pStyle w:val="Compact"/>
        <w:numPr>
          <w:ilvl w:val="0"/>
          <w:numId w:val="1022"/>
        </w:numPr>
      </w:pPr>
      <w:r>
        <w:t xml:space="preserve">dem allgemeinen letzten Einlösetag</w:t>
      </w:r>
    </w:p>
    <w:p>
      <w:pPr>
        <w:pStyle w:val="FirstParagraph"/>
      </w:pPr>
      <w:r>
        <w:t xml:space="preserve">verwendbar bleiben, soweit keine zwingende sachliche Ausnahme besteht.</w:t>
      </w:r>
    </w:p>
    <w:p>
      <w:pPr>
        <w:pStyle w:val="BodyText"/>
      </w:pPr>
      <w:r>
        <w:t xml:space="preserve">Die endgültige rechtliche Regel ist anwaltlich festzulegen.</w:t>
      </w:r>
    </w:p>
    <w:bookmarkEnd w:id="55"/>
    <w:bookmarkStart w:id="56" w:name="noch-nicht-freigeschaltete-rewards"/>
    <w:p>
      <w:pPr>
        <w:pStyle w:val="Heading2"/>
      </w:pPr>
      <w:r>
        <w:t xml:space="preserve">8.2 Noch nicht freigeschaltete Rewards</w:t>
      </w:r>
    </w:p>
    <w:p>
      <w:pPr>
        <w:pStyle w:val="FirstParagraph"/>
      </w:pPr>
      <w:r>
        <w:t xml:space="preserve">Der Gast kann vorhandene Punkte während der Übergangsfrist weiterhin für erreichbare Rewards verwenden.</w:t>
      </w:r>
    </w:p>
    <w:p>
      <w:pPr>
        <w:pStyle w:val="BodyText"/>
      </w:pPr>
      <w:r>
        <w:t xml:space="preserve">Das Restaurant darf neue, praktisch unerreichbare Schwellen nicht erst nach Beendigungsankündigung einführen.</w:t>
      </w:r>
    </w:p>
    <w:bookmarkEnd w:id="56"/>
    <w:bookmarkStart w:id="57" w:name="produkt-nicht-verfügbar"/>
    <w:p>
      <w:pPr>
        <w:pStyle w:val="Heading2"/>
      </w:pPr>
      <w:r>
        <w:t xml:space="preserve">8.3 Produkt nicht verfügbar</w:t>
      </w:r>
    </w:p>
    <w:p>
      <w:pPr>
        <w:pStyle w:val="FirstParagraph"/>
      </w:pPr>
      <w:r>
        <w:t xml:space="preserve">Ist ein konkreter Reward nicht mehr verfügbar:</w:t>
      </w:r>
    </w:p>
    <w:p>
      <w:pPr>
        <w:pStyle w:val="Compact"/>
        <w:numPr>
          <w:ilvl w:val="0"/>
          <w:numId w:val="1023"/>
        </w:numPr>
      </w:pPr>
      <w:r>
        <w:t xml:space="preserve">gleichwertige Alternative anbieten;</w:t>
      </w:r>
    </w:p>
    <w:p>
      <w:pPr>
        <w:pStyle w:val="Compact"/>
        <w:numPr>
          <w:ilvl w:val="0"/>
          <w:numId w:val="1023"/>
        </w:numPr>
      </w:pPr>
      <w:r>
        <w:t xml:space="preserve">Punkte zurückbuchen; oder</w:t>
      </w:r>
    </w:p>
    <w:p>
      <w:pPr>
        <w:pStyle w:val="Compact"/>
        <w:numPr>
          <w:ilvl w:val="0"/>
          <w:numId w:val="1023"/>
        </w:numPr>
      </w:pPr>
      <w:r>
        <w:t xml:space="preserve">anderen sachgerechten Ausgleich anbieten.</w:t>
      </w:r>
    </w:p>
    <w:p>
      <w:pPr>
        <w:pStyle w:val="FirstParagraph"/>
      </w:pPr>
      <w:r>
        <w:t xml:space="preserve">Die Alternative muss verständlich angezeigt werden.</w:t>
      </w:r>
    </w:p>
    <w:bookmarkEnd w:id="57"/>
    <w:bookmarkStart w:id="58" w:name="keine-barauszahlung"/>
    <w:p>
      <w:pPr>
        <w:pStyle w:val="Heading2"/>
      </w:pPr>
      <w:r>
        <w:t xml:space="preserve">8.4 Keine Barauszahlung</w:t>
      </w:r>
    </w:p>
    <w:p>
      <w:pPr>
        <w:pStyle w:val="FirstParagraph"/>
      </w:pPr>
      <w:r>
        <w:t xml:space="preserve">Sofern keine andere gesetzliche oder vertragliche Verpflichtung besteht:</w:t>
      </w:r>
    </w:p>
    <w:p>
      <w:pPr>
        <w:pStyle w:val="Compact"/>
        <w:numPr>
          <w:ilvl w:val="0"/>
          <w:numId w:val="1024"/>
        </w:numPr>
      </w:pPr>
      <w:r>
        <w:t xml:space="preserve">keine Auszahlung von Punkten;</w:t>
      </w:r>
    </w:p>
    <w:p>
      <w:pPr>
        <w:pStyle w:val="Compact"/>
        <w:numPr>
          <w:ilvl w:val="0"/>
          <w:numId w:val="1024"/>
        </w:numPr>
      </w:pPr>
      <w:r>
        <w:t xml:space="preserve">keine Auszahlung des behaupteten Rewardwerts;</w:t>
      </w:r>
    </w:p>
    <w:p>
      <w:pPr>
        <w:pStyle w:val="Compact"/>
        <w:numPr>
          <w:ilvl w:val="0"/>
          <w:numId w:val="1024"/>
        </w:numPr>
      </w:pPr>
      <w:r>
        <w:t xml:space="preserve">keine restaurantübergreifende Übertragung;</w:t>
      </w:r>
    </w:p>
    <w:p>
      <w:pPr>
        <w:pStyle w:val="Compact"/>
        <w:numPr>
          <w:ilvl w:val="0"/>
          <w:numId w:val="1024"/>
        </w:numPr>
      </w:pPr>
      <w:r>
        <w:t xml:space="preserve">keine Umwandlung in WUXUAI-Guthaben.</w:t>
      </w:r>
    </w:p>
    <w:p>
      <w:pPr>
        <w:pStyle w:val="FirstParagraph"/>
      </w:pPr>
      <w:r>
        <w:t xml:space="preserve">Diese Regel muss bereits vor Teilnahme klar in den Programmbedingungen enthalten sein und anwaltlich bestätigt werden.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efdf87997e752bda69e3b9f3a2e50b1a42c4769"/>
    <w:p>
      <w:pPr>
        <w:pStyle w:val="Heading1"/>
      </w:pPr>
      <w:r>
        <w:t xml:space="preserve">9. Filialschließung bei fortbestehendem Unternehmen</w:t>
      </w:r>
    </w:p>
    <w:bookmarkStart w:id="60" w:name="alternative-filialen"/>
    <w:p>
      <w:pPr>
        <w:pStyle w:val="Heading2"/>
      </w:pPr>
      <w:r>
        <w:t xml:space="preserve">9.1 Alternative Filialen</w:t>
      </w:r>
    </w:p>
    <w:p>
      <w:pPr>
        <w:pStyle w:val="FirstParagraph"/>
      </w:pPr>
      <w:r>
        <w:t xml:space="preserve">Bleibt derselbe Rechtsträger bestehen und nehmen andere Filialen weiterhin teil, können Punkte und Rewards dort weitergeführt werden, wenn:</w:t>
      </w:r>
    </w:p>
    <w:p>
      <w:pPr>
        <w:pStyle w:val="Compact"/>
        <w:numPr>
          <w:ilvl w:val="0"/>
          <w:numId w:val="1025"/>
        </w:numPr>
      </w:pPr>
      <w:r>
        <w:t xml:space="preserve">dies den ursprünglichen Bedingungen entspricht; oder</w:t>
      </w:r>
    </w:p>
    <w:p>
      <w:pPr>
        <w:pStyle w:val="Compact"/>
        <w:numPr>
          <w:ilvl w:val="0"/>
          <w:numId w:val="1025"/>
        </w:numPr>
      </w:pPr>
      <w:r>
        <w:t xml:space="preserve">Gäste rechtzeitig informiert werden;</w:t>
      </w:r>
    </w:p>
    <w:p>
      <w:pPr>
        <w:pStyle w:val="Compact"/>
        <w:numPr>
          <w:ilvl w:val="0"/>
          <w:numId w:val="1025"/>
        </w:numPr>
      </w:pPr>
      <w:r>
        <w:t xml:space="preserve">die Entfernung und praktische Nutzbarkeit zumutbar sind;</w:t>
      </w:r>
    </w:p>
    <w:p>
      <w:pPr>
        <w:pStyle w:val="Compact"/>
        <w:numPr>
          <w:ilvl w:val="0"/>
          <w:numId w:val="1025"/>
        </w:numPr>
      </w:pPr>
      <w:r>
        <w:t xml:space="preserve">keine falsche Gleichsetzung unterschiedlicher Rechtsträger erfolgt.</w:t>
      </w:r>
    </w:p>
    <w:bookmarkEnd w:id="60"/>
    <w:bookmarkStart w:id="61" w:name="keine-zumutbare-ersatzfiliale"/>
    <w:p>
      <w:pPr>
        <w:pStyle w:val="Heading2"/>
      </w:pPr>
      <w:r>
        <w:t xml:space="preserve">9.2 Keine zumutbare Ersatzfiliale</w:t>
      </w:r>
    </w:p>
    <w:p>
      <w:pPr>
        <w:pStyle w:val="FirstParagraph"/>
      </w:pPr>
      <w:r>
        <w:t xml:space="preserve">Besteht keine praktisch erreichbare Ersatzfiliale:</w:t>
      </w:r>
    </w:p>
    <w:p>
      <w:pPr>
        <w:pStyle w:val="Compact"/>
        <w:numPr>
          <w:ilvl w:val="0"/>
          <w:numId w:val="1026"/>
        </w:numPr>
      </w:pPr>
      <w:r>
        <w:t xml:space="preserve">gesonderte Einlösefrist für die schließende Filiale;</w:t>
      </w:r>
    </w:p>
    <w:p>
      <w:pPr>
        <w:pStyle w:val="Compact"/>
        <w:numPr>
          <w:ilvl w:val="0"/>
          <w:numId w:val="1026"/>
        </w:numPr>
      </w:pPr>
      <w:r>
        <w:t xml:space="preserve">klare Kommunikation;</w:t>
      </w:r>
    </w:p>
    <w:p>
      <w:pPr>
        <w:pStyle w:val="Compact"/>
        <w:numPr>
          <w:ilvl w:val="0"/>
          <w:numId w:val="1026"/>
        </w:numPr>
      </w:pPr>
      <w:r>
        <w:t xml:space="preserve">gegebenenfalls alternative Rewards;</w:t>
      </w:r>
    </w:p>
    <w:p>
      <w:pPr>
        <w:pStyle w:val="Compact"/>
        <w:numPr>
          <w:ilvl w:val="0"/>
          <w:numId w:val="1026"/>
        </w:numPr>
      </w:pPr>
      <w:r>
        <w:t xml:space="preserve">keine bloße Verweisung auf weit entfernte Standorte ohne Prüfung.</w:t>
      </w:r>
    </w:p>
    <w:bookmarkEnd w:id="61"/>
    <w:bookmarkStart w:id="62" w:name="filialbezogene-daten"/>
    <w:p>
      <w:pPr>
        <w:pStyle w:val="Heading2"/>
      </w:pPr>
      <w:r>
        <w:t xml:space="preserve">9.3 Filialbezogene Daten</w:t>
      </w:r>
    </w:p>
    <w:p>
      <w:pPr>
        <w:pStyle w:val="FirstParagraph"/>
      </w:pPr>
      <w:r>
        <w:t xml:space="preserve">Nach Schließung:</w:t>
      </w:r>
    </w:p>
    <w:p>
      <w:pPr>
        <w:pStyle w:val="Compact"/>
        <w:numPr>
          <w:ilvl w:val="0"/>
          <w:numId w:val="1027"/>
        </w:numPr>
      </w:pPr>
      <w:r>
        <w:t xml:space="preserve">Filiale wird</w:t>
      </w:r>
      <w:r>
        <w:t xml:space="preserve"> </w:t>
      </w:r>
      <w:r>
        <w:rPr>
          <w:rStyle w:val="VerbatimChar"/>
        </w:rPr>
        <w:t xml:space="preserve">CLOSING</w:t>
      </w:r>
      <w:r>
        <w:t xml:space="preserve">, dann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keine neue Registrierung;</w:t>
      </w:r>
    </w:p>
    <w:p>
      <w:pPr>
        <w:pStyle w:val="Compact"/>
        <w:numPr>
          <w:ilvl w:val="0"/>
          <w:numId w:val="1027"/>
        </w:numPr>
      </w:pPr>
      <w:r>
        <w:t xml:space="preserve">keine neue Punktevergabe;</w:t>
      </w:r>
    </w:p>
    <w:p>
      <w:pPr>
        <w:pStyle w:val="Compact"/>
        <w:numPr>
          <w:ilvl w:val="0"/>
          <w:numId w:val="1027"/>
        </w:numPr>
      </w:pPr>
      <w:r>
        <w:t xml:space="preserve">historische Buchungen bleiben dem Restaurantunternehmen zugeordnet;</w:t>
      </w:r>
    </w:p>
    <w:p>
      <w:pPr>
        <w:pStyle w:val="Compact"/>
        <w:numPr>
          <w:ilvl w:val="0"/>
          <w:numId w:val="1027"/>
        </w:numPr>
      </w:pPr>
      <w:r>
        <w:t xml:space="preserve">öffentliche Karte wird aktualisiert;</w:t>
      </w:r>
    </w:p>
    <w:p>
      <w:pPr>
        <w:pStyle w:val="Compact"/>
        <w:numPr>
          <w:ilvl w:val="0"/>
          <w:numId w:val="1027"/>
        </w:numPr>
      </w:pPr>
      <w:r>
        <w:t xml:space="preserve">Öffnungszeiten werden entfernt;</w:t>
      </w:r>
    </w:p>
    <w:p>
      <w:pPr>
        <w:pStyle w:val="Compact"/>
        <w:numPr>
          <w:ilvl w:val="0"/>
          <w:numId w:val="1027"/>
        </w:numPr>
      </w:pPr>
      <w:r>
        <w:t xml:space="preserve">rechtliche Mitteilung bleibt abrufbar.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wechsel-des-restaurantbetreibers"/>
    <w:p>
      <w:pPr>
        <w:pStyle w:val="Heading1"/>
      </w:pPr>
      <w:r>
        <w:t xml:space="preserve">10. Wechsel des Restaurantbetreibers</w:t>
      </w:r>
    </w:p>
    <w:bookmarkStart w:id="64" w:name="gleicher-rechtsträger"/>
    <w:p>
      <w:pPr>
        <w:pStyle w:val="Heading2"/>
      </w:pPr>
      <w:r>
        <w:t xml:space="preserve">10.1 Gleicher Rechtsträger</w:t>
      </w:r>
    </w:p>
    <w:p>
      <w:pPr>
        <w:pStyle w:val="FirstParagraph"/>
      </w:pPr>
      <w:r>
        <w:t xml:space="preserve">Bei bloßer Änderung von:</w:t>
      </w:r>
    </w:p>
    <w:p>
      <w:pPr>
        <w:pStyle w:val="Compact"/>
        <w:numPr>
          <w:ilvl w:val="0"/>
          <w:numId w:val="1028"/>
        </w:numPr>
      </w:pPr>
      <w:r>
        <w:t xml:space="preserve">Markenname;</w:t>
      </w:r>
    </w:p>
    <w:p>
      <w:pPr>
        <w:pStyle w:val="Compact"/>
        <w:numPr>
          <w:ilvl w:val="0"/>
          <w:numId w:val="1028"/>
        </w:numPr>
      </w:pPr>
      <w:r>
        <w:t xml:space="preserve">Geschäftsführung;</w:t>
      </w:r>
    </w:p>
    <w:p>
      <w:pPr>
        <w:pStyle w:val="Compact"/>
        <w:numPr>
          <w:ilvl w:val="0"/>
          <w:numId w:val="1028"/>
        </w:numPr>
      </w:pPr>
      <w:r>
        <w:t xml:space="preserve">Filialbezeichnung;</w:t>
      </w:r>
    </w:p>
    <w:p>
      <w:pPr>
        <w:pStyle w:val="Compact"/>
        <w:numPr>
          <w:ilvl w:val="0"/>
          <w:numId w:val="1028"/>
        </w:numPr>
      </w:pPr>
      <w:r>
        <w:t xml:space="preserve">Design</w:t>
      </w:r>
    </w:p>
    <w:p>
      <w:pPr>
        <w:pStyle w:val="FirstParagraph"/>
      </w:pPr>
      <w:r>
        <w:t xml:space="preserve">kann das Programm fortgeführt werden, wenn derselbe Rechtsträger Verantwortlicher bleibt und Gäste transparent informiert werden.</w:t>
      </w:r>
    </w:p>
    <w:bookmarkEnd w:id="64"/>
    <w:bookmarkStart w:id="65" w:name="neuer-rechtsträger"/>
    <w:p>
      <w:pPr>
        <w:pStyle w:val="Heading2"/>
      </w:pPr>
      <w:r>
        <w:t xml:space="preserve">10.2 Neuer Rechtsträger</w:t>
      </w:r>
    </w:p>
    <w:p>
      <w:pPr>
        <w:pStyle w:val="FirstParagraph"/>
      </w:pPr>
      <w:r>
        <w:t xml:space="preserve">Bei Wechsel des Rechtsträgers ist keine automatische Übertragung vorgesehen.</w:t>
      </w:r>
    </w:p>
    <w:p>
      <w:pPr>
        <w:pStyle w:val="BodyText"/>
      </w:pPr>
      <w:r>
        <w:t xml:space="preserve">Vor Übertragung sind zu prüfen:</w:t>
      </w:r>
    </w:p>
    <w:p>
      <w:pPr>
        <w:pStyle w:val="Compact"/>
        <w:numPr>
          <w:ilvl w:val="0"/>
          <w:numId w:val="1029"/>
        </w:numPr>
      </w:pPr>
      <w:r>
        <w:t xml:space="preserve">Vertragsübernahme;</w:t>
      </w:r>
    </w:p>
    <w:p>
      <w:pPr>
        <w:pStyle w:val="Compact"/>
        <w:numPr>
          <w:ilvl w:val="0"/>
          <w:numId w:val="1029"/>
        </w:numPr>
      </w:pPr>
      <w:r>
        <w:t xml:space="preserve">datenschutzrechtliche Übermittlung;</w:t>
      </w:r>
    </w:p>
    <w:p>
      <w:pPr>
        <w:pStyle w:val="Compact"/>
        <w:numPr>
          <w:ilvl w:val="0"/>
          <w:numId w:val="1029"/>
        </w:numPr>
      </w:pPr>
      <w:r>
        <w:t xml:space="preserve">neue Verantwortlichkeit;</w:t>
      </w:r>
    </w:p>
    <w:p>
      <w:pPr>
        <w:pStyle w:val="Compact"/>
        <w:numPr>
          <w:ilvl w:val="0"/>
          <w:numId w:val="1029"/>
        </w:numPr>
      </w:pPr>
      <w:r>
        <w:t xml:space="preserve">neue Datenschutzerklärung;</w:t>
      </w:r>
    </w:p>
    <w:p>
      <w:pPr>
        <w:pStyle w:val="Compact"/>
        <w:numPr>
          <w:ilvl w:val="0"/>
          <w:numId w:val="1029"/>
        </w:numPr>
      </w:pPr>
      <w:r>
        <w:t xml:space="preserve">neue Teilnahmebedingungen;</w:t>
      </w:r>
    </w:p>
    <w:p>
      <w:pPr>
        <w:pStyle w:val="Compact"/>
        <w:numPr>
          <w:ilvl w:val="0"/>
          <w:numId w:val="1029"/>
        </w:numPr>
      </w:pPr>
      <w:r>
        <w:t xml:space="preserve">Übergang offener Punkte und Rewards;</w:t>
      </w:r>
    </w:p>
    <w:p>
      <w:pPr>
        <w:pStyle w:val="Compact"/>
        <w:numPr>
          <w:ilvl w:val="0"/>
          <w:numId w:val="1029"/>
        </w:numPr>
      </w:pPr>
      <w:r>
        <w:t xml:space="preserve">Übergang von Marketingconsents;</w:t>
      </w:r>
    </w:p>
    <w:p>
      <w:pPr>
        <w:pStyle w:val="Compact"/>
        <w:numPr>
          <w:ilvl w:val="0"/>
          <w:numId w:val="1029"/>
        </w:numPr>
      </w:pPr>
      <w:r>
        <w:t xml:space="preserve">Informations- oder Zustimmungspflichten;</w:t>
      </w:r>
    </w:p>
    <w:p>
      <w:pPr>
        <w:pStyle w:val="Compact"/>
        <w:numPr>
          <w:ilvl w:val="0"/>
          <w:numId w:val="1029"/>
        </w:numPr>
      </w:pPr>
      <w:r>
        <w:t xml:space="preserve">wirtschaftliche Haftung des alten und neuen Betreibers.</w:t>
      </w:r>
    </w:p>
    <w:bookmarkEnd w:id="65"/>
    <w:bookmarkStart w:id="66" w:name="strenge-v1-regel"/>
    <w:p>
      <w:pPr>
        <w:pStyle w:val="Heading2"/>
      </w:pPr>
      <w:r>
        <w:t xml:space="preserve">10.3 Strenge V1-Regel</w:t>
      </w:r>
    </w:p>
    <w:p>
      <w:pPr>
        <w:pStyle w:val="FirstParagraph"/>
      </w:pPr>
      <w:r>
        <w:t xml:space="preserve">Bis zur anwaltlichen Freigabe:</w:t>
      </w:r>
    </w:p>
    <w:p>
      <w:pPr>
        <w:pStyle w:val="SourceCode"/>
      </w:pPr>
      <w:r>
        <w:rPr>
          <w:rStyle w:val="VerbatimChar"/>
        </w:rPr>
        <w:t xml:space="preserve">Kein automatischer Transfer von Gastdaten oder Marketingconsents auf einen neuen Rechtsträger.</w:t>
      </w:r>
    </w:p>
    <w:p>
      <w:pPr>
        <w:pStyle w:val="FirstParagraph"/>
      </w:pPr>
      <w:r>
        <w:t xml:space="preserve">Möglicher sicherer Ablauf:</w:t>
      </w:r>
    </w:p>
    <w:p>
      <w:pPr>
        <w:pStyle w:val="Compact"/>
        <w:numPr>
          <w:ilvl w:val="0"/>
          <w:numId w:val="1030"/>
        </w:numPr>
      </w:pPr>
      <w:r>
        <w:t xml:space="preserve">altes Programm kündigt Beendigung an;</w:t>
      </w:r>
    </w:p>
    <w:p>
      <w:pPr>
        <w:pStyle w:val="Compact"/>
        <w:numPr>
          <w:ilvl w:val="0"/>
          <w:numId w:val="1030"/>
        </w:numPr>
      </w:pPr>
      <w:r>
        <w:t xml:space="preserve">offene Ansprüche werden abgewickelt;</w:t>
      </w:r>
    </w:p>
    <w:p>
      <w:pPr>
        <w:pStyle w:val="Compact"/>
        <w:numPr>
          <w:ilvl w:val="0"/>
          <w:numId w:val="1030"/>
        </w:numPr>
      </w:pPr>
      <w:r>
        <w:t xml:space="preserve">Gäste erhalten Information über neuen Betreiber;</w:t>
      </w:r>
    </w:p>
    <w:p>
      <w:pPr>
        <w:pStyle w:val="Compact"/>
        <w:numPr>
          <w:ilvl w:val="0"/>
          <w:numId w:val="1030"/>
        </w:numPr>
      </w:pPr>
      <w:r>
        <w:t xml:space="preserve">Teilnahme beim neuen Betreiber erfolgt neu;</w:t>
      </w:r>
    </w:p>
    <w:p>
      <w:pPr>
        <w:pStyle w:val="Compact"/>
        <w:numPr>
          <w:ilvl w:val="0"/>
          <w:numId w:val="1030"/>
        </w:numPr>
      </w:pPr>
      <w:r>
        <w:t xml:space="preserve">neue Bedingungen werden angenommen;</w:t>
      </w:r>
    </w:p>
    <w:p>
      <w:pPr>
        <w:pStyle w:val="Compact"/>
        <w:numPr>
          <w:ilvl w:val="0"/>
          <w:numId w:val="1030"/>
        </w:numPr>
      </w:pPr>
      <w:r>
        <w:t xml:space="preserve">Marketingconsents werden neu eingeholt.</w:t>
      </w:r>
    </w:p>
    <w:bookmarkEnd w:id="66"/>
    <w:bookmarkStart w:id="67" w:name="übernahme-vorhandener-punkte"/>
    <w:p>
      <w:pPr>
        <w:pStyle w:val="Heading2"/>
      </w:pPr>
      <w:r>
        <w:t xml:space="preserve">10.4 Übernahme vorhandener Punkte</w:t>
      </w:r>
    </w:p>
    <w:p>
      <w:pPr>
        <w:pStyle w:val="FirstParagraph"/>
      </w:pPr>
      <w:r>
        <w:t xml:space="preserve">Eine Übernahme kann nur erfolgen, wenn:</w:t>
      </w:r>
    </w:p>
    <w:p>
      <w:pPr>
        <w:pStyle w:val="Compact"/>
        <w:numPr>
          <w:ilvl w:val="0"/>
          <w:numId w:val="1031"/>
        </w:numPr>
      </w:pPr>
      <w:r>
        <w:t xml:space="preserve">alter und neuer Rechtsträger dies verbindlich vereinbaren;</w:t>
      </w:r>
    </w:p>
    <w:p>
      <w:pPr>
        <w:pStyle w:val="Compact"/>
        <w:numPr>
          <w:ilvl w:val="0"/>
          <w:numId w:val="1031"/>
        </w:numPr>
      </w:pPr>
      <w:r>
        <w:t xml:space="preserve">der neue Betreiber die wirtschaftliche Verpflichtung übernimmt;</w:t>
      </w:r>
    </w:p>
    <w:p>
      <w:pPr>
        <w:pStyle w:val="Compact"/>
        <w:numPr>
          <w:ilvl w:val="0"/>
          <w:numId w:val="1031"/>
        </w:numPr>
      </w:pPr>
      <w:r>
        <w:t xml:space="preserve">Gäste klar informiert werden;</w:t>
      </w:r>
    </w:p>
    <w:p>
      <w:pPr>
        <w:pStyle w:val="Compact"/>
        <w:numPr>
          <w:ilvl w:val="0"/>
          <w:numId w:val="1031"/>
        </w:numPr>
      </w:pPr>
      <w:r>
        <w:t xml:space="preserve">Datenschutzübermittlung rechtmäßig erfolgt;</w:t>
      </w:r>
    </w:p>
    <w:p>
      <w:pPr>
        <w:pStyle w:val="Compact"/>
        <w:numPr>
          <w:ilvl w:val="0"/>
          <w:numId w:val="1031"/>
        </w:numPr>
      </w:pPr>
      <w:r>
        <w:t xml:space="preserve">Systemmigration auditiert wird.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verkauf-des-restaurantunternehmens"/>
    <w:p>
      <w:pPr>
        <w:pStyle w:val="Heading1"/>
      </w:pPr>
      <w:r>
        <w:t xml:space="preserve">11. Verkauf des Restaurantunternehmens</w:t>
      </w:r>
    </w:p>
    <w:p>
      <w:pPr>
        <w:pStyle w:val="FirstParagraph"/>
      </w:pPr>
      <w:r>
        <w:t xml:space="preserve">Beim Share Deal bleibt grundsätzlich dieselbe Gesellschaft Vertragspartner, sofern der Rechtsträger unverändert bleibt.</w:t>
      </w:r>
    </w:p>
    <w:p>
      <w:pPr>
        <w:pStyle w:val="BodyText"/>
      </w:pPr>
      <w:r>
        <w:t xml:space="preserve">Beim Asset Deal wechselt regelmäßig der Rechtsträger.</w:t>
      </w:r>
    </w:p>
    <w:p>
      <w:pPr>
        <w:pStyle w:val="BodyText"/>
      </w:pPr>
      <w:r>
        <w:t xml:space="preserve">Die Plattform darf nicht nur anhand eines geänderten Markennamens entscheiden.</w:t>
      </w:r>
    </w:p>
    <w:p>
      <w:pPr>
        <w:pStyle w:val="BodyText"/>
      </w:pPr>
      <w:r>
        <w:t xml:space="preserve">Erforderliche Prüfung:</w:t>
      </w:r>
    </w:p>
    <w:p>
      <w:pPr>
        <w:pStyle w:val="SourceCode"/>
      </w:pPr>
      <w:r>
        <w:rPr>
          <w:rStyle w:val="VerbatimChar"/>
        </w:rPr>
        <w:t xml:space="preserve">legal_entity_changed</w:t>
      </w:r>
      <w:r>
        <w:br/>
      </w:r>
      <w:r>
        <w:rPr>
          <w:rStyle w:val="VerbatimChar"/>
        </w:rPr>
        <w:t xml:space="preserve">company_registration_changed</w:t>
      </w:r>
      <w:r>
        <w:br/>
      </w:r>
      <w:r>
        <w:rPr>
          <w:rStyle w:val="VerbatimChar"/>
        </w:rPr>
        <w:t xml:space="preserve">vat_number_changed</w:t>
      </w:r>
      <w:r>
        <w:br/>
      </w:r>
      <w:r>
        <w:rPr>
          <w:rStyle w:val="VerbatimChar"/>
        </w:rPr>
        <w:t xml:space="preserve">contract_assumption_signed</w:t>
      </w:r>
      <w:r>
        <w:br/>
      </w:r>
      <w:r>
        <w:rPr>
          <w:rStyle w:val="VerbatimChar"/>
        </w:rPr>
        <w:t xml:space="preserve">data_transfer_approved</w:t>
      </w:r>
      <w:r>
        <w:br/>
      </w:r>
      <w:r>
        <w:rPr>
          <w:rStyle w:val="VerbatimChar"/>
        </w:rPr>
        <w:t xml:space="preserve">guest_notice_required</w:t>
      </w:r>
      <w:r>
        <w:br/>
      </w:r>
      <w:r>
        <w:rPr>
          <w:rStyle w:val="VerbatimChar"/>
        </w:rPr>
        <w:t xml:space="preserve">reacceptance_required</w:t>
      </w:r>
    </w:p>
    <w:p>
      <w:pPr>
        <w:pStyle w:val="FirstParagraph"/>
      </w:pPr>
      <w:r>
        <w:t xml:space="preserve">Die endgültige rechtliche Einordnung erfolgt durch Rechtsanwalt und Steuerberater.</w:t>
      </w:r>
    </w:p>
    <w:p>
      <w:r>
        <w:pict>
          <v:rect style="width:0;height:1.5pt" o:hralign="center" o:hrstd="t" o:hr="t"/>
        </w:pict>
      </w:r>
    </w:p>
    <w:bookmarkEnd w:id="69"/>
    <w:bookmarkStart w:id="74" w:name="X1763293a16335d336dfe5ac4741754a2e8e9390"/>
    <w:p>
      <w:pPr>
        <w:pStyle w:val="Heading1"/>
      </w:pPr>
      <w:r>
        <w:t xml:space="preserve">12. Insolvenz oder dauerhafte Betriebseinstellung</w:t>
      </w:r>
    </w:p>
    <w:bookmarkStart w:id="70" w:name="grundsatz"/>
    <w:p>
      <w:pPr>
        <w:pStyle w:val="Heading2"/>
      </w:pPr>
      <w:r>
        <w:t xml:space="preserve">12.1 Grundsatz</w:t>
      </w:r>
    </w:p>
    <w:p>
      <w:pPr>
        <w:pStyle w:val="FirstParagraph"/>
      </w:pPr>
      <w:r>
        <w:t xml:space="preserve">Bei Insolvenz, behördlicher Schließung oder ungeplanter dauerhafter Betriebseinstellung kann eine normale Einlösefrist tatsächlich unmöglich sein.</w:t>
      </w:r>
    </w:p>
    <w:p>
      <w:pPr>
        <w:pStyle w:val="BodyText"/>
      </w:pPr>
      <w:r>
        <w:t xml:space="preserve">WUXUAI darf nicht versprechen, dass Punkte oder Rewards in jedem Insolvenzfall erfüllt werden.</w:t>
      </w:r>
    </w:p>
    <w:bookmarkEnd w:id="70"/>
    <w:bookmarkStart w:id="71" w:name="sofortmaßnahme"/>
    <w:p>
      <w:pPr>
        <w:pStyle w:val="Heading2"/>
      </w:pPr>
      <w:r>
        <w:t xml:space="preserve">12.2 Sofortmaßnahme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EMERGENCY_SUSPENSION</w:t>
      </w:r>
    </w:p>
    <w:p>
      <w:pPr>
        <w:pStyle w:val="FirstParagraph"/>
      </w:pPr>
      <w:r>
        <w:t xml:space="preserve">Folgen:</w:t>
      </w:r>
    </w:p>
    <w:p>
      <w:pPr>
        <w:pStyle w:val="Compact"/>
        <w:numPr>
          <w:ilvl w:val="0"/>
          <w:numId w:val="1032"/>
        </w:numPr>
      </w:pPr>
      <w:r>
        <w:t xml:space="preserve">neue Registrierungen stoppen;</w:t>
      </w:r>
    </w:p>
    <w:p>
      <w:pPr>
        <w:pStyle w:val="Compact"/>
        <w:numPr>
          <w:ilvl w:val="0"/>
          <w:numId w:val="1032"/>
        </w:numPr>
      </w:pPr>
      <w:r>
        <w:t xml:space="preserve">Punktevergabe stoppen;</w:t>
      </w:r>
    </w:p>
    <w:p>
      <w:pPr>
        <w:pStyle w:val="Compact"/>
        <w:numPr>
          <w:ilvl w:val="0"/>
          <w:numId w:val="1032"/>
        </w:numPr>
      </w:pPr>
      <w:r>
        <w:t xml:space="preserve">Marketing stoppen;</w:t>
      </w:r>
    </w:p>
    <w:p>
      <w:pPr>
        <w:pStyle w:val="Compact"/>
        <w:numPr>
          <w:ilvl w:val="0"/>
          <w:numId w:val="1032"/>
        </w:numPr>
      </w:pPr>
      <w:r>
        <w:t xml:space="preserve">Reward-Einlösungen je nach Lage stoppen oder begrenzen;</w:t>
      </w:r>
    </w:p>
    <w:p>
      <w:pPr>
        <w:pStyle w:val="Compact"/>
        <w:numPr>
          <w:ilvl w:val="0"/>
          <w:numId w:val="1032"/>
        </w:numPr>
      </w:pPr>
      <w:r>
        <w:t xml:space="preserve">sachliche Hinweisseite aktivieren;</w:t>
      </w:r>
    </w:p>
    <w:p>
      <w:pPr>
        <w:pStyle w:val="Compact"/>
        <w:numPr>
          <w:ilvl w:val="0"/>
          <w:numId w:val="1032"/>
        </w:numPr>
      </w:pPr>
      <w:r>
        <w:t xml:space="preserve">Daten und Auditnachweise sichern;</w:t>
      </w:r>
    </w:p>
    <w:p>
      <w:pPr>
        <w:pStyle w:val="Compact"/>
        <w:numPr>
          <w:ilvl w:val="0"/>
          <w:numId w:val="1032"/>
        </w:numPr>
      </w:pPr>
      <w:r>
        <w:t xml:space="preserve">Kontakt des rechtlich zuständigen Restaurantunternehmens anzeigen.</w:t>
      </w:r>
    </w:p>
    <w:bookmarkEnd w:id="71"/>
    <w:bookmarkStart w:id="72" w:name="kundenhinweis"/>
    <w:p>
      <w:pPr>
        <w:pStyle w:val="Heading2"/>
      </w:pPr>
      <w:r>
        <w:t xml:space="preserve">12.3 Kundenhinweis</w:t>
      </w:r>
    </w:p>
    <w:p>
      <w:pPr>
        <w:pStyle w:val="BlockText"/>
      </w:pPr>
      <w:r>
        <w:t xml:space="preserve">Das Bonusprogramm von</w:t>
      </w:r>
      <w:r>
        <w:t xml:space="preserve"> </w:t>
      </w:r>
      <w:r>
        <w:rPr>
          <w:b/>
          <w:bCs/>
        </w:rPr>
        <w:t xml:space="preserve">[RESTAURANT_RECHTSTRAEGER]</w:t>
      </w:r>
      <w:r>
        <w:t xml:space="preserve"> </w:t>
      </w:r>
      <w:r>
        <w:t xml:space="preserve">ist derzeit ausgesetzt.</w:t>
      </w:r>
    </w:p>
    <w:p>
      <w:pPr>
        <w:pStyle w:val="BlockText"/>
      </w:pPr>
      <w:r>
        <w:t xml:space="preserve">Aufgrund von</w:t>
      </w:r>
      <w:r>
        <w:t xml:space="preserve"> </w:t>
      </w:r>
      <w:r>
        <w:rPr>
          <w:b/>
          <w:bCs/>
        </w:rPr>
        <w:t xml:space="preserve">[NEUTRALE BESCHREIBUNG, SOWEIT RECHTLICH FREIGEGEBEN]</w:t>
      </w:r>
      <w:r>
        <w:t xml:space="preserve"> </w:t>
      </w:r>
      <w:r>
        <w:t xml:space="preserve">können derzeit keine neuen Punkte gesammelt und möglicherweise keine Rewards eingelöst werden.</w:t>
      </w:r>
    </w:p>
    <w:p>
      <w:pPr>
        <w:pStyle w:val="BlockText"/>
      </w:pPr>
      <w:r>
        <w:t xml:space="preserve">WUXUAI stellt ausschließlich die technische Plattform bereit und kann keine Erfüllung der vom Restaurant angebotenen Rewards übernehmen.</w:t>
      </w:r>
    </w:p>
    <w:p>
      <w:pPr>
        <w:pStyle w:val="BlockText"/>
      </w:pPr>
      <w:r>
        <w:t xml:space="preserve">Weitere Informationen erhalten Sie bei:</w:t>
      </w:r>
    </w:p>
    <w:p>
      <w:pPr>
        <w:pStyle w:val="BlockText"/>
      </w:pPr>
      <w:r>
        <w:t xml:space="preserve">[RESTAURANT- ODER INSOLVENZKONTAKT]</w:t>
      </w:r>
    </w:p>
    <w:bookmarkEnd w:id="72"/>
    <w:bookmarkStart w:id="73" w:name="X46c237920212147a41becaf2cdc69d4faf4c7c7"/>
    <w:p>
      <w:pPr>
        <w:pStyle w:val="Heading2"/>
      </w:pPr>
      <w:r>
        <w:t xml:space="preserve">12.4 Keine rechtliche Einzelfallberatung durch WUXUAI</w:t>
      </w:r>
    </w:p>
    <w:p>
      <w:pPr>
        <w:pStyle w:val="FirstParagraph"/>
      </w:pPr>
      <w:r>
        <w:t xml:space="preserve">WUXUAI darf keine Aussage treffen, ob ein Gast:</w:t>
      </w:r>
    </w:p>
    <w:p>
      <w:pPr>
        <w:pStyle w:val="Compact"/>
        <w:numPr>
          <w:ilvl w:val="0"/>
          <w:numId w:val="1033"/>
        </w:numPr>
      </w:pPr>
      <w:r>
        <w:t xml:space="preserve">Insolvenzgläubiger ist;</w:t>
      </w:r>
    </w:p>
    <w:p>
      <w:pPr>
        <w:pStyle w:val="Compact"/>
        <w:numPr>
          <w:ilvl w:val="0"/>
          <w:numId w:val="1033"/>
        </w:numPr>
      </w:pPr>
      <w:r>
        <w:t xml:space="preserve">eine Forderung anmelden kann;</w:t>
      </w:r>
    </w:p>
    <w:p>
      <w:pPr>
        <w:pStyle w:val="Compact"/>
        <w:numPr>
          <w:ilvl w:val="0"/>
          <w:numId w:val="1033"/>
        </w:numPr>
      </w:pPr>
      <w:r>
        <w:t xml:space="preserve">einen bestimmten Geldwert beanspruchen kann.</w:t>
      </w:r>
    </w:p>
    <w:p>
      <w:pPr>
        <w:pStyle w:val="FirstParagraph"/>
      </w:pPr>
      <w:r>
        <w:t xml:space="preserve">Solche Hinweise sind dem Insolvenzverwalter oder rechtlichen Berater vorbehalten.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icherheitsbedingte-aussetzung"/>
    <w:p>
      <w:pPr>
        <w:pStyle w:val="Heading1"/>
      </w:pPr>
      <w:r>
        <w:t xml:space="preserve">13. Sicherheitsbedingte Aussetzung</w:t>
      </w:r>
    </w:p>
    <w:bookmarkStart w:id="75" w:name="gründe"/>
    <w:p>
      <w:pPr>
        <w:pStyle w:val="Heading2"/>
      </w:pPr>
      <w:r>
        <w:t xml:space="preserve">13.1 Gründe</w:t>
      </w:r>
    </w:p>
    <w:p>
      <w:pPr>
        <w:pStyle w:val="Compact"/>
        <w:numPr>
          <w:ilvl w:val="0"/>
          <w:numId w:val="1034"/>
        </w:numPr>
      </w:pPr>
      <w:r>
        <w:t xml:space="preserve">manipulierter QR-Code;</w:t>
      </w:r>
    </w:p>
    <w:p>
      <w:pPr>
        <w:pStyle w:val="Compact"/>
        <w:numPr>
          <w:ilvl w:val="0"/>
          <w:numId w:val="1034"/>
        </w:numPr>
      </w:pPr>
      <w:r>
        <w:t xml:space="preserve">kompromittierte Tages-PIN;</w:t>
      </w:r>
    </w:p>
    <w:p>
      <w:pPr>
        <w:pStyle w:val="Compact"/>
        <w:numPr>
          <w:ilvl w:val="0"/>
          <w:numId w:val="1034"/>
        </w:numPr>
      </w:pPr>
      <w:r>
        <w:t xml:space="preserve">massenhafte Fake-Buchungen;</w:t>
      </w:r>
    </w:p>
    <w:p>
      <w:pPr>
        <w:pStyle w:val="Compact"/>
        <w:numPr>
          <w:ilvl w:val="0"/>
          <w:numId w:val="1034"/>
        </w:numPr>
      </w:pPr>
      <w:r>
        <w:t xml:space="preserve">gestohlene Adminzugänge;</w:t>
      </w:r>
    </w:p>
    <w:p>
      <w:pPr>
        <w:pStyle w:val="Compact"/>
        <w:numPr>
          <w:ilvl w:val="0"/>
          <w:numId w:val="1034"/>
        </w:numPr>
      </w:pPr>
      <w:r>
        <w:t xml:space="preserve">unzulässiger Datenzugriff;</w:t>
      </w:r>
    </w:p>
    <w:p>
      <w:pPr>
        <w:pStyle w:val="Compact"/>
        <w:numPr>
          <w:ilvl w:val="0"/>
          <w:numId w:val="1034"/>
        </w:numPr>
      </w:pPr>
      <w:r>
        <w:t xml:space="preserve">fehlerhafte Punktevergabe;</w:t>
      </w:r>
    </w:p>
    <w:p>
      <w:pPr>
        <w:pStyle w:val="Compact"/>
        <w:numPr>
          <w:ilvl w:val="0"/>
          <w:numId w:val="1034"/>
        </w:numPr>
      </w:pPr>
      <w:r>
        <w:t xml:space="preserve">kritische Softwarelücke.</w:t>
      </w:r>
    </w:p>
    <w:bookmarkEnd w:id="75"/>
    <w:bookmarkStart w:id="76" w:name="zulässige-sofortmaßnahmen"/>
    <w:p>
      <w:pPr>
        <w:pStyle w:val="Heading2"/>
      </w:pPr>
      <w:r>
        <w:t xml:space="preserve">13.2 Zulässige Sofortmaßnahmen</w:t>
      </w:r>
    </w:p>
    <w:p>
      <w:pPr>
        <w:pStyle w:val="FirstParagraph"/>
      </w:pPr>
      <w:r>
        <w:t xml:space="preserve">WUXUAI darf technisch:</w:t>
      </w:r>
    </w:p>
    <w:p>
      <w:pPr>
        <w:pStyle w:val="Compact"/>
        <w:numPr>
          <w:ilvl w:val="0"/>
          <w:numId w:val="1035"/>
        </w:numPr>
      </w:pPr>
      <w:r>
        <w:t xml:space="preserve">Punktevergabe vorübergehend stoppen;</w:t>
      </w:r>
    </w:p>
    <w:p>
      <w:pPr>
        <w:pStyle w:val="Compact"/>
        <w:numPr>
          <w:ilvl w:val="0"/>
          <w:numId w:val="1035"/>
        </w:numPr>
      </w:pPr>
      <w:r>
        <w:t xml:space="preserve">Reward-Einlösung stoppen;</w:t>
      </w:r>
    </w:p>
    <w:p>
      <w:pPr>
        <w:pStyle w:val="Compact"/>
        <w:numPr>
          <w:ilvl w:val="0"/>
          <w:numId w:val="1035"/>
        </w:numPr>
      </w:pPr>
      <w:r>
        <w:t xml:space="preserve">Tokens widerrufen;</w:t>
      </w:r>
    </w:p>
    <w:p>
      <w:pPr>
        <w:pStyle w:val="Compact"/>
        <w:numPr>
          <w:ilvl w:val="0"/>
          <w:numId w:val="1035"/>
        </w:numPr>
      </w:pPr>
      <w:r>
        <w:t xml:space="preserve">Konten sperren;</w:t>
      </w:r>
    </w:p>
    <w:p>
      <w:pPr>
        <w:pStyle w:val="Compact"/>
        <w:numPr>
          <w:ilvl w:val="0"/>
          <w:numId w:val="1035"/>
        </w:numPr>
      </w:pPr>
      <w:r>
        <w:t xml:space="preserve">Sitzungen beenden;</w:t>
      </w:r>
    </w:p>
    <w:p>
      <w:pPr>
        <w:pStyle w:val="Compact"/>
        <w:numPr>
          <w:ilvl w:val="0"/>
          <w:numId w:val="1035"/>
        </w:numPr>
      </w:pPr>
      <w:r>
        <w:t xml:space="preserve">öffentliche Funktionen reduzieren;</w:t>
      </w:r>
    </w:p>
    <w:p>
      <w:pPr>
        <w:pStyle w:val="Compact"/>
        <w:numPr>
          <w:ilvl w:val="0"/>
          <w:numId w:val="1035"/>
        </w:numPr>
      </w:pPr>
      <w:r>
        <w:t xml:space="preserve">Beweise und Logs sichern.</w:t>
      </w:r>
    </w:p>
    <w:bookmarkEnd w:id="76"/>
    <w:bookmarkStart w:id="77" w:name="informationspflicht"/>
    <w:p>
      <w:pPr>
        <w:pStyle w:val="Heading2"/>
      </w:pPr>
      <w:r>
        <w:t xml:space="preserve">13.3 Informationspflicht</w:t>
      </w:r>
    </w:p>
    <w:p>
      <w:pPr>
        <w:pStyle w:val="FirstParagraph"/>
      </w:pPr>
      <w:r>
        <w:t xml:space="preserve">Restaurant unverzüglich informieren.</w:t>
      </w:r>
    </w:p>
    <w:p>
      <w:pPr>
        <w:pStyle w:val="BodyText"/>
      </w:pPr>
      <w:r>
        <w:t xml:space="preserve">Gäste informieren, wenn deren Nutzung oder Rechte wesentlich betroffen sind.</w:t>
      </w:r>
    </w:p>
    <w:p>
      <w:pPr>
        <w:pStyle w:val="BodyText"/>
      </w:pPr>
      <w:r>
        <w:t xml:space="preserve">Eine Sicherheitsaussetzung ist keine endgültige Programmeinstellung und muss regelmäßig überprüft werden.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c6b3f960bf1f81f0f8327dcb805d3dbf36f11c4"/>
    <w:p>
      <w:pPr>
        <w:pStyle w:val="Heading1"/>
      </w:pPr>
      <w:r>
        <w:t xml:space="preserve">14. Beendigung des SaaS-Vertrags durch WUXUAI</w:t>
      </w:r>
    </w:p>
    <w:bookmarkStart w:id="79" w:name="trennung-der-rechtsbeziehungen"/>
    <w:p>
      <w:pPr>
        <w:pStyle w:val="Heading2"/>
      </w:pPr>
      <w:r>
        <w:t xml:space="preserve">14.1 Trennung der Rechtsbeziehungen</w:t>
      </w:r>
    </w:p>
    <w:p>
      <w:pPr>
        <w:pStyle w:val="FirstParagraph"/>
      </w:pPr>
      <w:r>
        <w:t xml:space="preserve">Die Kündigung des SaaS-Vertrags zwischen WUXUAI und Restaurant beendet nicht automatisch ohne Übergang die Verpflichtungen des Restaurants gegenüber seinen Gästen.</w:t>
      </w:r>
    </w:p>
    <w:p>
      <w:pPr>
        <w:pStyle w:val="BodyText"/>
      </w:pPr>
      <w:r>
        <w:t xml:space="preserve">Das Restaurant bleibt für:</w:t>
      </w:r>
    </w:p>
    <w:p>
      <w:pPr>
        <w:pStyle w:val="Compact"/>
        <w:numPr>
          <w:ilvl w:val="0"/>
          <w:numId w:val="1036"/>
        </w:numPr>
      </w:pPr>
      <w:r>
        <w:t xml:space="preserve">offene Punkte;</w:t>
      </w:r>
    </w:p>
    <w:p>
      <w:pPr>
        <w:pStyle w:val="Compact"/>
        <w:numPr>
          <w:ilvl w:val="0"/>
          <w:numId w:val="1036"/>
        </w:numPr>
      </w:pPr>
      <w:r>
        <w:t xml:space="preserve">offene Rewards;</w:t>
      </w:r>
    </w:p>
    <w:p>
      <w:pPr>
        <w:pStyle w:val="Compact"/>
        <w:numPr>
          <w:ilvl w:val="0"/>
          <w:numId w:val="1036"/>
        </w:numPr>
      </w:pPr>
      <w:r>
        <w:t xml:space="preserve">notwendige Kundeninformation;</w:t>
      </w:r>
    </w:p>
    <w:p>
      <w:pPr>
        <w:pStyle w:val="Compact"/>
        <w:numPr>
          <w:ilvl w:val="0"/>
          <w:numId w:val="1036"/>
        </w:numPr>
      </w:pPr>
      <w:r>
        <w:t xml:space="preserve">Programmauslauf;</w:t>
      </w:r>
    </w:p>
    <w:p>
      <w:pPr>
        <w:pStyle w:val="Compact"/>
        <w:numPr>
          <w:ilvl w:val="0"/>
          <w:numId w:val="1036"/>
        </w:numPr>
      </w:pPr>
      <w:r>
        <w:t xml:space="preserve">rechtliche Pflichten</w:t>
      </w:r>
    </w:p>
    <w:p>
      <w:pPr>
        <w:pStyle w:val="FirstParagraph"/>
      </w:pPr>
      <w:r>
        <w:t xml:space="preserve">verantwortlich.</w:t>
      </w:r>
    </w:p>
    <w:bookmarkEnd w:id="79"/>
    <w:bookmarkStart w:id="80" w:name="wuxuai-übergangsunterstützung"/>
    <w:p>
      <w:pPr>
        <w:pStyle w:val="Heading2"/>
      </w:pPr>
      <w:r>
        <w:t xml:space="preserve">14.2 WUXUAI-Übergangsunterstützung</w:t>
      </w:r>
    </w:p>
    <w:p>
      <w:pPr>
        <w:pStyle w:val="FirstParagraph"/>
      </w:pPr>
      <w:r>
        <w:t xml:space="preserve">Soweit vertraglich vorgesehen und rechtlich zulässig:</w:t>
      </w:r>
    </w:p>
    <w:p>
      <w:pPr>
        <w:pStyle w:val="Compact"/>
        <w:numPr>
          <w:ilvl w:val="0"/>
          <w:numId w:val="1037"/>
        </w:numPr>
      </w:pPr>
      <w:r>
        <w:t xml:space="preserve">Read-only-Phase;</w:t>
      </w:r>
    </w:p>
    <w:p>
      <w:pPr>
        <w:pStyle w:val="Compact"/>
        <w:numPr>
          <w:ilvl w:val="0"/>
          <w:numId w:val="1037"/>
        </w:numPr>
      </w:pPr>
      <w:r>
        <w:t xml:space="preserve">Datenexport;</w:t>
      </w:r>
    </w:p>
    <w:p>
      <w:pPr>
        <w:pStyle w:val="Compact"/>
        <w:numPr>
          <w:ilvl w:val="0"/>
          <w:numId w:val="1037"/>
        </w:numPr>
      </w:pPr>
      <w:r>
        <w:t xml:space="preserve">Kundenmitteilung;</w:t>
      </w:r>
    </w:p>
    <w:p>
      <w:pPr>
        <w:pStyle w:val="Compact"/>
        <w:numPr>
          <w:ilvl w:val="0"/>
          <w:numId w:val="1037"/>
        </w:numPr>
      </w:pPr>
      <w:r>
        <w:t xml:space="preserve">letzte Einlösephase;</w:t>
      </w:r>
    </w:p>
    <w:p>
      <w:pPr>
        <w:pStyle w:val="Compact"/>
        <w:numPr>
          <w:ilvl w:val="0"/>
          <w:numId w:val="1037"/>
        </w:numPr>
      </w:pPr>
      <w:r>
        <w:t xml:space="preserve">Abschlussreport;</w:t>
      </w:r>
    </w:p>
    <w:p>
      <w:pPr>
        <w:pStyle w:val="Compact"/>
        <w:numPr>
          <w:ilvl w:val="0"/>
          <w:numId w:val="1037"/>
        </w:numPr>
      </w:pPr>
      <w:r>
        <w:t xml:space="preserve">Löschung oder Rückgabe der Daten.</w:t>
      </w:r>
    </w:p>
    <w:bookmarkEnd w:id="80"/>
    <w:bookmarkStart w:id="81" w:name="zahlungsverzug"/>
    <w:p>
      <w:pPr>
        <w:pStyle w:val="Heading2"/>
      </w:pPr>
      <w:r>
        <w:t xml:space="preserve">14.3 Zahlungsverzug</w:t>
      </w:r>
    </w:p>
    <w:p>
      <w:pPr>
        <w:pStyle w:val="FirstParagraph"/>
      </w:pPr>
      <w:r>
        <w:t xml:space="preserve">Bei Zahlungsverzug:</w:t>
      </w:r>
    </w:p>
    <w:p>
      <w:pPr>
        <w:pStyle w:val="Compact"/>
        <w:numPr>
          <w:ilvl w:val="0"/>
          <w:numId w:val="1038"/>
        </w:numPr>
      </w:pPr>
      <w:r>
        <w:t xml:space="preserve">zunächst Owner-Warnung;</w:t>
      </w:r>
    </w:p>
    <w:p>
      <w:pPr>
        <w:pStyle w:val="Compact"/>
        <w:numPr>
          <w:ilvl w:val="0"/>
          <w:numId w:val="1038"/>
        </w:numPr>
      </w:pPr>
      <w:r>
        <w:t xml:space="preserve">Nachfrist;</w:t>
      </w:r>
    </w:p>
    <w:p>
      <w:pPr>
        <w:pStyle w:val="Compact"/>
        <w:numPr>
          <w:ilvl w:val="0"/>
          <w:numId w:val="1038"/>
        </w:numPr>
      </w:pPr>
      <w:r>
        <w:t xml:space="preserve">Einschränkung nicht kritischer Ownerfunktionen;</w:t>
      </w:r>
    </w:p>
    <w:p>
      <w:pPr>
        <w:pStyle w:val="Compact"/>
        <w:numPr>
          <w:ilvl w:val="0"/>
          <w:numId w:val="1038"/>
        </w:numPr>
      </w:pPr>
      <w:r>
        <w:t xml:space="preserve">keine überraschende Löschung;</w:t>
      </w:r>
    </w:p>
    <w:p>
      <w:pPr>
        <w:pStyle w:val="Compact"/>
        <w:numPr>
          <w:ilvl w:val="0"/>
          <w:numId w:val="1038"/>
        </w:numPr>
      </w:pPr>
      <w:r>
        <w:t xml:space="preserve">Kundenprogramm nicht ohne geregelte Abwicklung verschwinden lassen;</w:t>
      </w:r>
    </w:p>
    <w:p>
      <w:pPr>
        <w:pStyle w:val="Compact"/>
        <w:numPr>
          <w:ilvl w:val="0"/>
          <w:numId w:val="1038"/>
        </w:numPr>
      </w:pPr>
      <w:r>
        <w:t xml:space="preserve">Datenschutzpflichten unabhängig vom Zahlungsstatus erfüllen.</w:t>
      </w:r>
    </w:p>
    <w:bookmarkEnd w:id="81"/>
    <w:bookmarkStart w:id="82" w:name="schwerwiegender-missbrauch"/>
    <w:p>
      <w:pPr>
        <w:pStyle w:val="Heading2"/>
      </w:pPr>
      <w:r>
        <w:t xml:space="preserve">14.4 Schwerwiegender Missbrauch</w:t>
      </w:r>
    </w:p>
    <w:p>
      <w:pPr>
        <w:pStyle w:val="FirstParagraph"/>
      </w:pPr>
      <w:r>
        <w:t xml:space="preserve">Bei illegaler Nutzung oder erheblichem Sicherheitsrisiko kann eine sofortige Sperrung erforderlich sein.</w:t>
      </w:r>
    </w:p>
    <w:p>
      <w:pPr>
        <w:pStyle w:val="BodyText"/>
      </w:pPr>
      <w:r>
        <w:t xml:space="preserve">Auch dann:</w:t>
      </w:r>
    </w:p>
    <w:p>
      <w:pPr>
        <w:pStyle w:val="Compact"/>
        <w:numPr>
          <w:ilvl w:val="0"/>
          <w:numId w:val="1039"/>
        </w:numPr>
      </w:pPr>
      <w:r>
        <w:t xml:space="preserve">Daten sichern;</w:t>
      </w:r>
    </w:p>
    <w:p>
      <w:pPr>
        <w:pStyle w:val="Compact"/>
        <w:numPr>
          <w:ilvl w:val="0"/>
          <w:numId w:val="1039"/>
        </w:numPr>
      </w:pPr>
      <w:r>
        <w:t xml:space="preserve">Gründe dokumentieren;</w:t>
      </w:r>
    </w:p>
    <w:p>
      <w:pPr>
        <w:pStyle w:val="Compact"/>
        <w:numPr>
          <w:ilvl w:val="0"/>
          <w:numId w:val="1039"/>
        </w:numPr>
      </w:pPr>
      <w:r>
        <w:t xml:space="preserve">Restaurant informieren;</w:t>
      </w:r>
    </w:p>
    <w:p>
      <w:pPr>
        <w:pStyle w:val="Compact"/>
        <w:numPr>
          <w:ilvl w:val="0"/>
          <w:numId w:val="1039"/>
        </w:numPr>
      </w:pPr>
      <w:r>
        <w:t xml:space="preserve">Gastinteressen und offene Ansprüche soweit möglich geordnet behandeln;</w:t>
      </w:r>
    </w:p>
    <w:p>
      <w:pPr>
        <w:pStyle w:val="Compact"/>
        <w:numPr>
          <w:ilvl w:val="0"/>
          <w:numId w:val="1039"/>
        </w:numPr>
      </w:pPr>
      <w:r>
        <w:t xml:space="preserve">keine Daten als Druckmittel einsetzen.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datenverarbeitung-nach-programmende"/>
    <w:p>
      <w:pPr>
        <w:pStyle w:val="Heading1"/>
      </w:pPr>
      <w:r>
        <w:t xml:space="preserve">15. Datenverarbeitung nach Programmende</w:t>
      </w:r>
    </w:p>
    <w:bookmarkStart w:id="84" w:name="aktive-phase"/>
    <w:p>
      <w:pPr>
        <w:pStyle w:val="Heading2"/>
      </w:pPr>
      <w:r>
        <w:t xml:space="preserve">15.1 Aktive Phase</w:t>
      </w:r>
    </w:p>
    <w:p>
      <w:pPr>
        <w:pStyle w:val="FirstParagraph"/>
      </w:pPr>
      <w:r>
        <w:t xml:space="preserve">Bis zum letzten Einlösetag:</w:t>
      </w:r>
    </w:p>
    <w:p>
      <w:pPr>
        <w:pStyle w:val="Compact"/>
        <w:numPr>
          <w:ilvl w:val="0"/>
          <w:numId w:val="1040"/>
        </w:numPr>
      </w:pPr>
      <w:r>
        <w:t xml:space="preserve">Gastkonto aktiv;</w:t>
      </w:r>
    </w:p>
    <w:p>
      <w:pPr>
        <w:pStyle w:val="Compact"/>
        <w:numPr>
          <w:ilvl w:val="0"/>
          <w:numId w:val="1040"/>
        </w:numPr>
      </w:pPr>
      <w:r>
        <w:t xml:space="preserve">Punkte sichtbar;</w:t>
      </w:r>
    </w:p>
    <w:p>
      <w:pPr>
        <w:pStyle w:val="Compact"/>
        <w:numPr>
          <w:ilvl w:val="0"/>
          <w:numId w:val="1040"/>
        </w:numPr>
      </w:pPr>
      <w:r>
        <w:t xml:space="preserve">Einlösung möglich;</w:t>
      </w:r>
    </w:p>
    <w:p>
      <w:pPr>
        <w:pStyle w:val="Compact"/>
        <w:numPr>
          <w:ilvl w:val="0"/>
          <w:numId w:val="1040"/>
        </w:numPr>
      </w:pPr>
      <w:r>
        <w:t xml:space="preserve">Marketing nur bei gültiger Berechtigung;</w:t>
      </w:r>
    </w:p>
    <w:p>
      <w:pPr>
        <w:pStyle w:val="Compact"/>
        <w:numPr>
          <w:ilvl w:val="0"/>
          <w:numId w:val="1040"/>
        </w:numPr>
      </w:pPr>
      <w:r>
        <w:t xml:space="preserve">Beendigungsmitteilung sichtbar.</w:t>
      </w:r>
    </w:p>
    <w:bookmarkEnd w:id="84"/>
    <w:bookmarkStart w:id="85" w:name="read-only-phase"/>
    <w:p>
      <w:pPr>
        <w:pStyle w:val="Heading2"/>
      </w:pPr>
      <w:r>
        <w:t xml:space="preserve">15.2 Read-only-Phase</w:t>
      </w:r>
    </w:p>
    <w:p>
      <w:pPr>
        <w:pStyle w:val="FirstParagraph"/>
      </w:pPr>
      <w:r>
        <w:t xml:space="preserve">Nach letztem Einlösetag:</w:t>
      </w:r>
    </w:p>
    <w:p>
      <w:pPr>
        <w:pStyle w:val="Compact"/>
        <w:numPr>
          <w:ilvl w:val="0"/>
          <w:numId w:val="1041"/>
        </w:numPr>
      </w:pPr>
      <w:r>
        <w:t xml:space="preserve">keine neuen Punkte;</w:t>
      </w:r>
    </w:p>
    <w:p>
      <w:pPr>
        <w:pStyle w:val="Compact"/>
        <w:numPr>
          <w:ilvl w:val="0"/>
          <w:numId w:val="1041"/>
        </w:numPr>
      </w:pPr>
      <w:r>
        <w:t xml:space="preserve">keine neuen Rewards;</w:t>
      </w:r>
    </w:p>
    <w:p>
      <w:pPr>
        <w:pStyle w:val="Compact"/>
        <w:numPr>
          <w:ilvl w:val="0"/>
          <w:numId w:val="1041"/>
        </w:numPr>
      </w:pPr>
      <w:r>
        <w:t xml:space="preserve">kein Marketing;</w:t>
      </w:r>
    </w:p>
    <w:p>
      <w:pPr>
        <w:pStyle w:val="Compact"/>
        <w:numPr>
          <w:ilvl w:val="0"/>
          <w:numId w:val="1041"/>
        </w:numPr>
      </w:pPr>
      <w:r>
        <w:t xml:space="preserve">Kontodaten nur noch lesbar;</w:t>
      </w:r>
    </w:p>
    <w:p>
      <w:pPr>
        <w:pStyle w:val="Compact"/>
        <w:numPr>
          <w:ilvl w:val="0"/>
          <w:numId w:val="1041"/>
        </w:numPr>
      </w:pPr>
      <w:r>
        <w:t xml:space="preserve">Datenexport und Betroffenenrechte weiter möglich;</w:t>
      </w:r>
    </w:p>
    <w:p>
      <w:pPr>
        <w:pStyle w:val="Compact"/>
        <w:numPr>
          <w:ilvl w:val="0"/>
          <w:numId w:val="1041"/>
        </w:numPr>
      </w:pPr>
      <w:r>
        <w:t xml:space="preserve">Beschwerden können bearbeitet werden.</w:t>
      </w:r>
    </w:p>
    <w:bookmarkEnd w:id="85"/>
    <w:bookmarkStart w:id="86" w:name="lösch--und-archivierungsphase"/>
    <w:p>
      <w:pPr>
        <w:pStyle w:val="Heading2"/>
      </w:pPr>
      <w:r>
        <w:t xml:space="preserve">15.3 Lösch- und Archivierungsphase</w:t>
      </w:r>
    </w:p>
    <w:p>
      <w:pPr>
        <w:pStyle w:val="FirstParagraph"/>
      </w:pPr>
      <w:r>
        <w:t xml:space="preserve">Danach:</w:t>
      </w:r>
    </w:p>
    <w:p>
      <w:pPr>
        <w:pStyle w:val="Compact"/>
        <w:numPr>
          <w:ilvl w:val="0"/>
          <w:numId w:val="1042"/>
        </w:numPr>
      </w:pPr>
      <w:r>
        <w:t xml:space="preserve">operative Profile löschen oder anonymisieren;</w:t>
      </w:r>
    </w:p>
    <w:p>
      <w:pPr>
        <w:pStyle w:val="Compact"/>
        <w:numPr>
          <w:ilvl w:val="0"/>
          <w:numId w:val="1042"/>
        </w:numPr>
      </w:pPr>
      <w:r>
        <w:t xml:space="preserve">nicht mehr benötigte Kontaktdaten löschen;</w:t>
      </w:r>
    </w:p>
    <w:p>
      <w:pPr>
        <w:pStyle w:val="Compact"/>
        <w:numPr>
          <w:ilvl w:val="0"/>
          <w:numId w:val="1042"/>
        </w:numPr>
      </w:pPr>
      <w:r>
        <w:t xml:space="preserve">Marketingconsents deaktivieren;</w:t>
      </w:r>
    </w:p>
    <w:p>
      <w:pPr>
        <w:pStyle w:val="Compact"/>
        <w:numPr>
          <w:ilvl w:val="0"/>
          <w:numId w:val="1042"/>
        </w:numPr>
      </w:pPr>
      <w:r>
        <w:t xml:space="preserve">Push-Subscriptions entfernen;</w:t>
      </w:r>
    </w:p>
    <w:p>
      <w:pPr>
        <w:pStyle w:val="Compact"/>
        <w:numPr>
          <w:ilvl w:val="0"/>
          <w:numId w:val="1042"/>
        </w:numPr>
      </w:pPr>
      <w:r>
        <w:t xml:space="preserve">gesetzlich benötigte Daten sperren;</w:t>
      </w:r>
    </w:p>
    <w:p>
      <w:pPr>
        <w:pStyle w:val="Compact"/>
        <w:numPr>
          <w:ilvl w:val="0"/>
          <w:numId w:val="1042"/>
        </w:numPr>
      </w:pPr>
      <w:r>
        <w:t xml:space="preserve">Rechtsnachweise minimiert aufbewahren;</w:t>
      </w:r>
    </w:p>
    <w:p>
      <w:pPr>
        <w:pStyle w:val="Compact"/>
        <w:numPr>
          <w:ilvl w:val="0"/>
          <w:numId w:val="1042"/>
        </w:numPr>
      </w:pPr>
      <w:r>
        <w:t xml:space="preserve">Backups gemäß Rotationskonzept behandeln.</w:t>
      </w:r>
    </w:p>
    <w:p>
      <w:pPr>
        <w:pStyle w:val="FirstParagraph"/>
      </w:pPr>
      <w:r>
        <w:t xml:space="preserve">Die DSGVO verlangt, personenbezogene Daten nicht länger identifizierbar zu speichern, als es für den jeweiligen Zweck erforderlich ist; fällt der Zweck weg, ist Löschung oder eine andere rechtmäßige Behandlung zu prüfen.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marketing-nach-programmende"/>
    <w:p>
      <w:pPr>
        <w:pStyle w:val="Heading1"/>
      </w:pPr>
      <w:r>
        <w:t xml:space="preserve">16. Marketing nach Programmende</w:t>
      </w:r>
    </w:p>
    <w:bookmarkStart w:id="88" w:name="automatischer-stopp"/>
    <w:p>
      <w:pPr>
        <w:pStyle w:val="Heading2"/>
      </w:pPr>
      <w:r>
        <w:t xml:space="preserve">16.1 Automatischer Stopp</w:t>
      </w:r>
    </w:p>
    <w:p>
      <w:pPr>
        <w:pStyle w:val="FirstParagraph"/>
      </w:pPr>
      <w:r>
        <w:t xml:space="preserve">Spätestens am letzten Einlösetag:</w:t>
      </w:r>
    </w:p>
    <w:p>
      <w:pPr>
        <w:pStyle w:val="SourceCode"/>
      </w:pPr>
      <w:r>
        <w:rPr>
          <w:rStyle w:val="VerbatimChar"/>
        </w:rPr>
        <w:t xml:space="preserve">restaurant_marketing_enabled = false</w:t>
      </w:r>
      <w:r>
        <w:br/>
      </w:r>
      <w:r>
        <w:rPr>
          <w:rStyle w:val="VerbatimChar"/>
        </w:rPr>
        <w:t xml:space="preserve">all_pending_campaigns = cancelled</w:t>
      </w:r>
      <w:r>
        <w:br/>
      </w:r>
      <w:r>
        <w:rPr>
          <w:rStyle w:val="VerbatimChar"/>
        </w:rPr>
        <w:t xml:space="preserve">scheduled_messages = blocked</w:t>
      </w:r>
    </w:p>
    <w:bookmarkEnd w:id="88"/>
    <w:bookmarkStart w:id="89" w:name="kein-transfer-zu-anderem-restaurant"/>
    <w:p>
      <w:pPr>
        <w:pStyle w:val="Heading2"/>
      </w:pPr>
      <w:r>
        <w:t xml:space="preserve">16.2 Kein Transfer zu anderem Restaurant</w:t>
      </w:r>
    </w:p>
    <w:p>
      <w:pPr>
        <w:pStyle w:val="FirstParagraph"/>
      </w:pPr>
      <w:r>
        <w:t xml:space="preserve">Marketingconsents dürfen nicht automatisch:</w:t>
      </w:r>
    </w:p>
    <w:p>
      <w:pPr>
        <w:pStyle w:val="Compact"/>
        <w:numPr>
          <w:ilvl w:val="0"/>
          <w:numId w:val="1043"/>
        </w:numPr>
      </w:pPr>
      <w:r>
        <w:t xml:space="preserve">WUXUAI;</w:t>
      </w:r>
    </w:p>
    <w:p>
      <w:pPr>
        <w:pStyle w:val="Compact"/>
        <w:numPr>
          <w:ilvl w:val="0"/>
          <w:numId w:val="1043"/>
        </w:numPr>
      </w:pPr>
      <w:r>
        <w:t xml:space="preserve">einer anderen Marke;</w:t>
      </w:r>
    </w:p>
    <w:p>
      <w:pPr>
        <w:pStyle w:val="Compact"/>
        <w:numPr>
          <w:ilvl w:val="0"/>
          <w:numId w:val="1043"/>
        </w:numPr>
      </w:pPr>
      <w:r>
        <w:t xml:space="preserve">einem Nachfolger;</w:t>
      </w:r>
    </w:p>
    <w:p>
      <w:pPr>
        <w:pStyle w:val="Compact"/>
        <w:numPr>
          <w:ilvl w:val="0"/>
          <w:numId w:val="1043"/>
        </w:numPr>
      </w:pPr>
      <w:r>
        <w:t xml:space="preserve">einem Käufer;</w:t>
      </w:r>
    </w:p>
    <w:p>
      <w:pPr>
        <w:pStyle w:val="Compact"/>
        <w:numPr>
          <w:ilvl w:val="0"/>
          <w:numId w:val="1043"/>
        </w:numPr>
      </w:pPr>
      <w:r>
        <w:t xml:space="preserve">einem Partnerrestaurant</w:t>
      </w:r>
    </w:p>
    <w:p>
      <w:pPr>
        <w:pStyle w:val="FirstParagraph"/>
      </w:pPr>
      <w:r>
        <w:t xml:space="preserve">zugeordnet werden.</w:t>
      </w:r>
    </w:p>
    <w:bookmarkEnd w:id="89"/>
    <w:bookmarkStart w:id="90" w:name="letzte-programminformation"/>
    <w:p>
      <w:pPr>
        <w:pStyle w:val="Heading2"/>
      </w:pPr>
      <w:r>
        <w:t xml:space="preserve">16.3 Letzte Programminformation</w:t>
      </w:r>
    </w:p>
    <w:p>
      <w:pPr>
        <w:pStyle w:val="FirstParagraph"/>
      </w:pPr>
      <w:r>
        <w:t xml:space="preserve">Die sachliche Abschlussmitteilung darf keine Werbung enthalten.</w:t>
      </w:r>
    </w:p>
    <w:p>
      <w:pPr>
        <w:pStyle w:val="BodyText"/>
      </w:pPr>
      <w:r>
        <w:t xml:space="preserve">Für spätere Werbung ist eine gültige rechtliche Grundlage erforderlich. Der Widerruf einer Werbeeinwilligung darf außerdem das zugrunde liegende Vertragsverhältnis nicht automatisch beeinträchtigen.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kundenkonto-nach-ende"/>
    <w:p>
      <w:pPr>
        <w:pStyle w:val="Heading1"/>
      </w:pPr>
      <w:r>
        <w:t xml:space="preserve">17. Kundenkonto nach Ende</w:t>
      </w:r>
    </w:p>
    <w:p>
      <w:pPr>
        <w:pStyle w:val="FirstParagraph"/>
      </w:pPr>
      <w:r>
        <w:t xml:space="preserve">Anzeige:</w:t>
      </w:r>
    </w:p>
    <w:p>
      <w:pPr>
        <w:pStyle w:val="SourceCode"/>
      </w:pPr>
      <w:r>
        <w:rPr>
          <w:rStyle w:val="VerbatimChar"/>
        </w:rPr>
        <w:t xml:space="preserve">Dieses Bonusprogramm wurde am [DATUM] beendet.</w:t>
      </w:r>
      <w:r>
        <w:br/>
      </w:r>
      <w:r>
        <w:rPr>
          <w:rStyle w:val="VerbatimChar"/>
        </w:rPr>
        <w:t xml:space="preserve">Letzter Sammeltag: [DATUM]</w:t>
      </w:r>
      <w:r>
        <w:br/>
      </w:r>
      <w:r>
        <w:rPr>
          <w:rStyle w:val="VerbatimChar"/>
        </w:rPr>
        <w:t xml:space="preserve">Letzter Einlösetag: [DATUM]</w:t>
      </w:r>
      <w:r>
        <w:br/>
      </w:r>
      <w:r>
        <w:rPr>
          <w:rStyle w:val="VerbatimChar"/>
        </w:rPr>
        <w:t xml:space="preserve">Ihr Konto befindet sich in der Abschlussphase.</w:t>
      </w:r>
    </w:p>
    <w:p>
      <w:pPr>
        <w:pStyle w:val="FirstParagraph"/>
      </w:pPr>
      <w:r>
        <w:t xml:space="preserve">Verfügbare Funktionen:</w:t>
      </w:r>
    </w:p>
    <w:p>
      <w:pPr>
        <w:pStyle w:val="Compact"/>
        <w:numPr>
          <w:ilvl w:val="0"/>
          <w:numId w:val="1044"/>
        </w:numPr>
      </w:pPr>
      <w:r>
        <w:t xml:space="preserve">Abschlussmitteilung;</w:t>
      </w:r>
    </w:p>
    <w:p>
      <w:pPr>
        <w:pStyle w:val="Compact"/>
        <w:numPr>
          <w:ilvl w:val="0"/>
          <w:numId w:val="1044"/>
        </w:numPr>
      </w:pPr>
      <w:r>
        <w:t xml:space="preserve">vergangene Transaktionen;</w:t>
      </w:r>
    </w:p>
    <w:p>
      <w:pPr>
        <w:pStyle w:val="Compact"/>
        <w:numPr>
          <w:ilvl w:val="0"/>
          <w:numId w:val="1044"/>
        </w:numPr>
      </w:pPr>
      <w:r>
        <w:t xml:space="preserve">Datenexport;</w:t>
      </w:r>
    </w:p>
    <w:p>
      <w:pPr>
        <w:pStyle w:val="Compact"/>
        <w:numPr>
          <w:ilvl w:val="0"/>
          <w:numId w:val="1044"/>
        </w:numPr>
      </w:pPr>
      <w:r>
        <w:t xml:space="preserve">Datenschutzanfrage;</w:t>
      </w:r>
    </w:p>
    <w:p>
      <w:pPr>
        <w:pStyle w:val="Compact"/>
        <w:numPr>
          <w:ilvl w:val="0"/>
          <w:numId w:val="1044"/>
        </w:numPr>
      </w:pPr>
      <w:r>
        <w:t xml:space="preserve">Löschanfrage;</w:t>
      </w:r>
    </w:p>
    <w:p>
      <w:pPr>
        <w:pStyle w:val="Compact"/>
        <w:numPr>
          <w:ilvl w:val="0"/>
          <w:numId w:val="1044"/>
        </w:numPr>
      </w:pPr>
      <w:r>
        <w:t xml:space="preserve">Restaurantkontakt;</w:t>
      </w:r>
    </w:p>
    <w:p>
      <w:pPr>
        <w:pStyle w:val="Compact"/>
        <w:numPr>
          <w:ilvl w:val="0"/>
          <w:numId w:val="1044"/>
        </w:numPr>
      </w:pPr>
      <w:r>
        <w:t xml:space="preserve">aktuelle Datenschutzinformation.</w:t>
      </w:r>
    </w:p>
    <w:p>
      <w:pPr>
        <w:pStyle w:val="FirstParagraph"/>
      </w:pPr>
      <w:r>
        <w:t xml:space="preserve">Nicht verfügbar:</w:t>
      </w:r>
    </w:p>
    <w:p>
      <w:pPr>
        <w:pStyle w:val="Compact"/>
        <w:numPr>
          <w:ilvl w:val="0"/>
          <w:numId w:val="1045"/>
        </w:numPr>
      </w:pPr>
      <w:r>
        <w:t xml:space="preserve">Punkte sammeln;</w:t>
      </w:r>
    </w:p>
    <w:p>
      <w:pPr>
        <w:pStyle w:val="Compact"/>
        <w:numPr>
          <w:ilvl w:val="0"/>
          <w:numId w:val="1045"/>
        </w:numPr>
      </w:pPr>
      <w:r>
        <w:t xml:space="preserve">Rewards aktivieren;</w:t>
      </w:r>
    </w:p>
    <w:p>
      <w:pPr>
        <w:pStyle w:val="Compact"/>
        <w:numPr>
          <w:ilvl w:val="0"/>
          <w:numId w:val="1045"/>
        </w:numPr>
      </w:pPr>
      <w:r>
        <w:t xml:space="preserve">neue Einlösung;</w:t>
      </w:r>
    </w:p>
    <w:p>
      <w:pPr>
        <w:pStyle w:val="Compact"/>
        <w:numPr>
          <w:ilvl w:val="0"/>
          <w:numId w:val="1045"/>
        </w:numPr>
      </w:pPr>
      <w:r>
        <w:t xml:space="preserve">Marketingaktivierung;</w:t>
      </w:r>
    </w:p>
    <w:p>
      <w:pPr>
        <w:pStyle w:val="Compact"/>
        <w:numPr>
          <w:ilvl w:val="0"/>
          <w:numId w:val="1045"/>
        </w:numPr>
      </w:pPr>
      <w:r>
        <w:t xml:space="preserve">Referral;</w:t>
      </w:r>
    </w:p>
    <w:p>
      <w:pPr>
        <w:pStyle w:val="Compact"/>
        <w:numPr>
          <w:ilvl w:val="0"/>
          <w:numId w:val="1045"/>
        </w:numPr>
      </w:pPr>
      <w:r>
        <w:t xml:space="preserve">Bonus Boost.</w:t>
      </w:r>
    </w:p>
    <w:p>
      <w:r>
        <w:pict>
          <v:rect style="width:0;height:1.5pt" o:hralign="center" o:hrstd="t" o:hr="t"/>
        </w:pict>
      </w:r>
    </w:p>
    <w:bookmarkEnd w:id="92"/>
    <w:bookmarkStart w:id="96" w:name="beschwerden"/>
    <w:p>
      <w:pPr>
        <w:pStyle w:val="Heading1"/>
      </w:pPr>
      <w:r>
        <w:t xml:space="preserve">18. Beschwerden</w:t>
      </w:r>
    </w:p>
    <w:bookmarkStart w:id="93" w:name="restaurantzuständigkeit"/>
    <w:p>
      <w:pPr>
        <w:pStyle w:val="Heading2"/>
      </w:pPr>
      <w:r>
        <w:t xml:space="preserve">18.1 Restaurantzuständigkeit</w:t>
      </w:r>
    </w:p>
    <w:p>
      <w:pPr>
        <w:pStyle w:val="FirstParagraph"/>
      </w:pPr>
      <w:r>
        <w:t xml:space="preserve">Beschwerden über:</w:t>
      </w:r>
    </w:p>
    <w:p>
      <w:pPr>
        <w:pStyle w:val="Compact"/>
        <w:numPr>
          <w:ilvl w:val="0"/>
          <w:numId w:val="1046"/>
        </w:numPr>
      </w:pPr>
      <w:r>
        <w:t xml:space="preserve">Punkte;</w:t>
      </w:r>
    </w:p>
    <w:p>
      <w:pPr>
        <w:pStyle w:val="Compact"/>
        <w:numPr>
          <w:ilvl w:val="0"/>
          <w:numId w:val="1046"/>
        </w:numPr>
      </w:pPr>
      <w:r>
        <w:t xml:space="preserve">fehlende Buchungen;</w:t>
      </w:r>
    </w:p>
    <w:p>
      <w:pPr>
        <w:pStyle w:val="Compact"/>
        <w:numPr>
          <w:ilvl w:val="0"/>
          <w:numId w:val="1046"/>
        </w:numPr>
      </w:pPr>
      <w:r>
        <w:t xml:space="preserve">Rewardverfügbarkeit;</w:t>
      </w:r>
    </w:p>
    <w:p>
      <w:pPr>
        <w:pStyle w:val="Compact"/>
        <w:numPr>
          <w:ilvl w:val="0"/>
          <w:numId w:val="1046"/>
        </w:numPr>
      </w:pPr>
      <w:r>
        <w:t xml:space="preserve">Einlösung;</w:t>
      </w:r>
    </w:p>
    <w:p>
      <w:pPr>
        <w:pStyle w:val="Compact"/>
        <w:numPr>
          <w:ilvl w:val="0"/>
          <w:numId w:val="1046"/>
        </w:numPr>
      </w:pPr>
      <w:r>
        <w:t xml:space="preserve">Öffnungszeiten;</w:t>
      </w:r>
    </w:p>
    <w:p>
      <w:pPr>
        <w:pStyle w:val="Compact"/>
        <w:numPr>
          <w:ilvl w:val="0"/>
          <w:numId w:val="1046"/>
        </w:numPr>
      </w:pPr>
      <w:r>
        <w:t xml:space="preserve">Produktqualität;</w:t>
      </w:r>
    </w:p>
    <w:p>
      <w:pPr>
        <w:pStyle w:val="Compact"/>
        <w:numPr>
          <w:ilvl w:val="0"/>
          <w:numId w:val="1046"/>
        </w:numPr>
      </w:pPr>
      <w:r>
        <w:t xml:space="preserve">Programmentscheidung</w:t>
      </w:r>
    </w:p>
    <w:p>
      <w:pPr>
        <w:pStyle w:val="FirstParagraph"/>
      </w:pPr>
      <w:r>
        <w:t xml:space="preserve">gehen an das Restaurant.</w:t>
      </w:r>
    </w:p>
    <w:bookmarkEnd w:id="93"/>
    <w:bookmarkStart w:id="94" w:name="wuxuai-zuständigkeit"/>
    <w:p>
      <w:pPr>
        <w:pStyle w:val="Heading2"/>
      </w:pPr>
      <w:r>
        <w:t xml:space="preserve">18.2 WUXUAI-Zuständigkeit</w:t>
      </w:r>
    </w:p>
    <w:p>
      <w:pPr>
        <w:pStyle w:val="FirstParagraph"/>
      </w:pPr>
      <w:r>
        <w:t xml:space="preserve">Beschwerden über:</w:t>
      </w:r>
    </w:p>
    <w:p>
      <w:pPr>
        <w:pStyle w:val="Compact"/>
        <w:numPr>
          <w:ilvl w:val="0"/>
          <w:numId w:val="1047"/>
        </w:numPr>
      </w:pPr>
      <w:r>
        <w:t xml:space="preserve">technischen Zugriff;</w:t>
      </w:r>
    </w:p>
    <w:p>
      <w:pPr>
        <w:pStyle w:val="Compact"/>
        <w:numPr>
          <w:ilvl w:val="0"/>
          <w:numId w:val="1047"/>
        </w:numPr>
      </w:pPr>
      <w:r>
        <w:t xml:space="preserve">Plattformfehler;</w:t>
      </w:r>
    </w:p>
    <w:p>
      <w:pPr>
        <w:pStyle w:val="Compact"/>
        <w:numPr>
          <w:ilvl w:val="0"/>
          <w:numId w:val="1047"/>
        </w:numPr>
      </w:pPr>
      <w:r>
        <w:t xml:space="preserve">Sicherheitsfehler;</w:t>
      </w:r>
    </w:p>
    <w:p>
      <w:pPr>
        <w:pStyle w:val="Compact"/>
        <w:numPr>
          <w:ilvl w:val="0"/>
          <w:numId w:val="1047"/>
        </w:numPr>
      </w:pPr>
      <w:r>
        <w:t xml:space="preserve">Datenexport;</w:t>
      </w:r>
    </w:p>
    <w:p>
      <w:pPr>
        <w:pStyle w:val="Compact"/>
        <w:numPr>
          <w:ilvl w:val="0"/>
          <w:numId w:val="1047"/>
        </w:numPr>
      </w:pPr>
      <w:r>
        <w:t xml:space="preserve">WUXUAI-eigene Datenverarbeitung</w:t>
      </w:r>
    </w:p>
    <w:p>
      <w:pPr>
        <w:pStyle w:val="FirstParagraph"/>
      </w:pPr>
      <w:r>
        <w:t xml:space="preserve">gehen an WUXUAI.</w:t>
      </w:r>
    </w:p>
    <w:bookmarkEnd w:id="94"/>
    <w:bookmarkStart w:id="95" w:name="eskalation"/>
    <w:p>
      <w:pPr>
        <w:pStyle w:val="Heading2"/>
      </w:pPr>
      <w:r>
        <w:t xml:space="preserve">18.3 Eskalation</w:t>
      </w:r>
    </w:p>
    <w:p>
      <w:pPr>
        <w:pStyle w:val="FirstParagraph"/>
      </w:pPr>
      <w:r>
        <w:t xml:space="preserve">Jeder Fall erhält:</w:t>
      </w:r>
    </w:p>
    <w:p>
      <w:pPr>
        <w:pStyle w:val="SourceCode"/>
      </w:pP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case_type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responsible_party</w:t>
      </w:r>
      <w:r>
        <w:br/>
      </w:r>
      <w:r>
        <w:rPr>
          <w:rStyle w:val="VerbatimChar"/>
        </w:rPr>
        <w:t xml:space="preserve">due_at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program-ende-datenmodell"/>
    <w:p>
      <w:pPr>
        <w:pStyle w:val="Heading1"/>
      </w:pPr>
      <w:r>
        <w:t xml:space="preserve">19. Program-Ende-Datenmodell</w:t>
      </w:r>
    </w:p>
    <w:p>
      <w:pPr>
        <w:pStyle w:val="SourceCode"/>
      </w:pPr>
      <w:r>
        <w:rPr>
          <w:rStyle w:val="VerbatimChar"/>
        </w:rPr>
        <w:t xml:space="preserve">program_termination_id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legal_entity_id</w:t>
      </w:r>
      <w:r>
        <w:br/>
      </w:r>
      <w:r>
        <w:rPr>
          <w:rStyle w:val="VerbatimChar"/>
        </w:rPr>
        <w:t xml:space="preserve">termination_type</w:t>
      </w:r>
      <w:r>
        <w:br/>
      </w:r>
      <w:r>
        <w:rPr>
          <w:rStyle w:val="VerbatimChar"/>
        </w:rPr>
        <w:t xml:space="preserve">termination_reason_code</w:t>
      </w:r>
      <w:r>
        <w:br/>
      </w:r>
      <w:r>
        <w:rPr>
          <w:rStyle w:val="VerbatimChar"/>
        </w:rPr>
        <w:t xml:space="preserve">termination_reason_text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decision_at</w:t>
      </w:r>
      <w:r>
        <w:br/>
      </w:r>
      <w:r>
        <w:rPr>
          <w:rStyle w:val="VerbatimChar"/>
        </w:rPr>
        <w:t xml:space="preserve">announced_at</w:t>
      </w:r>
      <w:r>
        <w:br/>
      </w:r>
      <w:r>
        <w:rPr>
          <w:rStyle w:val="VerbatimChar"/>
        </w:rPr>
        <w:t xml:space="preserve">registration_closes_at</w:t>
      </w:r>
      <w:r>
        <w:br/>
      </w:r>
      <w:r>
        <w:rPr>
          <w:rStyle w:val="VerbatimChar"/>
        </w:rPr>
        <w:t xml:space="preserve">earning_ends_at</w:t>
      </w:r>
      <w:r>
        <w:br/>
      </w:r>
      <w:r>
        <w:rPr>
          <w:rStyle w:val="VerbatimChar"/>
        </w:rPr>
        <w:t xml:space="preserve">redemption_ends_at</w:t>
      </w:r>
      <w:r>
        <w:br/>
      </w:r>
      <w:r>
        <w:rPr>
          <w:rStyle w:val="VerbatimChar"/>
        </w:rPr>
        <w:t xml:space="preserve">program_ends_at</w:t>
      </w:r>
      <w:r>
        <w:br/>
      </w:r>
      <w:r>
        <w:rPr>
          <w:rStyle w:val="VerbatimChar"/>
        </w:rPr>
        <w:t xml:space="preserve">read_only_ends_at</w:t>
      </w:r>
      <w:r>
        <w:br/>
      </w:r>
      <w:r>
        <w:rPr>
          <w:rStyle w:val="VerbatimChar"/>
        </w:rPr>
        <w:t xml:space="preserve">export_window_ends_at</w:t>
      </w:r>
      <w:r>
        <w:br/>
      </w:r>
      <w:r>
        <w:rPr>
          <w:rStyle w:val="VerbatimChar"/>
        </w:rPr>
        <w:t xml:space="preserve">deletion_scheduled_at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legal_review_reference</w:t>
      </w:r>
      <w:r>
        <w:br/>
      </w:r>
      <w:r>
        <w:rPr>
          <w:rStyle w:val="VerbatimChar"/>
        </w:rPr>
        <w:t xml:space="preserve">tax_review_reference</w:t>
      </w:r>
      <w:r>
        <w:br/>
      </w:r>
      <w:r>
        <w:rPr>
          <w:rStyle w:val="VerbatimChar"/>
        </w:rPr>
        <w:t xml:space="preserve">notice_document_id</w:t>
      </w:r>
      <w:r>
        <w:br/>
      </w:r>
      <w:r>
        <w:rPr>
          <w:rStyle w:val="VerbatimChar"/>
        </w:rPr>
        <w:t xml:space="preserve">notice_version</w:t>
      </w:r>
      <w:r>
        <w:br/>
      </w:r>
      <w:r>
        <w:rPr>
          <w:rStyle w:val="VerbatimChar"/>
        </w:rPr>
        <w:t xml:space="preserve">notice_hash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7" w:name="statuswerte"/>
    <w:p>
      <w:pPr>
        <w:pStyle w:val="Heading2"/>
      </w:pPr>
      <w:r>
        <w:t xml:space="preserve">Statuswerte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INTERNAL_REVIEW</w:t>
      </w:r>
      <w:r>
        <w:br/>
      </w:r>
      <w:r>
        <w:rPr>
          <w:rStyle w:val="VerbatimChar"/>
        </w:rPr>
        <w:t xml:space="preserve">LEGAL_REVIEW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ANNOUNCED</w:t>
      </w:r>
      <w:r>
        <w:br/>
      </w:r>
      <w:r>
        <w:rPr>
          <w:rStyle w:val="VerbatimChar"/>
        </w:rPr>
        <w:t xml:space="preserve">REGISTRATION_CLOSED</w:t>
      </w:r>
      <w:r>
        <w:br/>
      </w:r>
      <w:r>
        <w:rPr>
          <w:rStyle w:val="VerbatimChar"/>
        </w:rPr>
        <w:t xml:space="preserve">EARNING_CLOSED</w:t>
      </w:r>
      <w:r>
        <w:br/>
      </w:r>
      <w:r>
        <w:rPr>
          <w:rStyle w:val="VerbatimChar"/>
        </w:rPr>
        <w:t xml:space="preserve">REDEMPTION_ONLY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DELETION_PENDING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EMERGENCY_SUSPENSION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program-ende-eventlog"/>
    <w:p>
      <w:pPr>
        <w:pStyle w:val="Heading1"/>
      </w:pPr>
      <w:r>
        <w:t xml:space="preserve">20. Program-Ende-Eventlog</w:t>
      </w:r>
    </w:p>
    <w:p>
      <w:pPr>
        <w:pStyle w:val="SourceCode"/>
      </w:pPr>
      <w:r>
        <w:rPr>
          <w:rStyle w:val="VerbatimChar"/>
        </w:rPr>
        <w:t xml:space="preserve">TERMINATION_DRAFTED</w:t>
      </w:r>
      <w:r>
        <w:br/>
      </w:r>
      <w:r>
        <w:rPr>
          <w:rStyle w:val="VerbatimChar"/>
        </w:rPr>
        <w:t xml:space="preserve">TERMINATION_APPROVED</w:t>
      </w:r>
      <w:r>
        <w:br/>
      </w:r>
      <w:r>
        <w:rPr>
          <w:rStyle w:val="VerbatimChar"/>
        </w:rPr>
        <w:t xml:space="preserve">NOTICE_PUBLISHED</w:t>
      </w:r>
      <w:r>
        <w:br/>
      </w:r>
      <w:r>
        <w:rPr>
          <w:rStyle w:val="VerbatimChar"/>
        </w:rPr>
        <w:t xml:space="preserve">CUSTOMER_NOTIFIED</w:t>
      </w:r>
      <w:r>
        <w:br/>
      </w:r>
      <w:r>
        <w:rPr>
          <w:rStyle w:val="VerbatimChar"/>
        </w:rPr>
        <w:t xml:space="preserve">REGISTRATION_CLOSED</w:t>
      </w:r>
      <w:r>
        <w:br/>
      </w:r>
      <w:r>
        <w:rPr>
          <w:rStyle w:val="VerbatimChar"/>
        </w:rPr>
        <w:t xml:space="preserve">EARNING_CLOSED</w:t>
      </w:r>
      <w:r>
        <w:br/>
      </w:r>
      <w:r>
        <w:rPr>
          <w:rStyle w:val="VerbatimChar"/>
        </w:rPr>
        <w:t xml:space="preserve">REDEMPTION_CLOSED</w:t>
      </w:r>
      <w:r>
        <w:br/>
      </w:r>
      <w:r>
        <w:rPr>
          <w:rStyle w:val="VerbatimChar"/>
        </w:rPr>
        <w:t xml:space="preserve">PROGRAM_ENDED</w:t>
      </w:r>
      <w:r>
        <w:br/>
      </w:r>
      <w:r>
        <w:rPr>
          <w:rStyle w:val="VerbatimChar"/>
        </w:rPr>
        <w:t xml:space="preserve">READ_ONLY_STARTED</w:t>
      </w:r>
      <w:r>
        <w:br/>
      </w:r>
      <w:r>
        <w:rPr>
          <w:rStyle w:val="VerbatimChar"/>
        </w:rPr>
        <w:t xml:space="preserve">EXPORT_WINDOW_OPENED</w:t>
      </w:r>
      <w:r>
        <w:br/>
      </w:r>
      <w:r>
        <w:rPr>
          <w:rStyle w:val="VerbatimChar"/>
        </w:rPr>
        <w:t xml:space="preserve">EXPORT_WINDOW_CLOSED</w:t>
      </w:r>
      <w:r>
        <w:br/>
      </w:r>
      <w:r>
        <w:rPr>
          <w:rStyle w:val="VerbatimChar"/>
        </w:rPr>
        <w:t xml:space="preserve">DELETION_STARTED</w:t>
      </w:r>
      <w:r>
        <w:br/>
      </w:r>
      <w:r>
        <w:rPr>
          <w:rStyle w:val="VerbatimChar"/>
        </w:rPr>
        <w:t xml:space="preserve">DELETION_COMPLETED</w:t>
      </w:r>
      <w:r>
        <w:br/>
      </w:r>
      <w:r>
        <w:rPr>
          <w:rStyle w:val="VerbatimChar"/>
        </w:rPr>
        <w:t xml:space="preserve">TERMINATION_CANCELLED</w:t>
      </w:r>
      <w:r>
        <w:br/>
      </w:r>
      <w:r>
        <w:rPr>
          <w:rStyle w:val="VerbatimChar"/>
        </w:rPr>
        <w:t xml:space="preserve">EMERGENCY_SUSPENSION_STARTED</w:t>
      </w:r>
      <w:r>
        <w:br/>
      </w:r>
      <w:r>
        <w:rPr>
          <w:rStyle w:val="VerbatimChar"/>
        </w:rPr>
        <w:t xml:space="preserve">EMERGENCY_SUSPENSION_ENDED</w:t>
      </w:r>
    </w:p>
    <w:p>
      <w:pPr>
        <w:pStyle w:val="FirstParagraph"/>
      </w:pPr>
      <w:r>
        <w:t xml:space="preserve">Pflichtfelder: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program_termination_id</w:t>
      </w:r>
      <w:r>
        <w:br/>
      </w:r>
      <w:r>
        <w:rPr>
          <w:rStyle w:val="VerbatimChar"/>
        </w:rPr>
        <w:t xml:space="preserve">restaurant_id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event_at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99"/>
    <w:bookmarkStart w:id="101" w:name="owner-workflow"/>
    <w:p>
      <w:pPr>
        <w:pStyle w:val="Heading1"/>
      </w:pPr>
      <w:r>
        <w:t xml:space="preserve">21. Owner-Workflow</w:t>
      </w:r>
    </w:p>
    <w:p>
      <w:pPr>
        <w:pStyle w:val="FirstParagraph"/>
      </w:pPr>
      <w:r>
        <w:t xml:space="preserve">Unter:</w:t>
      </w:r>
    </w:p>
    <w:p>
      <w:pPr>
        <w:pStyle w:val="SourceCode"/>
      </w:pPr>
      <w:r>
        <w:rPr>
          <w:rStyle w:val="VerbatimChar"/>
        </w:rPr>
        <w:t xml:space="preserve">/owner/legal/program-end</w:t>
      </w:r>
    </w:p>
    <w:p>
      <w:pPr>
        <w:pStyle w:val="FirstParagraph"/>
      </w:pPr>
      <w:r>
        <w:t xml:space="preserve">Schritte:</w:t>
      </w:r>
    </w:p>
    <w:p>
      <w:pPr>
        <w:pStyle w:val="Compact"/>
        <w:numPr>
          <w:ilvl w:val="0"/>
          <w:numId w:val="1048"/>
        </w:numPr>
      </w:pPr>
      <w:r>
        <w:t xml:space="preserve">Grund wählen.</w:t>
      </w:r>
    </w:p>
    <w:p>
      <w:pPr>
        <w:pStyle w:val="Compact"/>
        <w:numPr>
          <w:ilvl w:val="0"/>
          <w:numId w:val="1048"/>
        </w:numPr>
      </w:pPr>
      <w:r>
        <w:t xml:space="preserve">Betroffene Filialen wählen.</w:t>
      </w:r>
    </w:p>
    <w:p>
      <w:pPr>
        <w:pStyle w:val="Compact"/>
        <w:numPr>
          <w:ilvl w:val="0"/>
          <w:numId w:val="1048"/>
        </w:numPr>
      </w:pPr>
      <w:r>
        <w:t xml:space="preserve">Zeitplan festlegen.</w:t>
      </w:r>
    </w:p>
    <w:p>
      <w:pPr>
        <w:pStyle w:val="Compact"/>
        <w:numPr>
          <w:ilvl w:val="0"/>
          <w:numId w:val="1048"/>
        </w:numPr>
      </w:pPr>
      <w:r>
        <w:t xml:space="preserve">Punktestände analysieren.</w:t>
      </w:r>
    </w:p>
    <w:p>
      <w:pPr>
        <w:pStyle w:val="Compact"/>
        <w:numPr>
          <w:ilvl w:val="0"/>
          <w:numId w:val="1048"/>
        </w:numPr>
      </w:pPr>
      <w:r>
        <w:t xml:space="preserve">offene Rewards analysieren.</w:t>
      </w:r>
    </w:p>
    <w:p>
      <w:pPr>
        <w:pStyle w:val="Compact"/>
        <w:numPr>
          <w:ilvl w:val="0"/>
          <w:numId w:val="1048"/>
        </w:numPr>
      </w:pPr>
      <w:r>
        <w:t xml:space="preserve">vorgeschlagene Übergangsfrist prüfen.</w:t>
      </w:r>
    </w:p>
    <w:p>
      <w:pPr>
        <w:pStyle w:val="Compact"/>
        <w:numPr>
          <w:ilvl w:val="0"/>
          <w:numId w:val="1048"/>
        </w:numPr>
      </w:pPr>
      <w:r>
        <w:t xml:space="preserve">Kundenmitteilung generieren.</w:t>
      </w:r>
    </w:p>
    <w:p>
      <w:pPr>
        <w:pStyle w:val="Compact"/>
        <w:numPr>
          <w:ilvl w:val="0"/>
          <w:numId w:val="1048"/>
        </w:numPr>
      </w:pPr>
      <w:r>
        <w:t xml:space="preserve">Beschwerdekontakt bestätigen.</w:t>
      </w:r>
    </w:p>
    <w:p>
      <w:pPr>
        <w:pStyle w:val="Compact"/>
        <w:numPr>
          <w:ilvl w:val="0"/>
          <w:numId w:val="1048"/>
        </w:numPr>
      </w:pPr>
      <w:r>
        <w:t xml:space="preserve">Datenphase festlegen.</w:t>
      </w:r>
    </w:p>
    <w:p>
      <w:pPr>
        <w:pStyle w:val="Compact"/>
        <w:numPr>
          <w:ilvl w:val="0"/>
          <w:numId w:val="1048"/>
        </w:numPr>
      </w:pPr>
      <w:r>
        <w:t xml:space="preserve">Rechtsprüfung bestätigen.</w:t>
      </w:r>
    </w:p>
    <w:p>
      <w:pPr>
        <w:pStyle w:val="Compact"/>
        <w:numPr>
          <w:ilvl w:val="0"/>
          <w:numId w:val="1048"/>
        </w:numPr>
      </w:pPr>
      <w:r>
        <w:t xml:space="preserve">verbindliche Vorschau.</w:t>
      </w:r>
    </w:p>
    <w:p>
      <w:pPr>
        <w:pStyle w:val="Compact"/>
        <w:numPr>
          <w:ilvl w:val="0"/>
          <w:numId w:val="1048"/>
        </w:numPr>
      </w:pPr>
      <w:r>
        <w:t xml:space="preserve">Zwei-Personen-Freigabe bei großen Programmen.</w:t>
      </w:r>
    </w:p>
    <w:p>
      <w:pPr>
        <w:pStyle w:val="Compact"/>
        <w:numPr>
          <w:ilvl w:val="0"/>
          <w:numId w:val="1048"/>
        </w:numPr>
      </w:pPr>
      <w:r>
        <w:t xml:space="preserve">Beendigung planen.</w:t>
      </w:r>
    </w:p>
    <w:bookmarkStart w:id="100" w:name="warnungen"/>
    <w:p>
      <w:pPr>
        <w:pStyle w:val="Heading2"/>
      </w:pPr>
      <w:r>
        <w:t xml:space="preserve">Warnungen</w:t>
      </w:r>
    </w:p>
    <w:p>
      <w:pPr>
        <w:pStyle w:val="FirstParagraph"/>
      </w:pPr>
      <w:r>
        <w:t xml:space="preserve">Die App warnt bei:</w:t>
      </w:r>
    </w:p>
    <w:p>
      <w:pPr>
        <w:pStyle w:val="Compact"/>
        <w:numPr>
          <w:ilvl w:val="0"/>
          <w:numId w:val="1049"/>
        </w:numPr>
      </w:pPr>
      <w:r>
        <w:t xml:space="preserve">Frist unter Mindeststandard;</w:t>
      </w:r>
    </w:p>
    <w:p>
      <w:pPr>
        <w:pStyle w:val="Compact"/>
        <w:numPr>
          <w:ilvl w:val="0"/>
          <w:numId w:val="1049"/>
        </w:numPr>
      </w:pPr>
      <w:r>
        <w:t xml:space="preserve">sehr vielen offenen Punkten;</w:t>
      </w:r>
    </w:p>
    <w:p>
      <w:pPr>
        <w:pStyle w:val="Compact"/>
        <w:numPr>
          <w:ilvl w:val="0"/>
          <w:numId w:val="1049"/>
        </w:numPr>
      </w:pPr>
      <w:r>
        <w:t xml:space="preserve">vielen freigeschalteten Rewards;</w:t>
      </w:r>
    </w:p>
    <w:p>
      <w:pPr>
        <w:pStyle w:val="Compact"/>
        <w:numPr>
          <w:ilvl w:val="0"/>
          <w:numId w:val="1049"/>
        </w:numPr>
      </w:pPr>
      <w:r>
        <w:t xml:space="preserve">nicht erreichbaren Alternativfilialen;</w:t>
      </w:r>
    </w:p>
    <w:p>
      <w:pPr>
        <w:pStyle w:val="Compact"/>
        <w:numPr>
          <w:ilvl w:val="0"/>
          <w:numId w:val="1049"/>
        </w:numPr>
      </w:pPr>
      <w:r>
        <w:t xml:space="preserve">fehlendem Beschwerdekontakt;</w:t>
      </w:r>
    </w:p>
    <w:p>
      <w:pPr>
        <w:pStyle w:val="Compact"/>
        <w:numPr>
          <w:ilvl w:val="0"/>
          <w:numId w:val="1049"/>
        </w:numPr>
      </w:pPr>
      <w:r>
        <w:t xml:space="preserve">fehlender Datenschutzinformation;</w:t>
      </w:r>
    </w:p>
    <w:p>
      <w:pPr>
        <w:pStyle w:val="Compact"/>
        <w:numPr>
          <w:ilvl w:val="0"/>
          <w:numId w:val="1049"/>
        </w:numPr>
      </w:pPr>
      <w:r>
        <w:t xml:space="preserve">ungeklärtem Betreiberwechsel;</w:t>
      </w:r>
    </w:p>
    <w:p>
      <w:pPr>
        <w:pStyle w:val="Compact"/>
        <w:numPr>
          <w:ilvl w:val="0"/>
          <w:numId w:val="1049"/>
        </w:numPr>
      </w:pPr>
      <w:r>
        <w:t xml:space="preserve">ungeklärter Insolvenzlage;</w:t>
      </w:r>
    </w:p>
    <w:p>
      <w:pPr>
        <w:pStyle w:val="Compact"/>
        <w:numPr>
          <w:ilvl w:val="0"/>
          <w:numId w:val="1049"/>
        </w:numPr>
      </w:pPr>
      <w:r>
        <w:t xml:space="preserve">aktivem Marketing nach Enddatum.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lattform-admin-workflow"/>
    <w:p>
      <w:pPr>
        <w:pStyle w:val="Heading1"/>
      </w:pPr>
      <w:r>
        <w:t xml:space="preserve">22. Plattform-Admin-Workflow</w:t>
      </w:r>
    </w:p>
    <w:p>
      <w:pPr>
        <w:pStyle w:val="FirstParagraph"/>
      </w:pPr>
      <w:r>
        <w:t xml:space="preserve">Unter:</w:t>
      </w:r>
    </w:p>
    <w:p>
      <w:pPr>
        <w:pStyle w:val="SourceCode"/>
      </w:pPr>
      <w:r>
        <w:rPr>
          <w:rStyle w:val="VerbatimChar"/>
        </w:rPr>
        <w:t xml:space="preserve">/admin/platform/legal/program-terminations</w:t>
      </w:r>
    </w:p>
    <w:p>
      <w:pPr>
        <w:pStyle w:val="FirstParagraph"/>
      </w:pPr>
      <w:r>
        <w:t xml:space="preserve">Der Plattform-Admin darf:</w:t>
      </w:r>
    </w:p>
    <w:p>
      <w:pPr>
        <w:pStyle w:val="Compact"/>
        <w:numPr>
          <w:ilvl w:val="0"/>
          <w:numId w:val="1050"/>
        </w:numPr>
      </w:pPr>
      <w:r>
        <w:t xml:space="preserve">Status prüfen;</w:t>
      </w:r>
    </w:p>
    <w:p>
      <w:pPr>
        <w:pStyle w:val="Compact"/>
        <w:numPr>
          <w:ilvl w:val="0"/>
          <w:numId w:val="1050"/>
        </w:numPr>
      </w:pPr>
      <w:r>
        <w:t xml:space="preserve">technische Plausibilität prüfen;</w:t>
      </w:r>
    </w:p>
    <w:p>
      <w:pPr>
        <w:pStyle w:val="Compact"/>
        <w:numPr>
          <w:ilvl w:val="0"/>
          <w:numId w:val="1050"/>
        </w:numPr>
      </w:pPr>
      <w:r>
        <w:t xml:space="preserve">Warnungen sehen;</w:t>
      </w:r>
    </w:p>
    <w:p>
      <w:pPr>
        <w:pStyle w:val="Compact"/>
        <w:numPr>
          <w:ilvl w:val="0"/>
          <w:numId w:val="1050"/>
        </w:numPr>
      </w:pPr>
      <w:r>
        <w:t xml:space="preserve">geplante Jobs sehen;</w:t>
      </w:r>
    </w:p>
    <w:p>
      <w:pPr>
        <w:pStyle w:val="Compact"/>
        <w:numPr>
          <w:ilvl w:val="0"/>
          <w:numId w:val="1050"/>
        </w:numPr>
      </w:pPr>
      <w:r>
        <w:t xml:space="preserve">Notfallsperre auslösen;</w:t>
      </w:r>
    </w:p>
    <w:p>
      <w:pPr>
        <w:pStyle w:val="Compact"/>
        <w:numPr>
          <w:ilvl w:val="0"/>
          <w:numId w:val="1050"/>
        </w:numPr>
      </w:pPr>
      <w:r>
        <w:t xml:space="preserve">fehlgeschlagene Jobs erneut starten;</w:t>
      </w:r>
    </w:p>
    <w:p>
      <w:pPr>
        <w:pStyle w:val="Compact"/>
        <w:numPr>
          <w:ilvl w:val="0"/>
          <w:numId w:val="1050"/>
        </w:numPr>
      </w:pPr>
      <w:r>
        <w:t xml:space="preserve">Auditbericht exportieren.</w:t>
      </w:r>
    </w:p>
    <w:p>
      <w:pPr>
        <w:pStyle w:val="FirstParagraph"/>
      </w:pPr>
      <w:r>
        <w:t xml:space="preserve">Der Plattform-Admin darf nicht ohne dokumentierten Grund:</w:t>
      </w:r>
    </w:p>
    <w:p>
      <w:pPr>
        <w:pStyle w:val="Compact"/>
        <w:numPr>
          <w:ilvl w:val="0"/>
          <w:numId w:val="1051"/>
        </w:numPr>
      </w:pPr>
      <w:r>
        <w:t xml:space="preserve">das Restaurant wirtschaftlich von offenen Rewards entlasten;</w:t>
      </w:r>
    </w:p>
    <w:p>
      <w:pPr>
        <w:pStyle w:val="Compact"/>
        <w:numPr>
          <w:ilvl w:val="0"/>
          <w:numId w:val="1051"/>
        </w:numPr>
      </w:pPr>
      <w:r>
        <w:t xml:space="preserve">Kundenpunkte manuell löschen;</w:t>
      </w:r>
    </w:p>
    <w:p>
      <w:pPr>
        <w:pStyle w:val="Compact"/>
        <w:numPr>
          <w:ilvl w:val="0"/>
          <w:numId w:val="1051"/>
        </w:numPr>
      </w:pPr>
      <w:r>
        <w:t xml:space="preserve">Fristen heimlich verkürzen;</w:t>
      </w:r>
    </w:p>
    <w:p>
      <w:pPr>
        <w:pStyle w:val="Compact"/>
        <w:numPr>
          <w:ilvl w:val="0"/>
          <w:numId w:val="1051"/>
        </w:numPr>
      </w:pPr>
      <w:r>
        <w:t xml:space="preserve">Rechtsträger austauschen;</w:t>
      </w:r>
    </w:p>
    <w:p>
      <w:pPr>
        <w:pStyle w:val="Compact"/>
        <w:numPr>
          <w:ilvl w:val="0"/>
          <w:numId w:val="1051"/>
        </w:numPr>
      </w:pPr>
      <w:r>
        <w:t xml:space="preserve">Consents übertragen;</w:t>
      </w:r>
    </w:p>
    <w:p>
      <w:pPr>
        <w:pStyle w:val="Compact"/>
        <w:numPr>
          <w:ilvl w:val="0"/>
          <w:numId w:val="1051"/>
        </w:numPr>
      </w:pPr>
      <w:r>
        <w:t xml:space="preserve">historische Mitteilungen ändern.</w:t>
      </w:r>
    </w:p>
    <w:p>
      <w:r>
        <w:pict>
          <v:rect style="width:0;height:1.5pt" o:hralign="center" o:hrstd="t" o:hr="t"/>
        </w:pict>
      </w:r>
    </w:p>
    <w:bookmarkEnd w:id="102"/>
    <w:bookmarkStart w:id="107" w:name="technische-gates"/>
    <w:p>
      <w:pPr>
        <w:pStyle w:val="Heading1"/>
      </w:pPr>
      <w:r>
        <w:t xml:space="preserve">23. Technische Gates</w:t>
      </w:r>
    </w:p>
    <w:bookmarkStart w:id="103" w:name="vor-ankündigung"/>
    <w:p>
      <w:pPr>
        <w:pStyle w:val="Heading2"/>
      </w:pPr>
      <w:r>
        <w:t xml:space="preserve">Vor Ankündigung</w:t>
      </w:r>
    </w:p>
    <w:p>
      <w:pPr>
        <w:pStyle w:val="Compact"/>
        <w:numPr>
          <w:ilvl w:val="0"/>
          <w:numId w:val="1052"/>
        </w:numPr>
      </w:pPr>
      <w:r>
        <w:t xml:space="preserve">gültige Teilnahmebedingungen;</w:t>
      </w:r>
    </w:p>
    <w:p>
      <w:pPr>
        <w:pStyle w:val="Compact"/>
        <w:numPr>
          <w:ilvl w:val="0"/>
          <w:numId w:val="1052"/>
        </w:numPr>
      </w:pPr>
      <w:r>
        <w:t xml:space="preserve">Verantwortlicher festgelegt;</w:t>
      </w:r>
    </w:p>
    <w:p>
      <w:pPr>
        <w:pStyle w:val="Compact"/>
        <w:numPr>
          <w:ilvl w:val="0"/>
          <w:numId w:val="1052"/>
        </w:numPr>
      </w:pPr>
      <w:r>
        <w:t xml:space="preserve">rechtliche Mitteilung erstellt;</w:t>
      </w:r>
    </w:p>
    <w:p>
      <w:pPr>
        <w:pStyle w:val="Compact"/>
        <w:numPr>
          <w:ilvl w:val="0"/>
          <w:numId w:val="1052"/>
        </w:numPr>
      </w:pPr>
      <w:r>
        <w:t xml:space="preserve">Zeitpunkte vollständig;</w:t>
      </w:r>
    </w:p>
    <w:p>
      <w:pPr>
        <w:pStyle w:val="Compact"/>
        <w:numPr>
          <w:ilvl w:val="0"/>
          <w:numId w:val="1052"/>
        </w:numPr>
      </w:pPr>
      <w:r>
        <w:t xml:space="preserve">Punkte- und Rewardanalyse abgeschlossen;</w:t>
      </w:r>
    </w:p>
    <w:p>
      <w:pPr>
        <w:pStyle w:val="Compact"/>
        <w:numPr>
          <w:ilvl w:val="0"/>
          <w:numId w:val="1052"/>
        </w:numPr>
      </w:pPr>
      <w:r>
        <w:t xml:space="preserve">Beschwerdekontakt vorhanden;</w:t>
      </w:r>
    </w:p>
    <w:p>
      <w:pPr>
        <w:pStyle w:val="Compact"/>
        <w:numPr>
          <w:ilvl w:val="0"/>
          <w:numId w:val="1052"/>
        </w:numPr>
      </w:pPr>
      <w:r>
        <w:t xml:space="preserve">Datenplan vorhanden;</w:t>
      </w:r>
    </w:p>
    <w:p>
      <w:pPr>
        <w:pStyle w:val="Compact"/>
        <w:numPr>
          <w:ilvl w:val="0"/>
          <w:numId w:val="1052"/>
        </w:numPr>
      </w:pPr>
      <w:r>
        <w:t xml:space="preserve">keine offenen Platzhalter.</w:t>
      </w:r>
    </w:p>
    <w:bookmarkEnd w:id="103"/>
    <w:bookmarkStart w:id="104" w:name="vor-letztem-sammeltag"/>
    <w:p>
      <w:pPr>
        <w:pStyle w:val="Heading2"/>
      </w:pPr>
      <w:r>
        <w:t xml:space="preserve">Vor letztem Sammeltag</w:t>
      </w:r>
    </w:p>
    <w:p>
      <w:pPr>
        <w:pStyle w:val="Compact"/>
        <w:numPr>
          <w:ilvl w:val="0"/>
          <w:numId w:val="1053"/>
        </w:numPr>
      </w:pPr>
      <w:r>
        <w:t xml:space="preserve">Registrierung geschlossen;</w:t>
      </w:r>
    </w:p>
    <w:p>
      <w:pPr>
        <w:pStyle w:val="Compact"/>
        <w:numPr>
          <w:ilvl w:val="0"/>
          <w:numId w:val="1053"/>
        </w:numPr>
      </w:pPr>
      <w:r>
        <w:t xml:space="preserve">QR-Neuregistrierung blockiert;</w:t>
      </w:r>
    </w:p>
    <w:p>
      <w:pPr>
        <w:pStyle w:val="Compact"/>
        <w:numPr>
          <w:ilvl w:val="0"/>
          <w:numId w:val="1053"/>
        </w:numPr>
      </w:pPr>
      <w:r>
        <w:t xml:space="preserve">Owner informiert;</w:t>
      </w:r>
    </w:p>
    <w:p>
      <w:pPr>
        <w:pStyle w:val="Compact"/>
        <w:numPr>
          <w:ilvl w:val="0"/>
          <w:numId w:val="1053"/>
        </w:numPr>
      </w:pPr>
      <w:r>
        <w:t xml:space="preserve">Staff informiert;</w:t>
      </w:r>
    </w:p>
    <w:p>
      <w:pPr>
        <w:pStyle w:val="Compact"/>
        <w:numPr>
          <w:ilvl w:val="0"/>
          <w:numId w:val="1053"/>
        </w:numPr>
      </w:pPr>
      <w:r>
        <w:t xml:space="preserve">Kunde sieht Countdown.</w:t>
      </w:r>
    </w:p>
    <w:bookmarkEnd w:id="104"/>
    <w:bookmarkStart w:id="105" w:name="vor-letztem-einlösetag"/>
    <w:p>
      <w:pPr>
        <w:pStyle w:val="Heading2"/>
      </w:pPr>
      <w:r>
        <w:t xml:space="preserve">Vor letztem Einlösetag</w:t>
      </w:r>
    </w:p>
    <w:p>
      <w:pPr>
        <w:pStyle w:val="Compact"/>
        <w:numPr>
          <w:ilvl w:val="0"/>
          <w:numId w:val="1054"/>
        </w:numPr>
      </w:pPr>
      <w:r>
        <w:t xml:space="preserve">Reminder versendet;</w:t>
      </w:r>
    </w:p>
    <w:p>
      <w:pPr>
        <w:pStyle w:val="Compact"/>
        <w:numPr>
          <w:ilvl w:val="0"/>
          <w:numId w:val="1054"/>
        </w:numPr>
      </w:pPr>
      <w:r>
        <w:t xml:space="preserve">offene Rewardcodes geprüft;</w:t>
      </w:r>
    </w:p>
    <w:p>
      <w:pPr>
        <w:pStyle w:val="Compact"/>
        <w:numPr>
          <w:ilvl w:val="0"/>
          <w:numId w:val="1054"/>
        </w:numPr>
      </w:pPr>
      <w:r>
        <w:t xml:space="preserve">Filialverfügbarkeit geprüft;</w:t>
      </w:r>
    </w:p>
    <w:p>
      <w:pPr>
        <w:pStyle w:val="Compact"/>
        <w:numPr>
          <w:ilvl w:val="0"/>
          <w:numId w:val="1054"/>
        </w:numPr>
      </w:pPr>
      <w:r>
        <w:t xml:space="preserve">keine neue Rewardverschlechterung.</w:t>
      </w:r>
    </w:p>
    <w:bookmarkEnd w:id="105"/>
    <w:bookmarkStart w:id="106" w:name="nach-programmende"/>
    <w:p>
      <w:pPr>
        <w:pStyle w:val="Heading2"/>
      </w:pPr>
      <w:r>
        <w:t xml:space="preserve">Nach Programmende</w:t>
      </w:r>
    </w:p>
    <w:p>
      <w:pPr>
        <w:pStyle w:val="Compact"/>
        <w:numPr>
          <w:ilvl w:val="0"/>
          <w:numId w:val="1055"/>
        </w:numPr>
      </w:pPr>
      <w:r>
        <w:t xml:space="preserve">Marketing blockiert;</w:t>
      </w:r>
    </w:p>
    <w:p>
      <w:pPr>
        <w:pStyle w:val="Compact"/>
        <w:numPr>
          <w:ilvl w:val="0"/>
          <w:numId w:val="1055"/>
        </w:numPr>
      </w:pPr>
      <w:r>
        <w:t xml:space="preserve">Scheduler deaktiviert;</w:t>
      </w:r>
    </w:p>
    <w:p>
      <w:pPr>
        <w:pStyle w:val="Compact"/>
        <w:numPr>
          <w:ilvl w:val="0"/>
          <w:numId w:val="1055"/>
        </w:numPr>
      </w:pPr>
      <w:r>
        <w:t xml:space="preserve">Geburtstagsjobs deaktiviert;</w:t>
      </w:r>
    </w:p>
    <w:p>
      <w:pPr>
        <w:pStyle w:val="Compact"/>
        <w:numPr>
          <w:ilvl w:val="0"/>
          <w:numId w:val="1055"/>
        </w:numPr>
      </w:pPr>
      <w:r>
        <w:t xml:space="preserve">Bonus-Boost deaktiviert;</w:t>
      </w:r>
    </w:p>
    <w:p>
      <w:pPr>
        <w:pStyle w:val="Compact"/>
        <w:numPr>
          <w:ilvl w:val="0"/>
          <w:numId w:val="1055"/>
        </w:numPr>
      </w:pPr>
      <w:r>
        <w:t xml:space="preserve">Referral deaktiviert;</w:t>
      </w:r>
    </w:p>
    <w:p>
      <w:pPr>
        <w:pStyle w:val="Compact"/>
        <w:numPr>
          <w:ilvl w:val="0"/>
          <w:numId w:val="1055"/>
        </w:numPr>
      </w:pPr>
      <w:r>
        <w:t xml:space="preserve">Finderstatus angepasst;</w:t>
      </w:r>
    </w:p>
    <w:p>
      <w:pPr>
        <w:pStyle w:val="Compact"/>
        <w:numPr>
          <w:ilvl w:val="0"/>
          <w:numId w:val="1055"/>
        </w:numPr>
      </w:pPr>
      <w:r>
        <w:t xml:space="preserve">Datenschutzjobs bleiben aktiv;</w:t>
      </w:r>
    </w:p>
    <w:p>
      <w:pPr>
        <w:pStyle w:val="Compact"/>
        <w:numPr>
          <w:ilvl w:val="0"/>
          <w:numId w:val="1055"/>
        </w:numPr>
      </w:pPr>
      <w:r>
        <w:t xml:space="preserve">Auditreport erstellt.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4" w:name="technische-abnahmetests"/>
    <w:p>
      <w:pPr>
        <w:pStyle w:val="Heading1"/>
      </w:pPr>
      <w:r>
        <w:t xml:space="preserve">24. Technische Abnahmetests</w:t>
      </w:r>
    </w:p>
    <w:bookmarkStart w:id="108" w:name="zeitsteuerung"/>
    <w:p>
      <w:pPr>
        <w:pStyle w:val="Heading2"/>
      </w:pPr>
      <w:r>
        <w:t xml:space="preserve">Zeitsteuerung</w:t>
      </w:r>
    </w:p>
    <w:p>
      <w:pPr>
        <w:pStyle w:val="Compact"/>
        <w:numPr>
          <w:ilvl w:val="0"/>
          <w:numId w:val="1056"/>
        </w:numPr>
      </w:pPr>
      <w:r>
        <w:t xml:space="preserve">vor letztem Sammeltag Punkte möglich;</w:t>
      </w:r>
    </w:p>
    <w:p>
      <w:pPr>
        <w:pStyle w:val="Compact"/>
        <w:numPr>
          <w:ilvl w:val="0"/>
          <w:numId w:val="1056"/>
        </w:numPr>
      </w:pPr>
      <w:r>
        <w:t xml:space="preserve">exakt danach Punkte blockiert;</w:t>
      </w:r>
    </w:p>
    <w:p>
      <w:pPr>
        <w:pStyle w:val="Compact"/>
        <w:numPr>
          <w:ilvl w:val="0"/>
          <w:numId w:val="1056"/>
        </w:numPr>
      </w:pPr>
      <w:r>
        <w:t xml:space="preserve">Reward-Einlösung bleibt bis Enddatum möglich;</w:t>
      </w:r>
    </w:p>
    <w:p>
      <w:pPr>
        <w:pStyle w:val="Compact"/>
        <w:numPr>
          <w:ilvl w:val="0"/>
          <w:numId w:val="1056"/>
        </w:numPr>
      </w:pPr>
      <w:r>
        <w:t xml:space="preserve">exakt danach Einlösung blockiert;</w:t>
      </w:r>
    </w:p>
    <w:p>
      <w:pPr>
        <w:pStyle w:val="Compact"/>
        <w:numPr>
          <w:ilvl w:val="0"/>
          <w:numId w:val="1056"/>
        </w:numPr>
      </w:pPr>
      <w:r>
        <w:t xml:space="preserve">Zeitzone Europe/Vienna korrekt;</w:t>
      </w:r>
    </w:p>
    <w:p>
      <w:pPr>
        <w:pStyle w:val="Compact"/>
        <w:numPr>
          <w:ilvl w:val="0"/>
          <w:numId w:val="1056"/>
        </w:numPr>
      </w:pPr>
      <w:r>
        <w:t xml:space="preserve">Sommer-/Winterzeit berücksichtigt.</w:t>
      </w:r>
    </w:p>
    <w:bookmarkEnd w:id="108"/>
    <w:bookmarkStart w:id="109" w:name="tenant-isolation"/>
    <w:p>
      <w:pPr>
        <w:pStyle w:val="Heading2"/>
      </w:pPr>
      <w:r>
        <w:t xml:space="preserve">Tenant-Isolation</w:t>
      </w:r>
    </w:p>
    <w:p>
      <w:pPr>
        <w:pStyle w:val="Compact"/>
        <w:numPr>
          <w:ilvl w:val="0"/>
          <w:numId w:val="1057"/>
        </w:numPr>
      </w:pPr>
      <w:r>
        <w:t xml:space="preserve">Restaurant A kann Programm B nicht beenden;</w:t>
      </w:r>
    </w:p>
    <w:p>
      <w:pPr>
        <w:pStyle w:val="Compact"/>
        <w:numPr>
          <w:ilvl w:val="0"/>
          <w:numId w:val="1057"/>
        </w:numPr>
      </w:pPr>
      <w:r>
        <w:t xml:space="preserve">Filialleiter kann kein Gesamtprogramm beenden;</w:t>
      </w:r>
    </w:p>
    <w:p>
      <w:pPr>
        <w:pStyle w:val="Compact"/>
        <w:numPr>
          <w:ilvl w:val="0"/>
          <w:numId w:val="1057"/>
        </w:numPr>
      </w:pPr>
      <w:r>
        <w:t xml:space="preserve">Staff kann keine Fristen ändern;</w:t>
      </w:r>
    </w:p>
    <w:p>
      <w:pPr>
        <w:pStyle w:val="Compact"/>
        <w:numPr>
          <w:ilvl w:val="0"/>
          <w:numId w:val="1057"/>
        </w:numPr>
      </w:pPr>
      <w:r>
        <w:t xml:space="preserve">Plattform-Supportaktion wird auditiert.</w:t>
      </w:r>
    </w:p>
    <w:bookmarkEnd w:id="109"/>
    <w:bookmarkStart w:id="110" w:name="mitteilung"/>
    <w:p>
      <w:pPr>
        <w:pStyle w:val="Heading2"/>
      </w:pPr>
      <w:r>
        <w:t xml:space="preserve">Mitteilung</w:t>
      </w:r>
    </w:p>
    <w:p>
      <w:pPr>
        <w:pStyle w:val="Compact"/>
        <w:numPr>
          <w:ilvl w:val="0"/>
          <w:numId w:val="1058"/>
        </w:numPr>
      </w:pPr>
      <w:r>
        <w:t xml:space="preserve">öffentlich abrufbar;</w:t>
      </w:r>
    </w:p>
    <w:p>
      <w:pPr>
        <w:pStyle w:val="Compact"/>
        <w:numPr>
          <w:ilvl w:val="0"/>
          <w:numId w:val="1058"/>
        </w:numPr>
      </w:pPr>
      <w:r>
        <w:t xml:space="preserve">richtige Restaurantdaten;</w:t>
      </w:r>
    </w:p>
    <w:p>
      <w:pPr>
        <w:pStyle w:val="Compact"/>
        <w:numPr>
          <w:ilvl w:val="0"/>
          <w:numId w:val="1058"/>
        </w:numPr>
      </w:pPr>
      <w:r>
        <w:t xml:space="preserve">richtige Version;</w:t>
      </w:r>
    </w:p>
    <w:p>
      <w:pPr>
        <w:pStyle w:val="Compact"/>
        <w:numPr>
          <w:ilvl w:val="0"/>
          <w:numId w:val="1058"/>
        </w:numPr>
      </w:pPr>
      <w:r>
        <w:t xml:space="preserve">keine Platzhalter;</w:t>
      </w:r>
    </w:p>
    <w:p>
      <w:pPr>
        <w:pStyle w:val="Compact"/>
        <w:numPr>
          <w:ilvl w:val="0"/>
          <w:numId w:val="1058"/>
        </w:numPr>
      </w:pPr>
      <w:r>
        <w:t xml:space="preserve">keine Werbung;</w:t>
      </w:r>
    </w:p>
    <w:p>
      <w:pPr>
        <w:pStyle w:val="Compact"/>
        <w:numPr>
          <w:ilvl w:val="0"/>
          <w:numId w:val="1058"/>
        </w:numPr>
      </w:pPr>
      <w:r>
        <w:t xml:space="preserve">archivierter Hash;</w:t>
      </w:r>
    </w:p>
    <w:p>
      <w:pPr>
        <w:pStyle w:val="Compact"/>
        <w:numPr>
          <w:ilvl w:val="0"/>
          <w:numId w:val="1058"/>
        </w:numPr>
      </w:pPr>
      <w:r>
        <w:t xml:space="preserve">mobile Darstellung.</w:t>
      </w:r>
    </w:p>
    <w:bookmarkEnd w:id="110"/>
    <w:bookmarkStart w:id="111" w:name="punkte-und-rewards"/>
    <w:p>
      <w:pPr>
        <w:pStyle w:val="Heading2"/>
      </w:pPr>
      <w:r>
        <w:t xml:space="preserve">Punkte und Rewards</w:t>
      </w:r>
    </w:p>
    <w:p>
      <w:pPr>
        <w:pStyle w:val="Compact"/>
        <w:numPr>
          <w:ilvl w:val="0"/>
          <w:numId w:val="1059"/>
        </w:numPr>
      </w:pPr>
      <w:r>
        <w:t xml:space="preserve">keine rückwirkende Reduktion;</w:t>
      </w:r>
    </w:p>
    <w:p>
      <w:pPr>
        <w:pStyle w:val="Compact"/>
        <w:numPr>
          <w:ilvl w:val="0"/>
          <w:numId w:val="1059"/>
        </w:numPr>
      </w:pPr>
      <w:r>
        <w:t xml:space="preserve">Korrekturbuchung möglich;</w:t>
      </w:r>
    </w:p>
    <w:p>
      <w:pPr>
        <w:pStyle w:val="Compact"/>
        <w:numPr>
          <w:ilvl w:val="0"/>
          <w:numId w:val="1059"/>
        </w:numPr>
      </w:pPr>
      <w:r>
        <w:t xml:space="preserve">bereits eingelöste Rewards unverändert;</w:t>
      </w:r>
    </w:p>
    <w:p>
      <w:pPr>
        <w:pStyle w:val="Compact"/>
        <w:numPr>
          <w:ilvl w:val="0"/>
          <w:numId w:val="1059"/>
        </w:numPr>
      </w:pPr>
      <w:r>
        <w:t xml:space="preserve">abgelaufener Code nicht reaktiviert;</w:t>
      </w:r>
    </w:p>
    <w:p>
      <w:pPr>
        <w:pStyle w:val="Compact"/>
        <w:numPr>
          <w:ilvl w:val="0"/>
          <w:numId w:val="1059"/>
        </w:numPr>
      </w:pPr>
      <w:r>
        <w:t xml:space="preserve">Alternativreward nachvollziehbar.</w:t>
      </w:r>
    </w:p>
    <w:bookmarkEnd w:id="111"/>
    <w:bookmarkStart w:id="112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60"/>
        </w:numPr>
      </w:pPr>
      <w:r>
        <w:t xml:space="preserve">alle Kampagnen nach Ende blockiert;</w:t>
      </w:r>
    </w:p>
    <w:p>
      <w:pPr>
        <w:pStyle w:val="Compact"/>
        <w:numPr>
          <w:ilvl w:val="0"/>
          <w:numId w:val="1060"/>
        </w:numPr>
      </w:pPr>
      <w:r>
        <w:t xml:space="preserve">erforderliche Programminformation separat;</w:t>
      </w:r>
    </w:p>
    <w:p>
      <w:pPr>
        <w:pStyle w:val="Compact"/>
        <w:numPr>
          <w:ilvl w:val="0"/>
          <w:numId w:val="1060"/>
        </w:numPr>
      </w:pPr>
      <w:r>
        <w:t xml:space="preserve">fremde Restaurants bleiben unberührt;</w:t>
      </w:r>
    </w:p>
    <w:p>
      <w:pPr>
        <w:pStyle w:val="Compact"/>
        <w:numPr>
          <w:ilvl w:val="0"/>
          <w:numId w:val="1060"/>
        </w:numPr>
      </w:pPr>
      <w:r>
        <w:t xml:space="preserve">Widerrufe bleiben erhalten.</w:t>
      </w:r>
    </w:p>
    <w:bookmarkEnd w:id="112"/>
    <w:bookmarkStart w:id="113" w:name="daten"/>
    <w:p>
      <w:pPr>
        <w:pStyle w:val="Heading2"/>
      </w:pPr>
      <w:r>
        <w:t xml:space="preserve">Daten</w:t>
      </w:r>
    </w:p>
    <w:p>
      <w:pPr>
        <w:pStyle w:val="Compact"/>
        <w:numPr>
          <w:ilvl w:val="0"/>
          <w:numId w:val="1061"/>
        </w:numPr>
      </w:pPr>
      <w:r>
        <w:t xml:space="preserve">Export bleibt möglich;</w:t>
      </w:r>
    </w:p>
    <w:p>
      <w:pPr>
        <w:pStyle w:val="Compact"/>
        <w:numPr>
          <w:ilvl w:val="0"/>
          <w:numId w:val="1061"/>
        </w:numPr>
      </w:pPr>
      <w:r>
        <w:t xml:space="preserve">Löschung folgt definierter Phase;</w:t>
      </w:r>
    </w:p>
    <w:p>
      <w:pPr>
        <w:pStyle w:val="Compact"/>
        <w:numPr>
          <w:ilvl w:val="0"/>
          <w:numId w:val="1061"/>
        </w:numPr>
      </w:pPr>
      <w:r>
        <w:t xml:space="preserve">Restore reaktiviert Programm nicht;</w:t>
      </w:r>
    </w:p>
    <w:p>
      <w:pPr>
        <w:pStyle w:val="Compact"/>
        <w:numPr>
          <w:ilvl w:val="0"/>
          <w:numId w:val="1061"/>
        </w:numPr>
      </w:pPr>
      <w:r>
        <w:t xml:space="preserve">Auditnachweis bleibt;</w:t>
      </w:r>
    </w:p>
    <w:p>
      <w:pPr>
        <w:pStyle w:val="Compact"/>
        <w:numPr>
          <w:ilvl w:val="0"/>
          <w:numId w:val="1061"/>
        </w:numPr>
      </w:pPr>
      <w:r>
        <w:t xml:space="preserve">keine vollständigen Texte im personenbezogenen Export.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offene-anwaltliche-entscheidungen"/>
    <w:p>
      <w:pPr>
        <w:pStyle w:val="Heading1"/>
      </w:pPr>
      <w:r>
        <w:t xml:space="preserve">25. Offene anwaltliche Entscheidungen</w:t>
      </w:r>
    </w:p>
    <w:p>
      <w:pPr>
        <w:pStyle w:val="Compact"/>
        <w:numPr>
          <w:ilvl w:val="0"/>
          <w:numId w:val="1062"/>
        </w:numPr>
      </w:pPr>
      <w:r>
        <w:t xml:space="preserve">Mindestvorankündigungsfrist für das konkrete kostenlose Bonusprogramm.</w:t>
      </w:r>
    </w:p>
    <w:p>
      <w:pPr>
        <w:pStyle w:val="Compact"/>
        <w:numPr>
          <w:ilvl w:val="0"/>
          <w:numId w:val="1062"/>
        </w:numPr>
      </w:pPr>
      <w:r>
        <w:t xml:space="preserve">Behandlung bereits gesammelter Punkte bei freiwilliger Beendigung.</w:t>
      </w:r>
    </w:p>
    <w:p>
      <w:pPr>
        <w:pStyle w:val="Compact"/>
        <w:numPr>
          <w:ilvl w:val="0"/>
          <w:numId w:val="1062"/>
        </w:numPr>
      </w:pPr>
      <w:r>
        <w:t xml:space="preserve">Behandlung bereits freigeschalteter Rewards.</w:t>
      </w:r>
    </w:p>
    <w:p>
      <w:pPr>
        <w:pStyle w:val="Compact"/>
        <w:numPr>
          <w:ilvl w:val="0"/>
          <w:numId w:val="1062"/>
        </w:numPr>
      </w:pPr>
      <w:r>
        <w:t xml:space="preserve">Zulässigkeit eines vollständigen Ausschlusses der Barauszahlung in sämtlichen Fallgruppen.</w:t>
      </w:r>
    </w:p>
    <w:p>
      <w:pPr>
        <w:pStyle w:val="Compact"/>
        <w:numPr>
          <w:ilvl w:val="0"/>
          <w:numId w:val="1062"/>
        </w:numPr>
      </w:pPr>
      <w:r>
        <w:t xml:space="preserve">Anforderungen bei überraschender Filialschließung.</w:t>
      </w:r>
    </w:p>
    <w:p>
      <w:pPr>
        <w:pStyle w:val="Compact"/>
        <w:numPr>
          <w:ilvl w:val="0"/>
          <w:numId w:val="1062"/>
        </w:numPr>
      </w:pPr>
      <w:r>
        <w:t xml:space="preserve">Verbraucherschutzrechtliche Grenzen einseitiger Programmänderungen.</w:t>
      </w:r>
    </w:p>
    <w:p>
      <w:pPr>
        <w:pStyle w:val="Compact"/>
        <w:numPr>
          <w:ilvl w:val="0"/>
          <w:numId w:val="1062"/>
        </w:numPr>
      </w:pPr>
      <w:r>
        <w:t xml:space="preserve">Voraussetzungen einer Zustimmungsfiktion bei Änderungen.</w:t>
      </w:r>
    </w:p>
    <w:p>
      <w:pPr>
        <w:pStyle w:val="Compact"/>
        <w:numPr>
          <w:ilvl w:val="0"/>
          <w:numId w:val="1062"/>
        </w:numPr>
      </w:pPr>
      <w:r>
        <w:t xml:space="preserve">Behandlung bei Insolvenz.</w:t>
      </w:r>
    </w:p>
    <w:p>
      <w:pPr>
        <w:pStyle w:val="Compact"/>
        <w:numPr>
          <w:ilvl w:val="0"/>
          <w:numId w:val="1062"/>
        </w:numPr>
      </w:pPr>
      <w:r>
        <w:t xml:space="preserve">Rechtsnatur von Punkten und Rewards im konkreten Modell.</w:t>
      </w:r>
    </w:p>
    <w:p>
      <w:pPr>
        <w:pStyle w:val="Compact"/>
        <w:numPr>
          <w:ilvl w:val="0"/>
          <w:numId w:val="1062"/>
        </w:numPr>
      </w:pPr>
      <w:r>
        <w:t xml:space="preserve">mögliche Ansprüche bei schuldhafter Nichtgewährung eines Rewards.</w:t>
      </w:r>
    </w:p>
    <w:p>
      <w:pPr>
        <w:pStyle w:val="Compact"/>
        <w:numPr>
          <w:ilvl w:val="0"/>
          <w:numId w:val="1062"/>
        </w:numPr>
      </w:pPr>
      <w:r>
        <w:t xml:space="preserve">angemessene Übergangsfrist bei saisonalen Restaurants.</w:t>
      </w:r>
    </w:p>
    <w:p>
      <w:pPr>
        <w:pStyle w:val="Compact"/>
        <w:numPr>
          <w:ilvl w:val="0"/>
          <w:numId w:val="1062"/>
        </w:numPr>
      </w:pPr>
      <w:r>
        <w:t xml:space="preserve">Übertragbarkeit bei Betreiberwechsel.</w:t>
      </w:r>
    </w:p>
    <w:p>
      <w:pPr>
        <w:pStyle w:val="Compact"/>
        <w:numPr>
          <w:ilvl w:val="0"/>
          <w:numId w:val="1062"/>
        </w:numPr>
      </w:pPr>
      <w:r>
        <w:t xml:space="preserve">Übernahme von Marketingconsents.</w:t>
      </w:r>
    </w:p>
    <w:p>
      <w:pPr>
        <w:pStyle w:val="Compact"/>
        <w:numPr>
          <w:ilvl w:val="0"/>
          <w:numId w:val="1062"/>
        </w:numPr>
      </w:pPr>
      <w:r>
        <w:t xml:space="preserve">rechtliche Einordnung kostenloser Teilnahme als Verbrauchervertrag.</w:t>
      </w:r>
    </w:p>
    <w:p>
      <w:pPr>
        <w:pStyle w:val="Compact"/>
        <w:numPr>
          <w:ilvl w:val="0"/>
          <w:numId w:val="1062"/>
        </w:numPr>
      </w:pPr>
      <w:r>
        <w:t xml:space="preserve">Anforderungen an elektronische Zustellung der Beendigungsmitteilung.</w:t>
      </w:r>
    </w:p>
    <w:p>
      <w:pPr>
        <w:pStyle w:val="Compact"/>
        <w:numPr>
          <w:ilvl w:val="0"/>
          <w:numId w:val="1062"/>
        </w:numPr>
      </w:pPr>
      <w:r>
        <w:t xml:space="preserve">Wirksamkeit von Verfallsregeln.</w:t>
      </w:r>
    </w:p>
    <w:p>
      <w:pPr>
        <w:pStyle w:val="Compact"/>
        <w:numPr>
          <w:ilvl w:val="0"/>
          <w:numId w:val="1062"/>
        </w:numPr>
      </w:pPr>
      <w:r>
        <w:t xml:space="preserve">Regelung bei minderjährigen Teilnehmern.</w:t>
      </w:r>
    </w:p>
    <w:p>
      <w:pPr>
        <w:pStyle w:val="Compact"/>
        <w:numPr>
          <w:ilvl w:val="0"/>
          <w:numId w:val="1062"/>
        </w:numPr>
      </w:pPr>
      <w:r>
        <w:t xml:space="preserve">Behandlung von Gutscheinen, Prepaid oder Geldwertmodulen in späteren Versionen.</w:t>
      </w:r>
    </w:p>
    <w:p>
      <w:r>
        <w:pict>
          <v:rect style="width:0;height:1.5pt" o:hralign="center" o:hrstd="t" o:hr="t"/>
        </w:pict>
      </w:r>
    </w:p>
    <w:bookmarkEnd w:id="115"/>
    <w:bookmarkStart w:id="116" w:name="offene-steuerliche-entscheidungen"/>
    <w:p>
      <w:pPr>
        <w:pStyle w:val="Heading1"/>
      </w:pPr>
      <w:r>
        <w:t xml:space="preserve">26. Offene steuerliche Entscheidungen</w:t>
      </w:r>
    </w:p>
    <w:p>
      <w:pPr>
        <w:pStyle w:val="Compact"/>
        <w:numPr>
          <w:ilvl w:val="0"/>
          <w:numId w:val="1063"/>
        </w:numPr>
      </w:pPr>
      <w:r>
        <w:t xml:space="preserve">Dokumentationspflicht bei kostenlos gewährten Rewards.</w:t>
      </w:r>
    </w:p>
    <w:p>
      <w:pPr>
        <w:pStyle w:val="Compact"/>
        <w:numPr>
          <w:ilvl w:val="0"/>
          <w:numId w:val="1063"/>
        </w:numPr>
      </w:pPr>
      <w:r>
        <w:t xml:space="preserve">umsatzsteuerliche Behandlung von Rabatten und Gratisprodukten.</w:t>
      </w:r>
    </w:p>
    <w:p>
      <w:pPr>
        <w:pStyle w:val="Compact"/>
        <w:numPr>
          <w:ilvl w:val="0"/>
          <w:numId w:val="1063"/>
        </w:numPr>
      </w:pPr>
      <w:r>
        <w:t xml:space="preserve">Behandlung von Punkte- oder Rewardkorrekturen.</w:t>
      </w:r>
    </w:p>
    <w:p>
      <w:pPr>
        <w:pStyle w:val="Compact"/>
        <w:numPr>
          <w:ilvl w:val="0"/>
          <w:numId w:val="1063"/>
        </w:numPr>
      </w:pPr>
      <w:r>
        <w:t xml:space="preserve">Nachweisbedarf bei Eigenverbrauch oder unentgeltlichen Abgaben.</w:t>
      </w:r>
    </w:p>
    <w:p>
      <w:pPr>
        <w:pStyle w:val="Compact"/>
        <w:numPr>
          <w:ilvl w:val="0"/>
          <w:numId w:val="1063"/>
        </w:numPr>
      </w:pPr>
      <w:r>
        <w:t xml:space="preserve">Aufbewahrungsfrist von Reward-Einlösungen.</w:t>
      </w:r>
    </w:p>
    <w:p>
      <w:pPr>
        <w:pStyle w:val="Compact"/>
        <w:numPr>
          <w:ilvl w:val="0"/>
          <w:numId w:val="1063"/>
        </w:numPr>
      </w:pPr>
      <w:r>
        <w:t xml:space="preserve">Behandlung offener Punkte bei Betriebsveräußerung.</w:t>
      </w:r>
    </w:p>
    <w:p>
      <w:pPr>
        <w:pStyle w:val="Compact"/>
        <w:numPr>
          <w:ilvl w:val="0"/>
          <w:numId w:val="1063"/>
        </w:numPr>
      </w:pPr>
      <w:r>
        <w:t xml:space="preserve">steuerliche Folgen einer Übernahme von Punkten durch einen neuen Rechtsträger.</w:t>
      </w:r>
    </w:p>
    <w:p>
      <w:pPr>
        <w:pStyle w:val="Compact"/>
        <w:numPr>
          <w:ilvl w:val="0"/>
          <w:numId w:val="1063"/>
        </w:numPr>
      </w:pPr>
      <w:r>
        <w:t xml:space="preserve">Abgrenzung zu Gutscheinen.</w:t>
      </w:r>
    </w:p>
    <w:p>
      <w:pPr>
        <w:pStyle w:val="Compact"/>
        <w:numPr>
          <w:ilvl w:val="0"/>
          <w:numId w:val="1063"/>
        </w:numPr>
      </w:pPr>
      <w:r>
        <w:t xml:space="preserve">Abgrenzung zu Prepaid-Guthaben.</w:t>
      </w:r>
    </w:p>
    <w:p>
      <w:pPr>
        <w:pStyle w:val="Compact"/>
        <w:numPr>
          <w:ilvl w:val="0"/>
          <w:numId w:val="1063"/>
        </w:numPr>
      </w:pPr>
      <w:r>
        <w:t xml:space="preserve">Anforderungen an einen steuerlichen Export.</w:t>
      </w:r>
    </w:p>
    <w:p>
      <w:r>
        <w:pict>
          <v:rect style="width:0;height:1.5pt" o:hralign="center" o:hrstd="t" o:hr="t"/>
        </w:pict>
      </w:r>
    </w:p>
    <w:bookmarkEnd w:id="116"/>
    <w:bookmarkStart w:id="117" w:name="produktentscheidung-für-wuxuai-v1"/>
    <w:p>
      <w:pPr>
        <w:pStyle w:val="Heading1"/>
      </w:pPr>
      <w:r>
        <w:t xml:space="preserve">27. Produktentscheidung für WUXUAI V1</w:t>
      </w:r>
    </w:p>
    <w:p>
      <w:pPr>
        <w:pStyle w:val="FirstParagraph"/>
      </w:pPr>
      <w:r>
        <w:t xml:space="preserve">Bis zur anwaltlichen und steuerlichen Freigabe gelten:</w:t>
      </w:r>
    </w:p>
    <w:p>
      <w:pPr>
        <w:pStyle w:val="SourceCode"/>
      </w:pPr>
      <w:r>
        <w:rPr>
          <w:rStyle w:val="VerbatimChar"/>
        </w:rPr>
        <w:t xml:space="preserve">Keine heimliche oder sofortige Programmentwertung.</w:t>
      </w:r>
      <w:r>
        <w:br/>
      </w:r>
      <w:r>
        <w:rPr>
          <w:rStyle w:val="VerbatimChar"/>
        </w:rPr>
        <w:t xml:space="preserve">Keine rückwirkende Punktesenkung.</w:t>
      </w:r>
      <w:r>
        <w:br/>
      </w:r>
      <w:r>
        <w:rPr>
          <w:rStyle w:val="VerbatimChar"/>
        </w:rPr>
        <w:t xml:space="preserve">Reguläres Programmende grundsätzlich mit mindestens 90 Tagen Übergang.</w:t>
      </w:r>
      <w:r>
        <w:br/>
      </w:r>
      <w:r>
        <w:rPr>
          <w:rStyle w:val="VerbatimChar"/>
        </w:rPr>
        <w:t xml:space="preserve">Getrennter letzter Sammeltag und letzter Einlösetag.</w:t>
      </w:r>
      <w:r>
        <w:br/>
      </w:r>
      <w:r>
        <w:rPr>
          <w:rStyle w:val="VerbatimChar"/>
        </w:rPr>
        <w:t xml:space="preserve">Bestehende Punkte bleiben bis zum letzten Einlösetag sichtbar.</w:t>
      </w:r>
      <w:r>
        <w:br/>
      </w:r>
      <w:r>
        <w:rPr>
          <w:rStyle w:val="VerbatimChar"/>
        </w:rPr>
        <w:t xml:space="preserve">Bereits freigeschaltete Rewards werden gesondert geschützt.</w:t>
      </w:r>
      <w:r>
        <w:br/>
      </w:r>
      <w:r>
        <w:rPr>
          <w:rStyle w:val="VerbatimChar"/>
        </w:rPr>
        <w:t xml:space="preserve">Keine automatische Übertragung bei Rechtsträgerwechsel.</w:t>
      </w:r>
      <w:r>
        <w:br/>
      </w:r>
      <w:r>
        <w:rPr>
          <w:rStyle w:val="VerbatimChar"/>
        </w:rPr>
        <w:t xml:space="preserve">Keine automatische Übertragung von Marketingconsents.</w:t>
      </w:r>
      <w:r>
        <w:br/>
      </w:r>
      <w:r>
        <w:rPr>
          <w:rStyle w:val="VerbatimChar"/>
        </w:rPr>
        <w:t xml:space="preserve">Programmende-Mitteilungen enthalten keine Werbung.</w:t>
      </w:r>
      <w:r>
        <w:br/>
      </w:r>
      <w:r>
        <w:rPr>
          <w:rStyle w:val="VerbatimChar"/>
        </w:rPr>
        <w:t xml:space="preserve">Marketing stoppt spätestens am letzten Einlösetag.</w:t>
      </w:r>
      <w:r>
        <w:br/>
      </w:r>
      <w:r>
        <w:rPr>
          <w:rStyle w:val="VerbatimChar"/>
        </w:rPr>
        <w:t xml:space="preserve">Datenschutzrechte bleiben nach Programmende verfügbar.</w:t>
      </w:r>
      <w:r>
        <w:br/>
      </w:r>
      <w:r>
        <w:rPr>
          <w:rStyle w:val="VerbatimChar"/>
        </w:rPr>
        <w:t xml:space="preserve">WUXUAI übernimmt nicht die gastronomische Rewardpflicht.</w:t>
      </w:r>
      <w:r>
        <w:br/>
      </w:r>
      <w:r>
        <w:rPr>
          <w:rStyle w:val="VerbatimChar"/>
        </w:rPr>
        <w:t xml:space="preserve">Jede Entscheidung, Mitteilung und Statusänderung wird auditiert.</w:t>
      </w:r>
    </w:p>
    <w:p>
      <w:r>
        <w:pict>
          <v:rect style="width:0;height:1.5pt" o:hralign="center" o:hrstd="t" o:hr="t"/>
        </w:pict>
      </w:r>
    </w:p>
    <w:bookmarkEnd w:id="117"/>
    <w:bookmarkStart w:id="118" w:name="status"/>
    <w:p>
      <w:pPr>
        <w:pStyle w:val="Heading1"/>
      </w:pPr>
      <w:r>
        <w:t xml:space="preserve">28. Status</w:t>
      </w:r>
    </w:p>
    <w:p>
      <w:pPr>
        <w:pStyle w:val="FirstParagraph"/>
      </w:pPr>
      <w:r>
        <w:rPr>
          <w:b/>
          <w:bCs/>
        </w:rPr>
        <w:t xml:space="preserve">Fachlicher Entwurf:</w:t>
      </w:r>
      <w:r>
        <w:t xml:space="preserve"> </w:t>
      </w:r>
      <w:r>
        <w:t xml:space="preserve">abgeschlossen</w:t>
      </w:r>
      <w:r>
        <w:br/>
      </w:r>
      <w:r>
        <w:rPr>
          <w:b/>
          <w:bCs/>
        </w:rPr>
        <w:t xml:space="preserve">Anwaltliche Prüfung:</w:t>
      </w:r>
      <w:r>
        <w:t xml:space="preserve"> </w:t>
      </w:r>
      <w:r>
        <w:t xml:space="preserve">ausstehend</w:t>
      </w:r>
      <w:r>
        <w:br/>
      </w:r>
      <w:r>
        <w:rPr>
          <w:b/>
          <w:bCs/>
        </w:rPr>
        <w:t xml:space="preserve">Steuerliche Prüfung:</w:t>
      </w:r>
      <w:r>
        <w:t xml:space="preserve"> </w:t>
      </w:r>
      <w:r>
        <w:t xml:space="preserve">ausstehend</w:t>
      </w:r>
      <w:r>
        <w:br/>
      </w:r>
      <w:r>
        <w:rPr>
          <w:b/>
          <w:bCs/>
        </w:rPr>
        <w:t xml:space="preserve">Technische Umsetzung:</w:t>
      </w:r>
      <w:r>
        <w:t xml:space="preserve"> </w:t>
      </w:r>
      <w:r>
        <w:t xml:space="preserve">noch nicht beauftragt</w:t>
      </w:r>
      <w:r>
        <w:br/>
      </w:r>
      <w:r>
        <w:rPr>
          <w:b/>
          <w:bCs/>
        </w:rPr>
        <w:t xml:space="preserve">Produktive Program-Ende-Automation:</w:t>
      </w:r>
      <w:r>
        <w:t xml:space="preserve"> </w:t>
      </w:r>
      <w:r>
        <w:t xml:space="preserve">nicht freigegeben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Phase 2.7 – Accessibility-Prüfung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2026-07-25T21:26:33Z</dcterms:created>
  <dcterms:modified xsi:type="dcterms:W3CDTF">2026-07-25T21:26:33Z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