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uxuai-legal-operating-system"/>
    <w:p>
      <w:pPr>
        <w:pStyle w:val="Heading1"/>
      </w:pPr>
      <w:r>
        <w:t xml:space="preserve">WUXUAI Legal Operating System</w:t>
      </w:r>
    </w:p>
    <w:bookmarkStart w:id="20" w:name="Xd3badabe1c3035f01d28fc8f4b0b72682067c08"/>
    <w:p>
      <w:pPr>
        <w:pStyle w:val="Heading2"/>
      </w:pPr>
      <w:r>
        <w:t xml:space="preserve">Phase 2.7 – Barrierefreiheit, Accessibility-Prüfung und Konformitätsprozess</w:t>
      </w:r>
    </w:p>
    <w:p>
      <w:pPr>
        <w:pStyle w:val="FirstParagraph"/>
      </w:pPr>
      <w:r>
        <w:rPr>
          <w:b/>
          <w:bCs/>
        </w:rPr>
        <w:t xml:space="preserve">Dokumentversion:</w:t>
      </w:r>
      <w:r>
        <w:t xml:space="preserve"> </w:t>
      </w:r>
      <w:r>
        <w:t xml:space="preserve">0.1</w:t>
      </w:r>
      <w:r>
        <w:br/>
      </w:r>
      <w:r>
        <w:rPr>
          <w:b/>
          <w:bCs/>
        </w:rPr>
        <w:t xml:space="preserve">Rechtsraum:</w:t>
      </w:r>
      <w:r>
        <w:t xml:space="preserve"> </w:t>
      </w:r>
      <w:r>
        <w:t xml:space="preserve">Österreich und Europäische Union</w:t>
      </w:r>
      <w:r>
        <w:br/>
      </w:r>
      <w:r>
        <w:rPr>
          <w:b/>
          <w:bCs/>
        </w:rPr>
        <w:t xml:space="preserve">Technischer Zielstandard:</w:t>
      </w:r>
      <w:r>
        <w:t xml:space="preserve"> </w:t>
      </w:r>
      <w:r>
        <w:t xml:space="preserve">WCAG 2.2 Level AA</w:t>
      </w:r>
      <w:r>
        <w:br/>
      </w:r>
      <w:r>
        <w:rPr>
          <w:b/>
          <w:bCs/>
        </w:rPr>
        <w:t xml:space="preserve">Status:</w:t>
      </w:r>
      <w:r>
        <w:t xml:space="preserve"> </w:t>
      </w:r>
      <w:r>
        <w:t xml:space="preserve">Arbeitsentwurf zur technischen und anwaltlichen Prüfung</w:t>
      </w:r>
      <w:r>
        <w:br/>
      </w:r>
      <w:r>
        <w:rPr>
          <w:b/>
          <w:bCs/>
        </w:rPr>
        <w:t xml:space="preserve">Geplanter Plattformbetreiber:</w:t>
      </w:r>
      <w:r>
        <w:t xml:space="preserve"> </w:t>
      </w:r>
      <w:r>
        <w:t xml:space="preserve">WUXUAI GmbH, Österreich</w:t>
      </w:r>
    </w:p>
    <w:p>
      <w:r>
        <w:pict>
          <v:rect style="width:0;height:1.5pt" o:hralign="center" o:hrstd="t" o:hr="t"/>
        </w:pict>
      </w:r>
    </w:p>
    <w:bookmarkEnd w:id="20"/>
    <w:bookmarkEnd w:id="21"/>
    <w:bookmarkStart w:id="22" w:name="zweck"/>
    <w:p>
      <w:pPr>
        <w:pStyle w:val="Heading1"/>
      </w:pPr>
      <w:r>
        <w:t xml:space="preserve">1. Zweck</w:t>
      </w:r>
    </w:p>
    <w:p>
      <w:pPr>
        <w:pStyle w:val="FirstParagraph"/>
      </w:pPr>
      <w:r>
        <w:t xml:space="preserve">Dieses Dokument definiert die rechtlichen, organisatorischen und technischen Anforderungen an die Barrierefreiheit der WUXUAI-Plattform.</w:t>
      </w:r>
    </w:p>
    <w:p>
      <w:pPr>
        <w:pStyle w:val="BodyText"/>
      </w:pPr>
      <w:r>
        <w:t xml:space="preserve">Es gilt für:</w:t>
      </w:r>
    </w:p>
    <w:p>
      <w:pPr>
        <w:pStyle w:val="Compact"/>
        <w:numPr>
          <w:ilvl w:val="0"/>
          <w:numId w:val="1001"/>
        </w:numPr>
      </w:pPr>
      <w:r>
        <w:t xml:space="preserve">öffentliche Plattformseiten;</w:t>
      </w:r>
    </w:p>
    <w:p>
      <w:pPr>
        <w:pStyle w:val="Compact"/>
        <w:numPr>
          <w:ilvl w:val="0"/>
          <w:numId w:val="1001"/>
        </w:numPr>
      </w:pPr>
      <w:r>
        <w:t xml:space="preserve">Restaurant-Kundenportal;</w:t>
      </w:r>
    </w:p>
    <w:p>
      <w:pPr>
        <w:pStyle w:val="Compact"/>
        <w:numPr>
          <w:ilvl w:val="0"/>
          <w:numId w:val="1001"/>
        </w:numPr>
      </w:pPr>
      <w:r>
        <w:t xml:space="preserve">QR-Registrierung;</w:t>
      </w:r>
    </w:p>
    <w:p>
      <w:pPr>
        <w:pStyle w:val="Compact"/>
        <w:numPr>
          <w:ilvl w:val="0"/>
          <w:numId w:val="1001"/>
        </w:numPr>
      </w:pPr>
      <w:r>
        <w:t xml:space="preserve">Punktebuchung;</w:t>
      </w:r>
    </w:p>
    <w:p>
      <w:pPr>
        <w:pStyle w:val="Compact"/>
        <w:numPr>
          <w:ilvl w:val="0"/>
          <w:numId w:val="1001"/>
        </w:numPr>
      </w:pPr>
      <w:r>
        <w:t xml:space="preserve">Rewardanzeige und Rewardeinlösung;</w:t>
      </w:r>
    </w:p>
    <w:p>
      <w:pPr>
        <w:pStyle w:val="Compact"/>
        <w:numPr>
          <w:ilvl w:val="0"/>
          <w:numId w:val="1001"/>
        </w:numPr>
      </w:pPr>
      <w:r>
        <w:t xml:space="preserve">Legal Center;</w:t>
      </w:r>
    </w:p>
    <w:p>
      <w:pPr>
        <w:pStyle w:val="Compact"/>
        <w:numPr>
          <w:ilvl w:val="0"/>
          <w:numId w:val="1001"/>
        </w:numPr>
      </w:pPr>
      <w:r>
        <w:t xml:space="preserve">Consent Center;</w:t>
      </w:r>
    </w:p>
    <w:p>
      <w:pPr>
        <w:pStyle w:val="Compact"/>
        <w:numPr>
          <w:ilvl w:val="0"/>
          <w:numId w:val="1001"/>
        </w:numPr>
      </w:pPr>
      <w:r>
        <w:t xml:space="preserve">Datenexport und Löschanträge;</w:t>
      </w:r>
    </w:p>
    <w:p>
      <w:pPr>
        <w:pStyle w:val="Compact"/>
        <w:numPr>
          <w:ilvl w:val="0"/>
          <w:numId w:val="1001"/>
        </w:numPr>
      </w:pPr>
      <w:r>
        <w:t xml:space="preserve">Partnerrestaurant-Finder;</w:t>
      </w:r>
    </w:p>
    <w:p>
      <w:pPr>
        <w:pStyle w:val="Compact"/>
        <w:numPr>
          <w:ilvl w:val="0"/>
          <w:numId w:val="1001"/>
        </w:numPr>
      </w:pPr>
      <w:r>
        <w:t xml:space="preserve">Karten- und Listenansichten;</w:t>
      </w:r>
    </w:p>
    <w:p>
      <w:pPr>
        <w:pStyle w:val="Compact"/>
        <w:numPr>
          <w:ilvl w:val="0"/>
          <w:numId w:val="1001"/>
        </w:numPr>
      </w:pPr>
      <w:r>
        <w:t xml:space="preserve">Owner-Portal;</w:t>
      </w:r>
    </w:p>
    <w:p>
      <w:pPr>
        <w:pStyle w:val="Compact"/>
        <w:numPr>
          <w:ilvl w:val="0"/>
          <w:numId w:val="1001"/>
        </w:numPr>
      </w:pPr>
      <w:r>
        <w:t xml:space="preserve">Mitarbeiterportal;</w:t>
      </w:r>
    </w:p>
    <w:p>
      <w:pPr>
        <w:pStyle w:val="Compact"/>
        <w:numPr>
          <w:ilvl w:val="0"/>
          <w:numId w:val="1001"/>
        </w:numPr>
      </w:pPr>
      <w:r>
        <w:t xml:space="preserve">Plattform-Admin;</w:t>
      </w:r>
    </w:p>
    <w:p>
      <w:pPr>
        <w:pStyle w:val="Compact"/>
        <w:numPr>
          <w:ilvl w:val="0"/>
          <w:numId w:val="1001"/>
        </w:numPr>
      </w:pPr>
      <w:r>
        <w:t xml:space="preserve">E-Mail- und Systemkommunikation;</w:t>
      </w:r>
    </w:p>
    <w:p>
      <w:pPr>
        <w:pStyle w:val="Compact"/>
        <w:numPr>
          <w:ilvl w:val="0"/>
          <w:numId w:val="1001"/>
        </w:numPr>
      </w:pPr>
      <w:r>
        <w:t xml:space="preserve">Support;</w:t>
      </w:r>
    </w:p>
    <w:p>
      <w:pPr>
        <w:pStyle w:val="Compact"/>
        <w:numPr>
          <w:ilvl w:val="0"/>
          <w:numId w:val="1001"/>
        </w:numPr>
      </w:pPr>
      <w:r>
        <w:t xml:space="preserve">Dokumente und Downloads;</w:t>
      </w:r>
    </w:p>
    <w:p>
      <w:pPr>
        <w:pStyle w:val="Compact"/>
        <w:numPr>
          <w:ilvl w:val="0"/>
          <w:numId w:val="1001"/>
        </w:numPr>
      </w:pPr>
      <w:r>
        <w:t xml:space="preserve">künftige mobile Apps.</w:t>
      </w:r>
    </w:p>
    <w:p>
      <w:pPr>
        <w:pStyle w:val="FirstParagraph"/>
      </w:pPr>
      <w:r>
        <w:t xml:space="preserve">Ziel ist, dass Menschen mit unterschiedlichen körperlichen, sensorischen und kognitiven Fähigkeiten die wesentlichen Funktionen selbstständig, sicher und ohne unangemessene Erschwernis verwenden können.</w:t>
      </w:r>
    </w:p>
    <w:p>
      <w:r>
        <w:pict>
          <v:rect style="width:0;height:1.5pt" o:hralign="center" o:hrstd="t" o:hr="t"/>
        </w:pict>
      </w:r>
    </w:p>
    <w:bookmarkEnd w:id="22"/>
    <w:bookmarkStart w:id="27" w:name="verbindliche-produktgrundsätze"/>
    <w:p>
      <w:pPr>
        <w:pStyle w:val="Heading1"/>
      </w:pPr>
      <w:r>
        <w:t xml:space="preserve">2. Verbindliche Produktgrundsätze</w:t>
      </w:r>
    </w:p>
    <w:p>
      <w:pPr>
        <w:pStyle w:val="FirstParagraph"/>
      </w:pPr>
      <w:r>
        <w:t xml:space="preserve">WUXUAI wird nach folgenden vier Grundprinzipien gestaltet:</w:t>
      </w:r>
    </w:p>
    <w:bookmarkStart w:id="23" w:name="wahrnehmbar"/>
    <w:p>
      <w:pPr>
        <w:pStyle w:val="Heading2"/>
      </w:pPr>
      <w:r>
        <w:t xml:space="preserve">2.1 Wahrnehmbar</w:t>
      </w:r>
    </w:p>
    <w:p>
      <w:pPr>
        <w:pStyle w:val="FirstParagraph"/>
      </w:pPr>
      <w:r>
        <w:t xml:space="preserve">Informationen und Bedienelemente müssen so dargestellt werden, dass sie von Nutzern wahrgenommen werden können.</w:t>
      </w:r>
    </w:p>
    <w:p>
      <w:pPr>
        <w:pStyle w:val="BodyText"/>
      </w:pPr>
      <w:r>
        <w:t xml:space="preserve">Dies umfasst insbesondere:</w:t>
      </w:r>
    </w:p>
    <w:p>
      <w:pPr>
        <w:pStyle w:val="Compact"/>
        <w:numPr>
          <w:ilvl w:val="0"/>
          <w:numId w:val="1002"/>
        </w:numPr>
      </w:pPr>
      <w:r>
        <w:t xml:space="preserve">ausreichende Kontraste;</w:t>
      </w:r>
    </w:p>
    <w:p>
      <w:pPr>
        <w:pStyle w:val="Compact"/>
        <w:numPr>
          <w:ilvl w:val="0"/>
          <w:numId w:val="1002"/>
        </w:numPr>
      </w:pPr>
      <w:r>
        <w:t xml:space="preserve">skalierbare Schrift;</w:t>
      </w:r>
    </w:p>
    <w:p>
      <w:pPr>
        <w:pStyle w:val="Compact"/>
        <w:numPr>
          <w:ilvl w:val="0"/>
          <w:numId w:val="1002"/>
        </w:numPr>
      </w:pPr>
      <w:r>
        <w:t xml:space="preserve">Textalternativen für Bilder;</w:t>
      </w:r>
    </w:p>
    <w:p>
      <w:pPr>
        <w:pStyle w:val="Compact"/>
        <w:numPr>
          <w:ilvl w:val="0"/>
          <w:numId w:val="1002"/>
        </w:numPr>
      </w:pPr>
      <w:r>
        <w:t xml:space="preserve">verständliche Beschriftungen;</w:t>
      </w:r>
    </w:p>
    <w:p>
      <w:pPr>
        <w:pStyle w:val="Compact"/>
        <w:numPr>
          <w:ilvl w:val="0"/>
          <w:numId w:val="1002"/>
        </w:numPr>
      </w:pPr>
      <w:r>
        <w:t xml:space="preserve">Statusmeldungen für Screenreader;</w:t>
      </w:r>
    </w:p>
    <w:p>
      <w:pPr>
        <w:pStyle w:val="Compact"/>
        <w:numPr>
          <w:ilvl w:val="0"/>
          <w:numId w:val="1002"/>
        </w:numPr>
      </w:pPr>
      <w:r>
        <w:t xml:space="preserve">keine ausschließlich farbliche Informationsvermittlung;</w:t>
      </w:r>
    </w:p>
    <w:p>
      <w:pPr>
        <w:pStyle w:val="Compact"/>
        <w:numPr>
          <w:ilvl w:val="0"/>
          <w:numId w:val="1002"/>
        </w:numPr>
      </w:pPr>
      <w:r>
        <w:t xml:space="preserve">zugängliche Audio- oder Videoinhalte.</w:t>
      </w:r>
    </w:p>
    <w:bookmarkEnd w:id="23"/>
    <w:bookmarkStart w:id="24" w:name="bedienbar"/>
    <w:p>
      <w:pPr>
        <w:pStyle w:val="Heading2"/>
      </w:pPr>
      <w:r>
        <w:t xml:space="preserve">2.2 Bedienbar</w:t>
      </w:r>
    </w:p>
    <w:p>
      <w:pPr>
        <w:pStyle w:val="FirstParagraph"/>
      </w:pPr>
      <w:r>
        <w:t xml:space="preserve">Alle wesentlichen Funktionen müssen ohne Maus und ohne komplexe Gesten bedienbar sein.</w:t>
      </w:r>
    </w:p>
    <w:p>
      <w:pPr>
        <w:pStyle w:val="BodyText"/>
      </w:pPr>
      <w:r>
        <w:t xml:space="preserve">Dies umfasst:</w:t>
      </w:r>
    </w:p>
    <w:p>
      <w:pPr>
        <w:pStyle w:val="Compact"/>
        <w:numPr>
          <w:ilvl w:val="0"/>
          <w:numId w:val="1003"/>
        </w:numPr>
      </w:pPr>
      <w:r>
        <w:t xml:space="preserve">vollständige Tastaturbedienung;</w:t>
      </w:r>
    </w:p>
    <w:p>
      <w:pPr>
        <w:pStyle w:val="Compact"/>
        <w:numPr>
          <w:ilvl w:val="0"/>
          <w:numId w:val="1003"/>
        </w:numPr>
      </w:pPr>
      <w:r>
        <w:t xml:space="preserve">sichtbaren Fokus;</w:t>
      </w:r>
    </w:p>
    <w:p>
      <w:pPr>
        <w:pStyle w:val="Compact"/>
        <w:numPr>
          <w:ilvl w:val="0"/>
          <w:numId w:val="1003"/>
        </w:numPr>
      </w:pPr>
      <w:r>
        <w:t xml:space="preserve">ausreichend große Berührungsflächen;</w:t>
      </w:r>
    </w:p>
    <w:p>
      <w:pPr>
        <w:pStyle w:val="Compact"/>
        <w:numPr>
          <w:ilvl w:val="0"/>
          <w:numId w:val="1003"/>
        </w:numPr>
      </w:pPr>
      <w:r>
        <w:t xml:space="preserve">Alternativen für Drag-and-drop;</w:t>
      </w:r>
    </w:p>
    <w:p>
      <w:pPr>
        <w:pStyle w:val="Compact"/>
        <w:numPr>
          <w:ilvl w:val="0"/>
          <w:numId w:val="1003"/>
        </w:numPr>
      </w:pPr>
      <w:r>
        <w:t xml:space="preserve">keine unzumutbaren Zeitlimits;</w:t>
      </w:r>
    </w:p>
    <w:p>
      <w:pPr>
        <w:pStyle w:val="Compact"/>
        <w:numPr>
          <w:ilvl w:val="0"/>
          <w:numId w:val="1003"/>
        </w:numPr>
      </w:pPr>
      <w:r>
        <w:t xml:space="preserve">keine Tastaturfallen;</w:t>
      </w:r>
    </w:p>
    <w:p>
      <w:pPr>
        <w:pStyle w:val="Compact"/>
        <w:numPr>
          <w:ilvl w:val="0"/>
          <w:numId w:val="1003"/>
        </w:numPr>
      </w:pPr>
      <w:r>
        <w:t xml:space="preserve">einfache Navigation.</w:t>
      </w:r>
    </w:p>
    <w:bookmarkEnd w:id="24"/>
    <w:bookmarkStart w:id="25" w:name="verständlich"/>
    <w:p>
      <w:pPr>
        <w:pStyle w:val="Heading2"/>
      </w:pPr>
      <w:r>
        <w:t xml:space="preserve">2.3 Verständlich</w:t>
      </w:r>
    </w:p>
    <w:p>
      <w:pPr>
        <w:pStyle w:val="FirstParagraph"/>
      </w:pPr>
      <w:r>
        <w:t xml:space="preserve">Inhalte, Abläufe und Fehlermeldungen müssen vorhersehbar und verständlich sein.</w:t>
      </w:r>
    </w:p>
    <w:p>
      <w:pPr>
        <w:pStyle w:val="BodyText"/>
      </w:pPr>
      <w:r>
        <w:t xml:space="preserve">Dies umfasst:</w:t>
      </w:r>
    </w:p>
    <w:p>
      <w:pPr>
        <w:pStyle w:val="Compact"/>
        <w:numPr>
          <w:ilvl w:val="0"/>
          <w:numId w:val="1004"/>
        </w:numPr>
      </w:pPr>
      <w:r>
        <w:t xml:space="preserve">klare Sprache;</w:t>
      </w:r>
    </w:p>
    <w:p>
      <w:pPr>
        <w:pStyle w:val="Compact"/>
        <w:numPr>
          <w:ilvl w:val="0"/>
          <w:numId w:val="1004"/>
        </w:numPr>
      </w:pPr>
      <w:r>
        <w:t xml:space="preserve">konsistente Navigation;</w:t>
      </w:r>
    </w:p>
    <w:p>
      <w:pPr>
        <w:pStyle w:val="Compact"/>
        <w:numPr>
          <w:ilvl w:val="0"/>
          <w:numId w:val="1004"/>
        </w:numPr>
      </w:pPr>
      <w:r>
        <w:t xml:space="preserve">beschriftete Formulare;</w:t>
      </w:r>
    </w:p>
    <w:p>
      <w:pPr>
        <w:pStyle w:val="Compact"/>
        <w:numPr>
          <w:ilvl w:val="0"/>
          <w:numId w:val="1004"/>
        </w:numPr>
      </w:pPr>
      <w:r>
        <w:t xml:space="preserve">konkrete Fehlerhinweise;</w:t>
      </w:r>
    </w:p>
    <w:p>
      <w:pPr>
        <w:pStyle w:val="Compact"/>
        <w:numPr>
          <w:ilvl w:val="0"/>
          <w:numId w:val="1004"/>
        </w:numPr>
      </w:pPr>
      <w:r>
        <w:t xml:space="preserve">Bestätigung kritischer Aktionen;</w:t>
      </w:r>
    </w:p>
    <w:p>
      <w:pPr>
        <w:pStyle w:val="Compact"/>
        <w:numPr>
          <w:ilvl w:val="0"/>
          <w:numId w:val="1004"/>
        </w:numPr>
      </w:pPr>
      <w:r>
        <w:t xml:space="preserve">verständliche rechtliche Informationen;</w:t>
      </w:r>
    </w:p>
    <w:p>
      <w:pPr>
        <w:pStyle w:val="Compact"/>
        <w:numPr>
          <w:ilvl w:val="0"/>
          <w:numId w:val="1004"/>
        </w:numPr>
      </w:pPr>
      <w:r>
        <w:t xml:space="preserve">keine irreführenden Interaktionsmuster.</w:t>
      </w:r>
    </w:p>
    <w:bookmarkEnd w:id="25"/>
    <w:bookmarkStart w:id="26" w:name="robust"/>
    <w:p>
      <w:pPr>
        <w:pStyle w:val="Heading2"/>
      </w:pPr>
      <w:r>
        <w:t xml:space="preserve">2.4 Robust</w:t>
      </w:r>
    </w:p>
    <w:p>
      <w:pPr>
        <w:pStyle w:val="FirstParagraph"/>
      </w:pPr>
      <w:r>
        <w:t xml:space="preserve">Inhalte müssen zuverlässig mit verschiedenen Browsern und assistiven Technologien funktionieren.</w:t>
      </w:r>
    </w:p>
    <w:p>
      <w:pPr>
        <w:pStyle w:val="BodyText"/>
      </w:pPr>
      <w:r>
        <w:t xml:space="preserve">Dies umfasst:</w:t>
      </w:r>
    </w:p>
    <w:p>
      <w:pPr>
        <w:pStyle w:val="Compact"/>
        <w:numPr>
          <w:ilvl w:val="0"/>
          <w:numId w:val="1005"/>
        </w:numPr>
      </w:pPr>
      <w:r>
        <w:t xml:space="preserve">semantisches HTML;</w:t>
      </w:r>
    </w:p>
    <w:p>
      <w:pPr>
        <w:pStyle w:val="Compact"/>
        <w:numPr>
          <w:ilvl w:val="0"/>
          <w:numId w:val="1005"/>
        </w:numPr>
      </w:pPr>
      <w:r>
        <w:t xml:space="preserve">korrekte ARIA-Verwendung;</w:t>
      </w:r>
    </w:p>
    <w:p>
      <w:pPr>
        <w:pStyle w:val="Compact"/>
        <w:numPr>
          <w:ilvl w:val="0"/>
          <w:numId w:val="1005"/>
        </w:numPr>
      </w:pPr>
      <w:r>
        <w:t xml:space="preserve">gültige Rollen und Zustände;</w:t>
      </w:r>
    </w:p>
    <w:p>
      <w:pPr>
        <w:pStyle w:val="Compact"/>
        <w:numPr>
          <w:ilvl w:val="0"/>
          <w:numId w:val="1005"/>
        </w:numPr>
      </w:pPr>
      <w:r>
        <w:t xml:space="preserve">programmatisch erkennbare Namen;</w:t>
      </w:r>
    </w:p>
    <w:p>
      <w:pPr>
        <w:pStyle w:val="Compact"/>
        <w:numPr>
          <w:ilvl w:val="0"/>
          <w:numId w:val="1005"/>
        </w:numPr>
      </w:pPr>
      <w:r>
        <w:t xml:space="preserve">stabile Fokussteuerung;</w:t>
      </w:r>
    </w:p>
    <w:p>
      <w:pPr>
        <w:pStyle w:val="Compact"/>
        <w:numPr>
          <w:ilvl w:val="0"/>
          <w:numId w:val="1005"/>
        </w:numPr>
      </w:pPr>
      <w:r>
        <w:t xml:space="preserve">Screenreader-Kompatibilität;</w:t>
      </w:r>
    </w:p>
    <w:p>
      <w:pPr>
        <w:pStyle w:val="Compact"/>
        <w:numPr>
          <w:ilvl w:val="0"/>
          <w:numId w:val="1005"/>
        </w:numPr>
      </w:pPr>
      <w:r>
        <w:t xml:space="preserve">progressive Verbesserung.</w:t>
      </w:r>
    </w:p>
    <w:p>
      <w:r>
        <w:pict>
          <v:rect style="width:0;height:1.5pt" o:hralign="center" o:hrstd="t" o:hr="t"/>
        </w:pict>
      </w:r>
    </w:p>
    <w:bookmarkEnd w:id="26"/>
    <w:bookmarkEnd w:id="27"/>
    <w:bookmarkStart w:id="33" w:name="geltungsbereich-der-prüfung"/>
    <w:p>
      <w:pPr>
        <w:pStyle w:val="Heading1"/>
      </w:pPr>
      <w:r>
        <w:t xml:space="preserve">3. Geltungsbereich der Prüfung</w:t>
      </w:r>
    </w:p>
    <w:bookmarkStart w:id="28" w:name="öffentliche-plattform"/>
    <w:p>
      <w:pPr>
        <w:pStyle w:val="Heading2"/>
      </w:pPr>
      <w:r>
        <w:t xml:space="preserve">3.1 Öffentliche Plattform</w:t>
      </w:r>
    </w:p>
    <w:p>
      <w:pPr>
        <w:pStyle w:val="FirstParagraph"/>
      </w:pPr>
      <w:r>
        <w:t xml:space="preserve">Zu prüfen:</w:t>
      </w:r>
    </w:p>
    <w:p>
      <w:pPr>
        <w:pStyle w:val="Compact"/>
        <w:numPr>
          <w:ilvl w:val="0"/>
          <w:numId w:val="1006"/>
        </w:numPr>
      </w:pPr>
      <w:r>
        <w:t xml:space="preserve">Landingpage;</w:t>
      </w:r>
    </w:p>
    <w:p>
      <w:pPr>
        <w:pStyle w:val="Compact"/>
        <w:numPr>
          <w:ilvl w:val="0"/>
          <w:numId w:val="1006"/>
        </w:numPr>
      </w:pPr>
      <w:r>
        <w:t xml:space="preserve">Restaurant-Login;</w:t>
      </w:r>
    </w:p>
    <w:p>
      <w:pPr>
        <w:pStyle w:val="Compact"/>
        <w:numPr>
          <w:ilvl w:val="0"/>
          <w:numId w:val="1006"/>
        </w:numPr>
      </w:pPr>
      <w:r>
        <w:t xml:space="preserve">QR-Kundeneinstieg;</w:t>
      </w:r>
    </w:p>
    <w:p>
      <w:pPr>
        <w:pStyle w:val="Compact"/>
        <w:numPr>
          <w:ilvl w:val="0"/>
          <w:numId w:val="1006"/>
        </w:numPr>
      </w:pPr>
      <w:r>
        <w:t xml:space="preserve">Impressum;</w:t>
      </w:r>
    </w:p>
    <w:p>
      <w:pPr>
        <w:pStyle w:val="Compact"/>
        <w:numPr>
          <w:ilvl w:val="0"/>
          <w:numId w:val="1006"/>
        </w:numPr>
      </w:pPr>
      <w:r>
        <w:t xml:space="preserve">Datenschutz;</w:t>
      </w:r>
    </w:p>
    <w:p>
      <w:pPr>
        <w:pStyle w:val="Compact"/>
        <w:numPr>
          <w:ilvl w:val="0"/>
          <w:numId w:val="1006"/>
        </w:numPr>
      </w:pPr>
      <w:r>
        <w:t xml:space="preserve">Barrierefreiheitsinformation;</w:t>
      </w:r>
    </w:p>
    <w:p>
      <w:pPr>
        <w:pStyle w:val="Compact"/>
        <w:numPr>
          <w:ilvl w:val="0"/>
          <w:numId w:val="1006"/>
        </w:numPr>
      </w:pPr>
      <w:r>
        <w:t xml:space="preserve">Kontakt;</w:t>
      </w:r>
    </w:p>
    <w:p>
      <w:pPr>
        <w:pStyle w:val="Compact"/>
        <w:numPr>
          <w:ilvl w:val="0"/>
          <w:numId w:val="1006"/>
        </w:numPr>
      </w:pPr>
      <w:r>
        <w:t xml:space="preserve">Cookie- und Consentbanner;</w:t>
      </w:r>
    </w:p>
    <w:p>
      <w:pPr>
        <w:pStyle w:val="Compact"/>
        <w:numPr>
          <w:ilvl w:val="0"/>
          <w:numId w:val="1006"/>
        </w:numPr>
      </w:pPr>
      <w:r>
        <w:t xml:space="preserve">Fehlerseiten;</w:t>
      </w:r>
    </w:p>
    <w:p>
      <w:pPr>
        <w:pStyle w:val="Compact"/>
        <w:numPr>
          <w:ilvl w:val="0"/>
          <w:numId w:val="1006"/>
        </w:numPr>
      </w:pPr>
      <w:r>
        <w:t xml:space="preserve">Wartungsseiten.</w:t>
      </w:r>
    </w:p>
    <w:bookmarkEnd w:id="28"/>
    <w:bookmarkStart w:id="29" w:name="kundenportal"/>
    <w:p>
      <w:pPr>
        <w:pStyle w:val="Heading2"/>
      </w:pPr>
      <w:r>
        <w:t xml:space="preserve">3.2 Kundenportal</w:t>
      </w:r>
    </w:p>
    <w:p>
      <w:pPr>
        <w:pStyle w:val="FirstParagraph"/>
      </w:pPr>
      <w:r>
        <w:t xml:space="preserve">Zu prüfen:</w:t>
      </w:r>
    </w:p>
    <w:p>
      <w:pPr>
        <w:pStyle w:val="Compact"/>
        <w:numPr>
          <w:ilvl w:val="0"/>
          <w:numId w:val="1007"/>
        </w:numPr>
      </w:pPr>
      <w:r>
        <w:t xml:space="preserve">Restaurantbegrüßung;</w:t>
      </w:r>
    </w:p>
    <w:p>
      <w:pPr>
        <w:pStyle w:val="Compact"/>
        <w:numPr>
          <w:ilvl w:val="0"/>
          <w:numId w:val="1007"/>
        </w:numPr>
      </w:pPr>
      <w:r>
        <w:t xml:space="preserve">Registrierung;</w:t>
      </w:r>
    </w:p>
    <w:p>
      <w:pPr>
        <w:pStyle w:val="Compact"/>
        <w:numPr>
          <w:ilvl w:val="0"/>
          <w:numId w:val="1007"/>
        </w:numPr>
      </w:pPr>
      <w:r>
        <w:t xml:space="preserve">Teilnahmebedingungen;</w:t>
      </w:r>
    </w:p>
    <w:p>
      <w:pPr>
        <w:pStyle w:val="Compact"/>
        <w:numPr>
          <w:ilvl w:val="0"/>
          <w:numId w:val="1007"/>
        </w:numPr>
      </w:pPr>
      <w:r>
        <w:t xml:space="preserve">Datenschutzerklärung;</w:t>
      </w:r>
    </w:p>
    <w:p>
      <w:pPr>
        <w:pStyle w:val="Compact"/>
        <w:numPr>
          <w:ilvl w:val="0"/>
          <w:numId w:val="1007"/>
        </w:numPr>
      </w:pPr>
      <w:r>
        <w:t xml:space="preserve">Marketingcheckboxen;</w:t>
      </w:r>
    </w:p>
    <w:p>
      <w:pPr>
        <w:pStyle w:val="Compact"/>
        <w:numPr>
          <w:ilvl w:val="0"/>
          <w:numId w:val="1007"/>
        </w:numPr>
      </w:pPr>
      <w:r>
        <w:t xml:space="preserve">Punkteübersicht;</w:t>
      </w:r>
    </w:p>
    <w:p>
      <w:pPr>
        <w:pStyle w:val="Compact"/>
        <w:numPr>
          <w:ilvl w:val="0"/>
          <w:numId w:val="1007"/>
        </w:numPr>
      </w:pPr>
      <w:r>
        <w:t xml:space="preserve">Punkte sammeln;</w:t>
      </w:r>
    </w:p>
    <w:p>
      <w:pPr>
        <w:pStyle w:val="Compact"/>
        <w:numPr>
          <w:ilvl w:val="0"/>
          <w:numId w:val="1007"/>
        </w:numPr>
      </w:pPr>
      <w:r>
        <w:t xml:space="preserve">Tages-PIN-Eingabe;</w:t>
      </w:r>
    </w:p>
    <w:p>
      <w:pPr>
        <w:pStyle w:val="Compact"/>
        <w:numPr>
          <w:ilvl w:val="0"/>
          <w:numId w:val="1007"/>
        </w:numPr>
      </w:pPr>
      <w:r>
        <w:t xml:space="preserve">Rewards;</w:t>
      </w:r>
    </w:p>
    <w:p>
      <w:pPr>
        <w:pStyle w:val="Compact"/>
        <w:numPr>
          <w:ilvl w:val="0"/>
          <w:numId w:val="1007"/>
        </w:numPr>
      </w:pPr>
      <w:r>
        <w:t xml:space="preserve">Rewarddetails;</w:t>
      </w:r>
    </w:p>
    <w:p>
      <w:pPr>
        <w:pStyle w:val="Compact"/>
        <w:numPr>
          <w:ilvl w:val="0"/>
          <w:numId w:val="1007"/>
        </w:numPr>
      </w:pPr>
      <w:r>
        <w:t xml:space="preserve">Einlösung;</w:t>
      </w:r>
    </w:p>
    <w:p>
      <w:pPr>
        <w:pStyle w:val="Compact"/>
        <w:numPr>
          <w:ilvl w:val="0"/>
          <w:numId w:val="1007"/>
        </w:numPr>
      </w:pPr>
      <w:r>
        <w:t xml:space="preserve">Einlösecode;</w:t>
      </w:r>
    </w:p>
    <w:p>
      <w:pPr>
        <w:pStyle w:val="Compact"/>
        <w:numPr>
          <w:ilvl w:val="0"/>
          <w:numId w:val="1007"/>
        </w:numPr>
      </w:pPr>
      <w:r>
        <w:t xml:space="preserve">Konto;</w:t>
      </w:r>
    </w:p>
    <w:p>
      <w:pPr>
        <w:pStyle w:val="Compact"/>
        <w:numPr>
          <w:ilvl w:val="0"/>
          <w:numId w:val="1007"/>
        </w:numPr>
      </w:pPr>
      <w:r>
        <w:t xml:space="preserve">Consents;</w:t>
      </w:r>
    </w:p>
    <w:p>
      <w:pPr>
        <w:pStyle w:val="Compact"/>
        <w:numPr>
          <w:ilvl w:val="0"/>
          <w:numId w:val="1007"/>
        </w:numPr>
      </w:pPr>
      <w:r>
        <w:t xml:space="preserve">Datenexport;</w:t>
      </w:r>
    </w:p>
    <w:p>
      <w:pPr>
        <w:pStyle w:val="Compact"/>
        <w:numPr>
          <w:ilvl w:val="0"/>
          <w:numId w:val="1007"/>
        </w:numPr>
      </w:pPr>
      <w:r>
        <w:t xml:space="preserve">Löschanfrage;</w:t>
      </w:r>
    </w:p>
    <w:p>
      <w:pPr>
        <w:pStyle w:val="Compact"/>
        <w:numPr>
          <w:ilvl w:val="0"/>
          <w:numId w:val="1007"/>
        </w:numPr>
      </w:pPr>
      <w:r>
        <w:t xml:space="preserve">Programmbeendigungsmitteilung;</w:t>
      </w:r>
    </w:p>
    <w:p>
      <w:pPr>
        <w:pStyle w:val="Compact"/>
        <w:numPr>
          <w:ilvl w:val="0"/>
          <w:numId w:val="1007"/>
        </w:numPr>
      </w:pPr>
      <w:r>
        <w:t xml:space="preserve">Restaurant-Finder;</w:t>
      </w:r>
    </w:p>
    <w:p>
      <w:pPr>
        <w:pStyle w:val="Compact"/>
        <w:numPr>
          <w:ilvl w:val="0"/>
          <w:numId w:val="1007"/>
        </w:numPr>
      </w:pPr>
      <w:r>
        <w:t xml:space="preserve">„Meine Restaurants“.</w:t>
      </w:r>
    </w:p>
    <w:bookmarkEnd w:id="29"/>
    <w:bookmarkStart w:id="30" w:name="owner-portal"/>
    <w:p>
      <w:pPr>
        <w:pStyle w:val="Heading2"/>
      </w:pPr>
      <w:r>
        <w:t xml:space="preserve">3.3 Owner-Portal</w:t>
      </w:r>
    </w:p>
    <w:p>
      <w:pPr>
        <w:pStyle w:val="FirstParagraph"/>
      </w:pPr>
      <w:r>
        <w:t xml:space="preserve">Zu prüfen:</w:t>
      </w:r>
    </w:p>
    <w:p>
      <w:pPr>
        <w:pStyle w:val="Compact"/>
        <w:numPr>
          <w:ilvl w:val="0"/>
          <w:numId w:val="1008"/>
        </w:numPr>
      </w:pPr>
      <w:r>
        <w:t xml:space="preserve">Login;</w:t>
      </w:r>
    </w:p>
    <w:p>
      <w:pPr>
        <w:pStyle w:val="Compact"/>
        <w:numPr>
          <w:ilvl w:val="0"/>
          <w:numId w:val="1008"/>
        </w:numPr>
      </w:pPr>
      <w:r>
        <w:t xml:space="preserve">Onboarding;</w:t>
      </w:r>
    </w:p>
    <w:p>
      <w:pPr>
        <w:pStyle w:val="Compact"/>
        <w:numPr>
          <w:ilvl w:val="0"/>
          <w:numId w:val="1008"/>
        </w:numPr>
      </w:pPr>
      <w:r>
        <w:t xml:space="preserve">Restaurantstammdaten;</w:t>
      </w:r>
    </w:p>
    <w:p>
      <w:pPr>
        <w:pStyle w:val="Compact"/>
        <w:numPr>
          <w:ilvl w:val="0"/>
          <w:numId w:val="1008"/>
        </w:numPr>
      </w:pPr>
      <w:r>
        <w:t xml:space="preserve">Bonusdesigner;</w:t>
      </w:r>
    </w:p>
    <w:p>
      <w:pPr>
        <w:pStyle w:val="Compact"/>
        <w:numPr>
          <w:ilvl w:val="0"/>
          <w:numId w:val="1008"/>
        </w:numPr>
      </w:pPr>
      <w:r>
        <w:t xml:space="preserve">Rewardverwaltung;</w:t>
      </w:r>
    </w:p>
    <w:p>
      <w:pPr>
        <w:pStyle w:val="Compact"/>
        <w:numPr>
          <w:ilvl w:val="0"/>
          <w:numId w:val="1008"/>
        </w:numPr>
      </w:pPr>
      <w:r>
        <w:t xml:space="preserve">Mitarbeiterverwaltung;</w:t>
      </w:r>
    </w:p>
    <w:p>
      <w:pPr>
        <w:pStyle w:val="Compact"/>
        <w:numPr>
          <w:ilvl w:val="0"/>
          <w:numId w:val="1008"/>
        </w:numPr>
      </w:pPr>
      <w:r>
        <w:t xml:space="preserve">QR-Verwaltung;</w:t>
      </w:r>
    </w:p>
    <w:p>
      <w:pPr>
        <w:pStyle w:val="Compact"/>
        <w:numPr>
          <w:ilvl w:val="0"/>
          <w:numId w:val="1008"/>
        </w:numPr>
      </w:pPr>
      <w:r>
        <w:t xml:space="preserve">Legal Settings;</w:t>
      </w:r>
    </w:p>
    <w:p>
      <w:pPr>
        <w:pStyle w:val="Compact"/>
        <w:numPr>
          <w:ilvl w:val="0"/>
          <w:numId w:val="1008"/>
        </w:numPr>
      </w:pPr>
      <w:r>
        <w:t xml:space="preserve">Datenschutzanfragen;</w:t>
      </w:r>
    </w:p>
    <w:p>
      <w:pPr>
        <w:pStyle w:val="Compact"/>
        <w:numPr>
          <w:ilvl w:val="0"/>
          <w:numId w:val="1008"/>
        </w:numPr>
      </w:pPr>
      <w:r>
        <w:t xml:space="preserve">Abrechnung;</w:t>
      </w:r>
    </w:p>
    <w:p>
      <w:pPr>
        <w:pStyle w:val="Compact"/>
        <w:numPr>
          <w:ilvl w:val="0"/>
          <w:numId w:val="1008"/>
        </w:numPr>
      </w:pPr>
      <w:r>
        <w:t xml:space="preserve">Audit-Logs;</w:t>
      </w:r>
    </w:p>
    <w:p>
      <w:pPr>
        <w:pStyle w:val="Compact"/>
        <w:numPr>
          <w:ilvl w:val="0"/>
          <w:numId w:val="1008"/>
        </w:numPr>
      </w:pPr>
      <w:r>
        <w:t xml:space="preserve">Programmbeendigung;</w:t>
      </w:r>
    </w:p>
    <w:p>
      <w:pPr>
        <w:pStyle w:val="Compact"/>
        <w:numPr>
          <w:ilvl w:val="0"/>
          <w:numId w:val="1008"/>
        </w:numPr>
      </w:pPr>
      <w:r>
        <w:t xml:space="preserve">Support.</w:t>
      </w:r>
    </w:p>
    <w:bookmarkEnd w:id="30"/>
    <w:bookmarkStart w:id="31" w:name="mitarbeiterportal"/>
    <w:p>
      <w:pPr>
        <w:pStyle w:val="Heading2"/>
      </w:pPr>
      <w:r>
        <w:t xml:space="preserve">3.4 Mitarbeiterportal</w:t>
      </w:r>
    </w:p>
    <w:p>
      <w:pPr>
        <w:pStyle w:val="FirstParagraph"/>
      </w:pPr>
      <w:r>
        <w:t xml:space="preserve">Zu prüfen:</w:t>
      </w:r>
    </w:p>
    <w:p>
      <w:pPr>
        <w:pStyle w:val="Compact"/>
        <w:numPr>
          <w:ilvl w:val="0"/>
          <w:numId w:val="1009"/>
        </w:numPr>
      </w:pPr>
      <w:r>
        <w:t xml:space="preserve">Login;</w:t>
      </w:r>
    </w:p>
    <w:p>
      <w:pPr>
        <w:pStyle w:val="Compact"/>
        <w:numPr>
          <w:ilvl w:val="0"/>
          <w:numId w:val="1009"/>
        </w:numPr>
      </w:pPr>
      <w:r>
        <w:t xml:space="preserve">Tages-PIN;</w:t>
      </w:r>
    </w:p>
    <w:p>
      <w:pPr>
        <w:pStyle w:val="Compact"/>
        <w:numPr>
          <w:ilvl w:val="0"/>
          <w:numId w:val="1009"/>
        </w:numPr>
      </w:pPr>
      <w:r>
        <w:t xml:space="preserve">Punktebestätigung;</w:t>
      </w:r>
    </w:p>
    <w:p>
      <w:pPr>
        <w:pStyle w:val="Compact"/>
        <w:numPr>
          <w:ilvl w:val="0"/>
          <w:numId w:val="1009"/>
        </w:numPr>
      </w:pPr>
      <w:r>
        <w:t xml:space="preserve">Rewardeinlösung;</w:t>
      </w:r>
    </w:p>
    <w:p>
      <w:pPr>
        <w:pStyle w:val="Compact"/>
        <w:numPr>
          <w:ilvl w:val="0"/>
          <w:numId w:val="1009"/>
        </w:numPr>
      </w:pPr>
      <w:r>
        <w:t xml:space="preserve">Fehlerzustände;</w:t>
      </w:r>
    </w:p>
    <w:p>
      <w:pPr>
        <w:pStyle w:val="Compact"/>
        <w:numPr>
          <w:ilvl w:val="0"/>
          <w:numId w:val="1009"/>
        </w:numPr>
      </w:pPr>
      <w:r>
        <w:t xml:space="preserve">Sicherheitswarnungen;</w:t>
      </w:r>
    </w:p>
    <w:p>
      <w:pPr>
        <w:pStyle w:val="Compact"/>
        <w:numPr>
          <w:ilvl w:val="0"/>
          <w:numId w:val="1009"/>
        </w:numPr>
      </w:pPr>
      <w:r>
        <w:t xml:space="preserve">Transaktionsbestätigung;</w:t>
      </w:r>
    </w:p>
    <w:p>
      <w:pPr>
        <w:pStyle w:val="Compact"/>
        <w:numPr>
          <w:ilvl w:val="0"/>
          <w:numId w:val="1009"/>
        </w:numPr>
      </w:pPr>
      <w:r>
        <w:t xml:space="preserve">mobile Bedienung im Restaurantbetrieb.</w:t>
      </w:r>
    </w:p>
    <w:bookmarkEnd w:id="31"/>
    <w:bookmarkStart w:id="32" w:name="plattform-admin"/>
    <w:p>
      <w:pPr>
        <w:pStyle w:val="Heading2"/>
      </w:pPr>
      <w:r>
        <w:t xml:space="preserve">3.5 Plattform-Admin</w:t>
      </w:r>
    </w:p>
    <w:p>
      <w:pPr>
        <w:pStyle w:val="FirstParagraph"/>
      </w:pPr>
      <w:r>
        <w:t xml:space="preserve">Zu prüfen:</w:t>
      </w:r>
    </w:p>
    <w:p>
      <w:pPr>
        <w:pStyle w:val="Compact"/>
        <w:numPr>
          <w:ilvl w:val="0"/>
          <w:numId w:val="1010"/>
        </w:numPr>
      </w:pPr>
      <w:r>
        <w:t xml:space="preserve">privilegierter Login;</w:t>
      </w:r>
    </w:p>
    <w:p>
      <w:pPr>
        <w:pStyle w:val="Compact"/>
        <w:numPr>
          <w:ilvl w:val="0"/>
          <w:numId w:val="1010"/>
        </w:numPr>
      </w:pPr>
      <w:r>
        <w:t xml:space="preserve">MFA;</w:t>
      </w:r>
    </w:p>
    <w:p>
      <w:pPr>
        <w:pStyle w:val="Compact"/>
        <w:numPr>
          <w:ilvl w:val="0"/>
          <w:numId w:val="1010"/>
        </w:numPr>
      </w:pPr>
      <w:r>
        <w:t xml:space="preserve">Restaurantverwaltung;</w:t>
      </w:r>
    </w:p>
    <w:p>
      <w:pPr>
        <w:pStyle w:val="Compact"/>
        <w:numPr>
          <w:ilvl w:val="0"/>
          <w:numId w:val="1010"/>
        </w:numPr>
      </w:pPr>
      <w:r>
        <w:t xml:space="preserve">Supportzugriff;</w:t>
      </w:r>
    </w:p>
    <w:p>
      <w:pPr>
        <w:pStyle w:val="Compact"/>
        <w:numPr>
          <w:ilvl w:val="0"/>
          <w:numId w:val="1010"/>
        </w:numPr>
      </w:pPr>
      <w:r>
        <w:t xml:space="preserve">Datenschutzanfragen;</w:t>
      </w:r>
    </w:p>
    <w:p>
      <w:pPr>
        <w:pStyle w:val="Compact"/>
        <w:numPr>
          <w:ilvl w:val="0"/>
          <w:numId w:val="1010"/>
        </w:numPr>
      </w:pPr>
      <w:r>
        <w:t xml:space="preserve">Auditdaten;</w:t>
      </w:r>
    </w:p>
    <w:p>
      <w:pPr>
        <w:pStyle w:val="Compact"/>
        <w:numPr>
          <w:ilvl w:val="0"/>
          <w:numId w:val="1010"/>
        </w:numPr>
      </w:pPr>
      <w:r>
        <w:t xml:space="preserve">Billingstatus;</w:t>
      </w:r>
    </w:p>
    <w:p>
      <w:pPr>
        <w:pStyle w:val="Compact"/>
        <w:numPr>
          <w:ilvl w:val="0"/>
          <w:numId w:val="1010"/>
        </w:numPr>
      </w:pPr>
      <w:r>
        <w:t xml:space="preserve">technische Warnungen;</w:t>
      </w:r>
    </w:p>
    <w:p>
      <w:pPr>
        <w:pStyle w:val="Compact"/>
        <w:numPr>
          <w:ilvl w:val="0"/>
          <w:numId w:val="1010"/>
        </w:numPr>
      </w:pPr>
      <w:r>
        <w:t xml:space="preserve">kritische Bestätigungsdialoge.</w:t>
      </w:r>
    </w:p>
    <w:p>
      <w:r>
        <w:pict>
          <v:rect style="width:0;height:1.5pt" o:hralign="center" o:hrstd="t" o:hr="t"/>
        </w:pict>
      </w:r>
    </w:p>
    <w:bookmarkEnd w:id="32"/>
    <w:bookmarkEnd w:id="33"/>
    <w:bookmarkStart w:id="34" w:name="konformitätsziel"/>
    <w:p>
      <w:pPr>
        <w:pStyle w:val="Heading1"/>
      </w:pPr>
      <w:r>
        <w:t xml:space="preserve">4. Konformitätsziel</w:t>
      </w:r>
    </w:p>
    <w:p>
      <w:pPr>
        <w:pStyle w:val="FirstParagraph"/>
      </w:pPr>
      <w:r>
        <w:t xml:space="preserve">WUXUAI verwendet für die technische Prüfung folgende Zielhierarchie:</w:t>
      </w:r>
    </w:p>
    <w:p>
      <w:pPr>
        <w:pStyle w:val="SourceCode"/>
      </w:pPr>
      <w:r>
        <w:rPr>
          <w:rStyle w:val="VerbatimChar"/>
        </w:rPr>
        <w:t xml:space="preserve">1. Österreichisches Barrierefreiheitsgesetz</w:t>
      </w:r>
      <w:r>
        <w:br/>
      </w:r>
      <w:r>
        <w:rPr>
          <w:rStyle w:val="VerbatimChar"/>
        </w:rPr>
        <w:t xml:space="preserve">2. einschlägige EU-Anforderungen</w:t>
      </w:r>
      <w:r>
        <w:br/>
      </w:r>
      <w:r>
        <w:rPr>
          <w:rStyle w:val="VerbatimChar"/>
        </w:rPr>
        <w:t xml:space="preserve">3. harmonisierte oder anwendbare europäische Normen</w:t>
      </w:r>
      <w:r>
        <w:br/>
      </w:r>
      <w:r>
        <w:rPr>
          <w:rStyle w:val="VerbatimChar"/>
        </w:rPr>
        <w:t xml:space="preserve">4. WCAG 2.2 Level AA als Produktstandard</w:t>
      </w:r>
      <w:r>
        <w:br/>
      </w:r>
      <w:r>
        <w:rPr>
          <w:rStyle w:val="VerbatimChar"/>
        </w:rPr>
        <w:t xml:space="preserve">5. ergänzende Tests mit realen assistiven Technologien</w:t>
      </w:r>
    </w:p>
    <w:p>
      <w:pPr>
        <w:pStyle w:val="FirstParagraph"/>
      </w:pPr>
      <w:r>
        <w:t xml:space="preserve">Die Erfüllung automatisierter Prüfregeln allein gilt nicht als vollständiger Nachweis.</w:t>
      </w:r>
    </w:p>
    <w:p>
      <w:pPr>
        <w:pStyle w:val="BodyText"/>
      </w:pPr>
      <w:r>
        <w:t xml:space="preserve">Erforderlich sind:</w:t>
      </w:r>
    </w:p>
    <w:p>
      <w:pPr>
        <w:pStyle w:val="Compact"/>
        <w:numPr>
          <w:ilvl w:val="0"/>
          <w:numId w:val="1011"/>
        </w:numPr>
      </w:pPr>
      <w:r>
        <w:t xml:space="preserve">automatisierte Tests;</w:t>
      </w:r>
    </w:p>
    <w:p>
      <w:pPr>
        <w:pStyle w:val="Compact"/>
        <w:numPr>
          <w:ilvl w:val="0"/>
          <w:numId w:val="1011"/>
        </w:numPr>
      </w:pPr>
      <w:r>
        <w:t xml:space="preserve">manuelle Tastaturtests;</w:t>
      </w:r>
    </w:p>
    <w:p>
      <w:pPr>
        <w:pStyle w:val="Compact"/>
        <w:numPr>
          <w:ilvl w:val="0"/>
          <w:numId w:val="1011"/>
        </w:numPr>
      </w:pPr>
      <w:r>
        <w:t xml:space="preserve">Screenreadertests;</w:t>
      </w:r>
    </w:p>
    <w:p>
      <w:pPr>
        <w:pStyle w:val="Compact"/>
        <w:numPr>
          <w:ilvl w:val="0"/>
          <w:numId w:val="1011"/>
        </w:numPr>
      </w:pPr>
      <w:r>
        <w:t xml:space="preserve">mobile Tests;</w:t>
      </w:r>
    </w:p>
    <w:p>
      <w:pPr>
        <w:pStyle w:val="Compact"/>
        <w:numPr>
          <w:ilvl w:val="0"/>
          <w:numId w:val="1011"/>
        </w:numPr>
      </w:pPr>
      <w:r>
        <w:t xml:space="preserve">visuelle Prüfung;</w:t>
      </w:r>
    </w:p>
    <w:p>
      <w:pPr>
        <w:pStyle w:val="Compact"/>
        <w:numPr>
          <w:ilvl w:val="0"/>
          <w:numId w:val="1011"/>
        </w:numPr>
      </w:pPr>
      <w:r>
        <w:t xml:space="preserve">Prüfung realer Nutzerabläufe;</w:t>
      </w:r>
    </w:p>
    <w:p>
      <w:pPr>
        <w:pStyle w:val="Compact"/>
        <w:numPr>
          <w:ilvl w:val="0"/>
          <w:numId w:val="1011"/>
        </w:numPr>
      </w:pPr>
      <w:r>
        <w:t xml:space="preserve">dokumentierter Nachtest.</w:t>
      </w:r>
    </w:p>
    <w:p>
      <w:r>
        <w:pict>
          <v:rect style="width:0;height:1.5pt" o:hralign="center" o:hrstd="t" o:hr="t"/>
        </w:pict>
      </w:r>
    </w:p>
    <w:bookmarkEnd w:id="34"/>
    <w:bookmarkStart w:id="39" w:name="semantik-und-seitenstruktur"/>
    <w:p>
      <w:pPr>
        <w:pStyle w:val="Heading1"/>
      </w:pPr>
      <w:r>
        <w:t xml:space="preserve">5. Semantik und Seitenstruktur</w:t>
      </w:r>
    </w:p>
    <w:bookmarkStart w:id="35" w:name="html-grundstruktur"/>
    <w:p>
      <w:pPr>
        <w:pStyle w:val="Heading2"/>
      </w:pPr>
      <w:r>
        <w:t xml:space="preserve">5.1 HTML-Grundstruktur</w:t>
      </w:r>
    </w:p>
    <w:p>
      <w:pPr>
        <w:pStyle w:val="FirstParagraph"/>
      </w:pPr>
      <w:r>
        <w:t xml:space="preserve">Jede Seite muss enthalten:</w:t>
      </w:r>
    </w:p>
    <w:p>
      <w:pPr>
        <w:pStyle w:val="Compact"/>
        <w:numPr>
          <w:ilvl w:val="0"/>
          <w:numId w:val="1012"/>
        </w:numPr>
      </w:pPr>
      <w:r>
        <w:t xml:space="preserve">eindeutigen Seitentitel;</w:t>
      </w:r>
    </w:p>
    <w:p>
      <w:pPr>
        <w:pStyle w:val="Compact"/>
        <w:numPr>
          <w:ilvl w:val="0"/>
          <w:numId w:val="1012"/>
        </w:numPr>
      </w:pPr>
      <w:r>
        <w:t xml:space="preserve">korrekte Spracheinstellung;</w:t>
      </w:r>
    </w:p>
    <w:p>
      <w:pPr>
        <w:pStyle w:val="Compact"/>
        <w:numPr>
          <w:ilvl w:val="0"/>
          <w:numId w:val="1012"/>
        </w:numPr>
      </w:pPr>
      <w:r>
        <w:t xml:space="preserve">eine klare Hauptüberschrift;</w:t>
      </w:r>
    </w:p>
    <w:p>
      <w:pPr>
        <w:pStyle w:val="Compact"/>
        <w:numPr>
          <w:ilvl w:val="0"/>
          <w:numId w:val="1012"/>
        </w:numPr>
      </w:pPr>
      <w:r>
        <w:t xml:space="preserve">hierarchisch geordnete Überschriften;</w:t>
      </w:r>
    </w:p>
    <w:p>
      <w:pPr>
        <w:pStyle w:val="Compact"/>
        <w:numPr>
          <w:ilvl w:val="0"/>
          <w:numId w:val="1012"/>
        </w:numPr>
      </w:pPr>
      <w:r>
        <w:t xml:space="preserve">Hauptnavigation;</w:t>
      </w:r>
    </w:p>
    <w:p>
      <w:pPr>
        <w:pStyle w:val="Compact"/>
        <w:numPr>
          <w:ilvl w:val="0"/>
          <w:numId w:val="1012"/>
        </w:numPr>
      </w:pPr>
      <w:r>
        <w:t xml:space="preserve">Hauptinhalt;</w:t>
      </w:r>
    </w:p>
    <w:p>
      <w:pPr>
        <w:pStyle w:val="Compact"/>
        <w:numPr>
          <w:ilvl w:val="0"/>
          <w:numId w:val="1012"/>
        </w:numPr>
      </w:pPr>
      <w:r>
        <w:t xml:space="preserve">gegebenenfalls ergänzende Navigation;</w:t>
      </w:r>
    </w:p>
    <w:p>
      <w:pPr>
        <w:pStyle w:val="Compact"/>
        <w:numPr>
          <w:ilvl w:val="0"/>
          <w:numId w:val="1012"/>
        </w:numPr>
      </w:pPr>
      <w:r>
        <w:t xml:space="preserve">Fußzeile.</w:t>
      </w:r>
    </w:p>
    <w:bookmarkEnd w:id="35"/>
    <w:bookmarkStart w:id="36" w:name="überschriften"/>
    <w:p>
      <w:pPr>
        <w:pStyle w:val="Heading2"/>
      </w:pPr>
      <w:r>
        <w:t xml:space="preserve">5.2 Überschriften</w:t>
      </w:r>
    </w:p>
    <w:p>
      <w:pPr>
        <w:pStyle w:val="FirstParagraph"/>
      </w:pPr>
      <w:r>
        <w:t xml:space="preserve">Überschriften dürfen nicht nur optisch formatiert werden.</w:t>
      </w:r>
    </w:p>
    <w:p>
      <w:pPr>
        <w:pStyle w:val="BodyText"/>
      </w:pPr>
      <w:r>
        <w:t xml:space="preserve">Vorgaben:</w:t>
      </w:r>
    </w:p>
    <w:p>
      <w:pPr>
        <w:pStyle w:val="Compact"/>
        <w:numPr>
          <w:ilvl w:val="0"/>
          <w:numId w:val="1013"/>
        </w:numPr>
      </w:pPr>
      <w:r>
        <w:t xml:space="preserve">genau eine inhaltlich sinnvolle Hauptüberschrift pro Ansicht;</w:t>
      </w:r>
    </w:p>
    <w:p>
      <w:pPr>
        <w:pStyle w:val="Compact"/>
        <w:numPr>
          <w:ilvl w:val="0"/>
          <w:numId w:val="1013"/>
        </w:numPr>
      </w:pPr>
      <w:r>
        <w:t xml:space="preserve">keine willkürlichen Sprünge in der Hierarchie;</w:t>
      </w:r>
    </w:p>
    <w:p>
      <w:pPr>
        <w:pStyle w:val="Compact"/>
        <w:numPr>
          <w:ilvl w:val="0"/>
          <w:numId w:val="1013"/>
        </w:numPr>
      </w:pPr>
      <w:r>
        <w:t xml:space="preserve">Kartenüberschriften semantisch korrekt;</w:t>
      </w:r>
    </w:p>
    <w:p>
      <w:pPr>
        <w:pStyle w:val="Compact"/>
        <w:numPr>
          <w:ilvl w:val="0"/>
          <w:numId w:val="1013"/>
        </w:numPr>
      </w:pPr>
      <w:r>
        <w:t xml:space="preserve">Drawer und Dialoge mit eindeutiger Überschrift.</w:t>
      </w:r>
    </w:p>
    <w:bookmarkEnd w:id="36"/>
    <w:bookmarkStart w:id="37" w:name="landmarken"/>
    <w:p>
      <w:pPr>
        <w:pStyle w:val="Heading2"/>
      </w:pPr>
      <w:r>
        <w:t xml:space="preserve">5.3 Landmarken</w:t>
      </w:r>
    </w:p>
    <w:p>
      <w:pPr>
        <w:pStyle w:val="FirstParagraph"/>
      </w:pPr>
      <w:r>
        <w:t xml:space="preserve">Zu verwenden:</w:t>
      </w:r>
    </w:p>
    <w:p>
      <w:pPr>
        <w:pStyle w:val="SourceCode"/>
      </w:pPr>
      <w:r>
        <w:rPr>
          <w:rStyle w:val="VerbatimChar"/>
        </w:rPr>
        <w:t xml:space="preserve">header</w:t>
      </w:r>
      <w:r>
        <w:br/>
      </w:r>
      <w:r>
        <w:rPr>
          <w:rStyle w:val="VerbatimChar"/>
        </w:rPr>
        <w:t xml:space="preserve">nav</w:t>
      </w:r>
      <w:r>
        <w:br/>
      </w:r>
      <w:r>
        <w:rPr>
          <w:rStyle w:val="VerbatimChar"/>
        </w:rPr>
        <w:t xml:space="preserve">main</w:t>
      </w:r>
      <w:r>
        <w:br/>
      </w:r>
      <w:r>
        <w:rPr>
          <w:rStyle w:val="VerbatimChar"/>
        </w:rPr>
        <w:t xml:space="preserve">aside</w:t>
      </w:r>
      <w:r>
        <w:br/>
      </w:r>
      <w:r>
        <w:rPr>
          <w:rStyle w:val="VerbatimChar"/>
        </w:rPr>
        <w:t xml:space="preserve">footer</w:t>
      </w:r>
      <w:r>
        <w:br/>
      </w:r>
      <w:r>
        <w:rPr>
          <w:rStyle w:val="VerbatimChar"/>
        </w:rPr>
        <w:t xml:space="preserve">form</w:t>
      </w:r>
    </w:p>
    <w:p>
      <w:pPr>
        <w:pStyle w:val="FirstParagraph"/>
      </w:pPr>
      <w:r>
        <w:t xml:space="preserve">Mehrere Navigationen benötigen unterscheidbare Bezeichnungen.</w:t>
      </w:r>
    </w:p>
    <w:p>
      <w:pPr>
        <w:pStyle w:val="BodyText"/>
      </w:pPr>
      <w:r>
        <w:t xml:space="preserve">Beispiel:</w:t>
      </w:r>
    </w:p>
    <w:p>
      <w:pPr>
        <w:pStyle w:val="SourceCode"/>
      </w:pPr>
      <w:r>
        <w:rPr>
          <w:rStyle w:val="VerbatimChar"/>
        </w:rPr>
        <w:t xml:space="preserve">Hauptnavigation</w:t>
      </w:r>
      <w:r>
        <w:br/>
      </w:r>
      <w:r>
        <w:rPr>
          <w:rStyle w:val="VerbatimChar"/>
        </w:rPr>
        <w:t xml:space="preserve">Kontonavigation</w:t>
      </w:r>
      <w:r>
        <w:br/>
      </w:r>
      <w:r>
        <w:rPr>
          <w:rStyle w:val="VerbatimChar"/>
        </w:rPr>
        <w:t xml:space="preserve">Rechtliche Navigation</w:t>
      </w:r>
    </w:p>
    <w:bookmarkEnd w:id="37"/>
    <w:bookmarkStart w:id="38" w:name="link--und-buttontrennung"/>
    <w:p>
      <w:pPr>
        <w:pStyle w:val="Heading2"/>
      </w:pPr>
      <w:r>
        <w:t xml:space="preserve">5.4 Link- und Buttontrennung</w:t>
      </w:r>
    </w:p>
    <w:p>
      <w:pPr>
        <w:pStyle w:val="FirstParagraph"/>
      </w:pPr>
      <w:r>
        <w:t xml:space="preserve">Ein Link navigiert.</w:t>
      </w:r>
    </w:p>
    <w:p>
      <w:pPr>
        <w:pStyle w:val="BodyText"/>
      </w:pPr>
      <w:r>
        <w:t xml:space="preserve">Ein Button führt eine Aktion aus.</w:t>
      </w:r>
    </w:p>
    <w:p>
      <w:pPr>
        <w:pStyle w:val="BodyText"/>
      </w:pPr>
      <w:r>
        <w:t xml:space="preserve">Unzulässig:</w:t>
      </w:r>
    </w:p>
    <w:p>
      <w:pPr>
        <w:pStyle w:val="Compact"/>
        <w:numPr>
          <w:ilvl w:val="0"/>
          <w:numId w:val="1014"/>
        </w:numPr>
      </w:pPr>
      <w:r>
        <w:t xml:space="preserve">klickbare Div-Elemente ohne Rolle;</w:t>
      </w:r>
    </w:p>
    <w:p>
      <w:pPr>
        <w:pStyle w:val="Compact"/>
        <w:numPr>
          <w:ilvl w:val="0"/>
          <w:numId w:val="1014"/>
        </w:numPr>
      </w:pPr>
      <w:r>
        <w:t xml:space="preserve">Link für „Reward einlösen“ ohne Aktionssemantik;</w:t>
      </w:r>
    </w:p>
    <w:p>
      <w:pPr>
        <w:pStyle w:val="Compact"/>
        <w:numPr>
          <w:ilvl w:val="0"/>
          <w:numId w:val="1014"/>
        </w:numPr>
      </w:pPr>
      <w:r>
        <w:t xml:space="preserve">Button für reine Seitennavigation ohne nachvollziehbaren Grund.</w:t>
      </w:r>
    </w:p>
    <w:p>
      <w:r>
        <w:pict>
          <v:rect style="width:0;height:1.5pt" o:hralign="center" o:hrstd="t" o:hr="t"/>
        </w:pict>
      </w:r>
    </w:p>
    <w:bookmarkEnd w:id="38"/>
    <w:bookmarkEnd w:id="39"/>
    <w:bookmarkStart w:id="44" w:name="tastaturbedienung"/>
    <w:p>
      <w:pPr>
        <w:pStyle w:val="Heading1"/>
      </w:pPr>
      <w:r>
        <w:t xml:space="preserve">6. Tastaturbedienung</w:t>
      </w:r>
    </w:p>
    <w:p>
      <w:pPr>
        <w:pStyle w:val="FirstParagraph"/>
      </w:pPr>
      <w:r>
        <w:t xml:space="preserve">Alle Funktionen müssen mindestens mit folgenden Tasten nutzbar sein:</w:t>
      </w:r>
    </w:p>
    <w:p>
      <w:pPr>
        <w:pStyle w:val="SourceCode"/>
      </w:pPr>
      <w:r>
        <w:rPr>
          <w:rStyle w:val="VerbatimChar"/>
        </w:rPr>
        <w:t xml:space="preserve">Tab</w:t>
      </w:r>
      <w:r>
        <w:br/>
      </w:r>
      <w:r>
        <w:rPr>
          <w:rStyle w:val="VerbatimChar"/>
        </w:rPr>
        <w:t xml:space="preserve">Shift + Tab</w:t>
      </w:r>
      <w:r>
        <w:br/>
      </w:r>
      <w:r>
        <w:rPr>
          <w:rStyle w:val="VerbatimChar"/>
        </w:rPr>
        <w:t xml:space="preserve">Enter</w:t>
      </w:r>
      <w:r>
        <w:br/>
      </w:r>
      <w:r>
        <w:rPr>
          <w:rStyle w:val="VerbatimChar"/>
        </w:rPr>
        <w:t xml:space="preserve">Leertaste</w:t>
      </w:r>
      <w:r>
        <w:br/>
      </w:r>
      <w:r>
        <w:rPr>
          <w:rStyle w:val="VerbatimChar"/>
        </w:rPr>
        <w:t xml:space="preserve">Escape</w:t>
      </w:r>
      <w:r>
        <w:br/>
      </w:r>
      <w:r>
        <w:rPr>
          <w:rStyle w:val="VerbatimChar"/>
        </w:rPr>
        <w:t xml:space="preserve">Pfeiltasten, wo semantisch erforderlich</w:t>
      </w:r>
    </w:p>
    <w:bookmarkStart w:id="40" w:name="fokusreihenfolge"/>
    <w:p>
      <w:pPr>
        <w:pStyle w:val="Heading2"/>
      </w:pPr>
      <w:r>
        <w:t xml:space="preserve">6.1 Fokusreihenfolge</w:t>
      </w:r>
    </w:p>
    <w:p>
      <w:pPr>
        <w:pStyle w:val="FirstParagraph"/>
      </w:pPr>
      <w:r>
        <w:t xml:space="preserve">Die Fokusreihenfolge muss:</w:t>
      </w:r>
    </w:p>
    <w:p>
      <w:pPr>
        <w:pStyle w:val="Compact"/>
        <w:numPr>
          <w:ilvl w:val="0"/>
          <w:numId w:val="1015"/>
        </w:numPr>
      </w:pPr>
      <w:r>
        <w:t xml:space="preserve">logisch;</w:t>
      </w:r>
    </w:p>
    <w:p>
      <w:pPr>
        <w:pStyle w:val="Compact"/>
        <w:numPr>
          <w:ilvl w:val="0"/>
          <w:numId w:val="1015"/>
        </w:numPr>
      </w:pPr>
      <w:r>
        <w:t xml:space="preserve">visuell nachvollziehbar;</w:t>
      </w:r>
    </w:p>
    <w:p>
      <w:pPr>
        <w:pStyle w:val="Compact"/>
        <w:numPr>
          <w:ilvl w:val="0"/>
          <w:numId w:val="1015"/>
        </w:numPr>
      </w:pPr>
      <w:r>
        <w:t xml:space="preserve">dem Lesefluss entsprechend;</w:t>
      </w:r>
    </w:p>
    <w:p>
      <w:pPr>
        <w:pStyle w:val="Compact"/>
        <w:numPr>
          <w:ilvl w:val="0"/>
          <w:numId w:val="1015"/>
        </w:numPr>
      </w:pPr>
      <w:r>
        <w:t xml:space="preserve">ohne Sprünge;</w:t>
      </w:r>
    </w:p>
    <w:p>
      <w:pPr>
        <w:pStyle w:val="Compact"/>
        <w:numPr>
          <w:ilvl w:val="0"/>
          <w:numId w:val="1015"/>
        </w:numPr>
      </w:pPr>
      <w:r>
        <w:t xml:space="preserve">ohne versteckte fokussierbare Elemente</w:t>
      </w:r>
    </w:p>
    <w:p>
      <w:pPr>
        <w:pStyle w:val="FirstParagraph"/>
      </w:pPr>
      <w:r>
        <w:t xml:space="preserve">sein.</w:t>
      </w:r>
    </w:p>
    <w:bookmarkEnd w:id="40"/>
    <w:bookmarkStart w:id="41" w:name="sichtbarer-fokus"/>
    <w:p>
      <w:pPr>
        <w:pStyle w:val="Heading2"/>
      </w:pPr>
      <w:r>
        <w:t xml:space="preserve">6.2 Sichtbarer Fokus</w:t>
      </w:r>
    </w:p>
    <w:p>
      <w:pPr>
        <w:pStyle w:val="FirstParagraph"/>
      </w:pPr>
      <w:r>
        <w:t xml:space="preserve">Jedes interaktive Element benötigt einen gut sichtbaren Fokusindikator.</w:t>
      </w:r>
    </w:p>
    <w:p>
      <w:pPr>
        <w:pStyle w:val="BodyText"/>
      </w:pPr>
      <w:r>
        <w:t xml:space="preserve">Der Fokus darf nicht:</w:t>
      </w:r>
    </w:p>
    <w:p>
      <w:pPr>
        <w:pStyle w:val="Compact"/>
        <w:numPr>
          <w:ilvl w:val="0"/>
          <w:numId w:val="1016"/>
        </w:numPr>
      </w:pPr>
      <w:r>
        <w:t xml:space="preserve">vollständig durch Sticky Header;</w:t>
      </w:r>
    </w:p>
    <w:p>
      <w:pPr>
        <w:pStyle w:val="Compact"/>
        <w:numPr>
          <w:ilvl w:val="0"/>
          <w:numId w:val="1016"/>
        </w:numPr>
      </w:pPr>
      <w:r>
        <w:t xml:space="preserve">Bottom Navigation;</w:t>
      </w:r>
    </w:p>
    <w:p>
      <w:pPr>
        <w:pStyle w:val="Compact"/>
        <w:numPr>
          <w:ilvl w:val="0"/>
          <w:numId w:val="1016"/>
        </w:numPr>
      </w:pPr>
      <w:r>
        <w:t xml:space="preserve">Cookiebanner;</w:t>
      </w:r>
    </w:p>
    <w:p>
      <w:pPr>
        <w:pStyle w:val="Compact"/>
        <w:numPr>
          <w:ilvl w:val="0"/>
          <w:numId w:val="1016"/>
        </w:numPr>
      </w:pPr>
      <w:r>
        <w:t xml:space="preserve">Dialog;</w:t>
      </w:r>
    </w:p>
    <w:p>
      <w:pPr>
        <w:pStyle w:val="Compact"/>
        <w:numPr>
          <w:ilvl w:val="0"/>
          <w:numId w:val="1016"/>
        </w:numPr>
      </w:pPr>
      <w:r>
        <w:t xml:space="preserve">Drawer</w:t>
      </w:r>
    </w:p>
    <w:p>
      <w:pPr>
        <w:pStyle w:val="FirstParagraph"/>
      </w:pPr>
      <w:r>
        <w:t xml:space="preserve">verdeckt werden.</w:t>
      </w:r>
    </w:p>
    <w:bookmarkEnd w:id="41"/>
    <w:bookmarkStart w:id="42" w:name="tastaturfalle"/>
    <w:p>
      <w:pPr>
        <w:pStyle w:val="Heading2"/>
      </w:pPr>
      <w:r>
        <w:t xml:space="preserve">6.3 Tastaturfalle</w:t>
      </w:r>
    </w:p>
    <w:p>
      <w:pPr>
        <w:pStyle w:val="FirstParagraph"/>
      </w:pPr>
      <w:r>
        <w:t xml:space="preserve">Es darf keine Situation geben, in der ein Nutzer einen Bereich mit der Tastatur nicht mehr verlassen kann.</w:t>
      </w:r>
    </w:p>
    <w:p>
      <w:pPr>
        <w:pStyle w:val="BodyText"/>
      </w:pPr>
      <w:r>
        <w:t xml:space="preserve">Ausnahme:</w:t>
      </w:r>
    </w:p>
    <w:p>
      <w:pPr>
        <w:pStyle w:val="BodyText"/>
      </w:pPr>
      <w:r>
        <w:t xml:space="preserve">Ein geöffneter modaler Dialog darf den Fokus vorübergehend innerhalb des Dialogs halten, muss aber über eine klar verfügbare Schließen-Funktion verlassen werden können.</w:t>
      </w:r>
    </w:p>
    <w:bookmarkEnd w:id="42"/>
    <w:bookmarkStart w:id="43" w:name="skip-link"/>
    <w:p>
      <w:pPr>
        <w:pStyle w:val="Heading2"/>
      </w:pPr>
      <w:r>
        <w:t xml:space="preserve">6.4 Skip-Link</w:t>
      </w:r>
    </w:p>
    <w:p>
      <w:pPr>
        <w:pStyle w:val="FirstParagraph"/>
      </w:pPr>
      <w:r>
        <w:t xml:space="preserve">Jede größere Portalansicht erhält einen zu Beginn erreichbaren Link:</w:t>
      </w:r>
    </w:p>
    <w:p>
      <w:pPr>
        <w:pStyle w:val="BlockText"/>
      </w:pPr>
      <w:r>
        <w:t xml:space="preserve">Zum Hauptinhalt springen</w:t>
      </w:r>
    </w:p>
    <w:p>
      <w:pPr>
        <w:pStyle w:val="FirstParagraph"/>
      </w:pPr>
      <w:r>
        <w:t xml:space="preserve">Optional zusätzlich:</w:t>
      </w:r>
    </w:p>
    <w:p>
      <w:pPr>
        <w:pStyle w:val="BlockText"/>
      </w:pPr>
      <w:r>
        <w:t xml:space="preserve">Zur Hauptnavigation springen</w:t>
      </w:r>
    </w:p>
    <w:p>
      <w:r>
        <w:pict>
          <v:rect style="width:0;height:1.5pt" o:hralign="center" o:hrstd="t" o:hr="t"/>
        </w:pict>
      </w:r>
    </w:p>
    <w:bookmarkEnd w:id="43"/>
    <w:bookmarkEnd w:id="44"/>
    <w:bookmarkStart w:id="45" w:name="dialoge-drawer-und-bottom-sheets"/>
    <w:p>
      <w:pPr>
        <w:pStyle w:val="Heading1"/>
      </w:pPr>
      <w:r>
        <w:t xml:space="preserve">7. Dialoge, Drawer und Bottom Sheets</w:t>
      </w:r>
    </w:p>
    <w:p>
      <w:pPr>
        <w:pStyle w:val="FirstParagraph"/>
      </w:pPr>
      <w:r>
        <w:t xml:space="preserve">Beim Öffnen:</w:t>
      </w:r>
    </w:p>
    <w:p>
      <w:pPr>
        <w:pStyle w:val="Compact"/>
        <w:numPr>
          <w:ilvl w:val="0"/>
          <w:numId w:val="1017"/>
        </w:numPr>
      </w:pPr>
      <w:r>
        <w:t xml:space="preserve">Fokus wird in den Dialog gesetzt;</w:t>
      </w:r>
    </w:p>
    <w:p>
      <w:pPr>
        <w:pStyle w:val="Compact"/>
        <w:numPr>
          <w:ilvl w:val="0"/>
          <w:numId w:val="1017"/>
        </w:numPr>
      </w:pPr>
      <w:r>
        <w:t xml:space="preserve">Dialogtitel wird programmatisch zugeordnet;</w:t>
      </w:r>
    </w:p>
    <w:p>
      <w:pPr>
        <w:pStyle w:val="Compact"/>
        <w:numPr>
          <w:ilvl w:val="0"/>
          <w:numId w:val="1017"/>
        </w:numPr>
      </w:pPr>
      <w:r>
        <w:t xml:space="preserve">Hintergrund wird für assistive Technologien inaktiv;</w:t>
      </w:r>
    </w:p>
    <w:p>
      <w:pPr>
        <w:pStyle w:val="Compact"/>
        <w:numPr>
          <w:ilvl w:val="0"/>
          <w:numId w:val="1017"/>
        </w:numPr>
      </w:pPr>
      <w:r>
        <w:t xml:space="preserve">erste sinnvolle Aktion ist erreichbar.</w:t>
      </w:r>
    </w:p>
    <w:p>
      <w:pPr>
        <w:pStyle w:val="FirstParagraph"/>
      </w:pPr>
      <w:r>
        <w:t xml:space="preserve">Beim Schließen:</w:t>
      </w:r>
    </w:p>
    <w:p>
      <w:pPr>
        <w:pStyle w:val="Compact"/>
        <w:numPr>
          <w:ilvl w:val="0"/>
          <w:numId w:val="1018"/>
        </w:numPr>
      </w:pPr>
      <w:r>
        <w:t xml:space="preserve">Fokus kehrt zum auslösenden Element zurück.</w:t>
      </w:r>
    </w:p>
    <w:p>
      <w:pPr>
        <w:pStyle w:val="FirstParagraph"/>
      </w:pPr>
      <w:r>
        <w:t xml:space="preserve">Escape schließt den Dialog, sofern kein zwingender Sicherheitsgrund entgegensteht.</w:t>
      </w:r>
    </w:p>
    <w:p>
      <w:pPr>
        <w:pStyle w:val="BodyText"/>
      </w:pPr>
      <w:r>
        <w:t xml:space="preserve">Kritische Dialoge dürfen nicht allein über eine kleine X-Schaltfläche schließbar sein.</w:t>
      </w:r>
    </w:p>
    <w:p>
      <w:pPr>
        <w:pStyle w:val="BodyText"/>
      </w:pPr>
      <w:r>
        <w:t xml:space="preserve">Beispiel:</w:t>
      </w:r>
    </w:p>
    <w:p>
      <w:pPr>
        <w:pStyle w:val="Compact"/>
        <w:numPr>
          <w:ilvl w:val="0"/>
          <w:numId w:val="1019"/>
        </w:numPr>
      </w:pPr>
      <w:r>
        <w:t xml:space="preserve">Abbrechen;</w:t>
      </w:r>
    </w:p>
    <w:p>
      <w:pPr>
        <w:pStyle w:val="Compact"/>
        <w:numPr>
          <w:ilvl w:val="0"/>
          <w:numId w:val="1019"/>
        </w:numPr>
      </w:pPr>
      <w:r>
        <w:t xml:space="preserve">verbindlich bestätigen.</w:t>
      </w:r>
    </w:p>
    <w:p>
      <w:r>
        <w:pict>
          <v:rect style="width:0;height:1.5pt" o:hralign="center" o:hrstd="t" o:hr="t"/>
        </w:pict>
      </w:r>
    </w:p>
    <w:bookmarkEnd w:id="45"/>
    <w:bookmarkStart w:id="49" w:name="farben-und-kontraste"/>
    <w:p>
      <w:pPr>
        <w:pStyle w:val="Heading1"/>
      </w:pPr>
      <w:r>
        <w:t xml:space="preserve">8. Farben und Kontraste</w:t>
      </w:r>
    </w:p>
    <w:bookmarkStart w:id="46" w:name="premium-design"/>
    <w:p>
      <w:pPr>
        <w:pStyle w:val="Heading2"/>
      </w:pPr>
      <w:r>
        <w:t xml:space="preserve">8.1 Premium-Design</w:t>
      </w:r>
    </w:p>
    <w:p>
      <w:pPr>
        <w:pStyle w:val="FirstParagraph"/>
      </w:pPr>
      <w:r>
        <w:t xml:space="preserve">Das WUXUAI-Design mit Creme, Weiß und Gold bleibt zulässig, muss aber ausreichend kontrastreich umgesetzt werden.</w:t>
      </w:r>
    </w:p>
    <w:p>
      <w:pPr>
        <w:pStyle w:val="BodyText"/>
      </w:pPr>
      <w:r>
        <w:t xml:space="preserve">Gold darf nicht als alleinige Textfarbe auf hellem Creme- oder Weißhintergrund verwendet werden, wenn der Kontrast nicht ausreicht.</w:t>
      </w:r>
    </w:p>
    <w:bookmarkEnd w:id="46"/>
    <w:bookmarkStart w:id="47" w:name="anforderungen"/>
    <w:p>
      <w:pPr>
        <w:pStyle w:val="Heading2"/>
      </w:pPr>
      <w:r>
        <w:t xml:space="preserve">8.2 Anforderungen</w:t>
      </w:r>
    </w:p>
    <w:p>
      <w:pPr>
        <w:pStyle w:val="FirstParagraph"/>
      </w:pPr>
      <w:r>
        <w:t xml:space="preserve">Zu prüfen:</w:t>
      </w:r>
    </w:p>
    <w:p>
      <w:pPr>
        <w:pStyle w:val="Compact"/>
        <w:numPr>
          <w:ilvl w:val="0"/>
          <w:numId w:val="1020"/>
        </w:numPr>
      </w:pPr>
      <w:r>
        <w:t xml:space="preserve">normaler Text;</w:t>
      </w:r>
    </w:p>
    <w:p>
      <w:pPr>
        <w:pStyle w:val="Compact"/>
        <w:numPr>
          <w:ilvl w:val="0"/>
          <w:numId w:val="1020"/>
        </w:numPr>
      </w:pPr>
      <w:r>
        <w:t xml:space="preserve">großer Text;</w:t>
      </w:r>
    </w:p>
    <w:p>
      <w:pPr>
        <w:pStyle w:val="Compact"/>
        <w:numPr>
          <w:ilvl w:val="0"/>
          <w:numId w:val="1020"/>
        </w:numPr>
      </w:pPr>
      <w:r>
        <w:t xml:space="preserve">Icons;</w:t>
      </w:r>
    </w:p>
    <w:p>
      <w:pPr>
        <w:pStyle w:val="Compact"/>
        <w:numPr>
          <w:ilvl w:val="0"/>
          <w:numId w:val="1020"/>
        </w:numPr>
      </w:pPr>
      <w:r>
        <w:t xml:space="preserve">Formularrahmen;</w:t>
      </w:r>
    </w:p>
    <w:p>
      <w:pPr>
        <w:pStyle w:val="Compact"/>
        <w:numPr>
          <w:ilvl w:val="0"/>
          <w:numId w:val="1020"/>
        </w:numPr>
      </w:pPr>
      <w:r>
        <w:t xml:space="preserve">Fokusindikator;</w:t>
      </w:r>
    </w:p>
    <w:p>
      <w:pPr>
        <w:pStyle w:val="Compact"/>
        <w:numPr>
          <w:ilvl w:val="0"/>
          <w:numId w:val="1020"/>
        </w:numPr>
      </w:pPr>
      <w:r>
        <w:t xml:space="preserve">deaktivierte Zustände;</w:t>
      </w:r>
    </w:p>
    <w:p>
      <w:pPr>
        <w:pStyle w:val="Compact"/>
        <w:numPr>
          <w:ilvl w:val="0"/>
          <w:numId w:val="1020"/>
        </w:numPr>
      </w:pPr>
      <w:r>
        <w:t xml:space="preserve">Fehlermeldungen;</w:t>
      </w:r>
    </w:p>
    <w:p>
      <w:pPr>
        <w:pStyle w:val="Compact"/>
        <w:numPr>
          <w:ilvl w:val="0"/>
          <w:numId w:val="1020"/>
        </w:numPr>
      </w:pPr>
      <w:r>
        <w:t xml:space="preserve">Links;</w:t>
      </w:r>
    </w:p>
    <w:p>
      <w:pPr>
        <w:pStyle w:val="Compact"/>
        <w:numPr>
          <w:ilvl w:val="0"/>
          <w:numId w:val="1020"/>
        </w:numPr>
      </w:pPr>
      <w:r>
        <w:t xml:space="preserve">Diagramme;</w:t>
      </w:r>
    </w:p>
    <w:p>
      <w:pPr>
        <w:pStyle w:val="Compact"/>
        <w:numPr>
          <w:ilvl w:val="0"/>
          <w:numId w:val="1020"/>
        </w:numPr>
      </w:pPr>
      <w:r>
        <w:t xml:space="preserve">Kartenmarker;</w:t>
      </w:r>
    </w:p>
    <w:p>
      <w:pPr>
        <w:pStyle w:val="Compact"/>
        <w:numPr>
          <w:ilvl w:val="0"/>
          <w:numId w:val="1020"/>
        </w:numPr>
      </w:pPr>
      <w:r>
        <w:t xml:space="preserve">Rewardstatus;</w:t>
      </w:r>
    </w:p>
    <w:p>
      <w:pPr>
        <w:pStyle w:val="Compact"/>
        <w:numPr>
          <w:ilvl w:val="0"/>
          <w:numId w:val="1020"/>
        </w:numPr>
      </w:pPr>
      <w:r>
        <w:t xml:space="preserve">Erfolg und Warnung.</w:t>
      </w:r>
    </w:p>
    <w:bookmarkEnd w:id="47"/>
    <w:bookmarkStart w:id="48" w:name="keine-information-nur-durch-farbe"/>
    <w:p>
      <w:pPr>
        <w:pStyle w:val="Heading2"/>
      </w:pPr>
      <w:r>
        <w:t xml:space="preserve">8.3 Keine Information nur durch Farbe</w:t>
      </w:r>
    </w:p>
    <w:p>
      <w:pPr>
        <w:pStyle w:val="FirstParagraph"/>
      </w:pPr>
      <w:r>
        <w:t xml:space="preserve">Unzulässig:</w:t>
      </w:r>
    </w:p>
    <w:p>
      <w:pPr>
        <w:pStyle w:val="Compact"/>
        <w:numPr>
          <w:ilvl w:val="0"/>
          <w:numId w:val="1021"/>
        </w:numPr>
      </w:pPr>
      <w:r>
        <w:t xml:space="preserve">Grün bedeutet gültig, Rot bedeutet ungültig, ohne Text oder Symbol;</w:t>
      </w:r>
    </w:p>
    <w:p>
      <w:pPr>
        <w:pStyle w:val="Compact"/>
        <w:numPr>
          <w:ilvl w:val="0"/>
          <w:numId w:val="1021"/>
        </w:numPr>
      </w:pPr>
      <w:r>
        <w:t xml:space="preserve">nur Goldrand bedeutet ausgewählt;</w:t>
      </w:r>
    </w:p>
    <w:p>
      <w:pPr>
        <w:pStyle w:val="Compact"/>
        <w:numPr>
          <w:ilvl w:val="0"/>
          <w:numId w:val="1021"/>
        </w:numPr>
      </w:pPr>
      <w:r>
        <w:t xml:space="preserve">nur Farbwechsel zeigt aktiven Tab;</w:t>
      </w:r>
    </w:p>
    <w:p>
      <w:pPr>
        <w:pStyle w:val="Compact"/>
        <w:numPr>
          <w:ilvl w:val="0"/>
          <w:numId w:val="1021"/>
        </w:numPr>
      </w:pPr>
      <w:r>
        <w:t xml:space="preserve">Kartenmarker unterscheiden sich ausschließlich farblich.</w:t>
      </w:r>
    </w:p>
    <w:p>
      <w:pPr>
        <w:pStyle w:val="FirstParagraph"/>
      </w:pPr>
      <w:r>
        <w:t xml:space="preserve">Erforderlich:</w:t>
      </w:r>
    </w:p>
    <w:p>
      <w:pPr>
        <w:pStyle w:val="Compact"/>
        <w:numPr>
          <w:ilvl w:val="0"/>
          <w:numId w:val="1022"/>
        </w:numPr>
      </w:pPr>
      <w:r>
        <w:t xml:space="preserve">Text;</w:t>
      </w:r>
    </w:p>
    <w:p>
      <w:pPr>
        <w:pStyle w:val="Compact"/>
        <w:numPr>
          <w:ilvl w:val="0"/>
          <w:numId w:val="1022"/>
        </w:numPr>
      </w:pPr>
      <w:r>
        <w:t xml:space="preserve">Icon;</w:t>
      </w:r>
    </w:p>
    <w:p>
      <w:pPr>
        <w:pStyle w:val="Compact"/>
        <w:numPr>
          <w:ilvl w:val="0"/>
          <w:numId w:val="1022"/>
        </w:numPr>
      </w:pPr>
      <w:r>
        <w:t xml:space="preserve">Form;</w:t>
      </w:r>
    </w:p>
    <w:p>
      <w:pPr>
        <w:pStyle w:val="Compact"/>
        <w:numPr>
          <w:ilvl w:val="0"/>
          <w:numId w:val="1022"/>
        </w:numPr>
      </w:pPr>
      <w:r>
        <w:t xml:space="preserve">Muster;</w:t>
      </w:r>
    </w:p>
    <w:p>
      <w:pPr>
        <w:pStyle w:val="Compact"/>
        <w:numPr>
          <w:ilvl w:val="0"/>
          <w:numId w:val="1022"/>
        </w:numPr>
      </w:pPr>
      <w:r>
        <w:t xml:space="preserve">programmatisch erkennbarer Status.</w:t>
      </w:r>
    </w:p>
    <w:p>
      <w:r>
        <w:pict>
          <v:rect style="width:0;height:1.5pt" o:hralign="center" o:hrstd="t" o:hr="t"/>
        </w:pict>
      </w:r>
    </w:p>
    <w:bookmarkEnd w:id="48"/>
    <w:bookmarkEnd w:id="49"/>
    <w:bookmarkStart w:id="54" w:name="text-skalierung-und-reflow"/>
    <w:p>
      <w:pPr>
        <w:pStyle w:val="Heading1"/>
      </w:pPr>
      <w:r>
        <w:t xml:space="preserve">9. Text, Skalierung und Reflow</w:t>
      </w:r>
    </w:p>
    <w:bookmarkStart w:id="50" w:name="textvergrößerung"/>
    <w:p>
      <w:pPr>
        <w:pStyle w:val="Heading2"/>
      </w:pPr>
      <w:r>
        <w:t xml:space="preserve">9.1 Textvergrößerung</w:t>
      </w:r>
    </w:p>
    <w:p>
      <w:pPr>
        <w:pStyle w:val="FirstParagraph"/>
      </w:pPr>
      <w:r>
        <w:t xml:space="preserve">Die Anwendung muss bei vergrößerter Schrift weiterhin funktionieren.</w:t>
      </w:r>
    </w:p>
    <w:p>
      <w:pPr>
        <w:pStyle w:val="BodyText"/>
      </w:pPr>
      <w:r>
        <w:t xml:space="preserve">Zu prüfen:</w:t>
      </w:r>
    </w:p>
    <w:p>
      <w:pPr>
        <w:pStyle w:val="Compact"/>
        <w:numPr>
          <w:ilvl w:val="0"/>
          <w:numId w:val="1023"/>
        </w:numPr>
      </w:pPr>
      <w:r>
        <w:t xml:space="preserve">Browser-Zoom bis mindestens 200 Prozent;</w:t>
      </w:r>
    </w:p>
    <w:p>
      <w:pPr>
        <w:pStyle w:val="Compact"/>
        <w:numPr>
          <w:ilvl w:val="0"/>
          <w:numId w:val="1023"/>
        </w:numPr>
      </w:pPr>
      <w:r>
        <w:t xml:space="preserve">mobile Schriftvergrößerung;</w:t>
      </w:r>
    </w:p>
    <w:p>
      <w:pPr>
        <w:pStyle w:val="Compact"/>
        <w:numPr>
          <w:ilvl w:val="0"/>
          <w:numId w:val="1023"/>
        </w:numPr>
      </w:pPr>
      <w:r>
        <w:t xml:space="preserve">lange deutsche Wörter;</w:t>
      </w:r>
    </w:p>
    <w:p>
      <w:pPr>
        <w:pStyle w:val="Compact"/>
        <w:numPr>
          <w:ilvl w:val="0"/>
          <w:numId w:val="1023"/>
        </w:numPr>
      </w:pPr>
      <w:r>
        <w:t xml:space="preserve">dynamische Betriebssystemschrift;</w:t>
      </w:r>
    </w:p>
    <w:p>
      <w:pPr>
        <w:pStyle w:val="Compact"/>
        <w:numPr>
          <w:ilvl w:val="0"/>
          <w:numId w:val="1023"/>
        </w:numPr>
      </w:pPr>
      <w:r>
        <w:t xml:space="preserve">keine abgeschnittenen Buttons;</w:t>
      </w:r>
    </w:p>
    <w:p>
      <w:pPr>
        <w:pStyle w:val="Compact"/>
        <w:numPr>
          <w:ilvl w:val="0"/>
          <w:numId w:val="1023"/>
        </w:numPr>
      </w:pPr>
      <w:r>
        <w:t xml:space="preserve">keine überdeckten Inhalte.</w:t>
      </w:r>
    </w:p>
    <w:bookmarkEnd w:id="50"/>
    <w:bookmarkStart w:id="51" w:name="reflow"/>
    <w:p>
      <w:pPr>
        <w:pStyle w:val="Heading2"/>
      </w:pPr>
      <w:r>
        <w:t xml:space="preserve">9.2 Reflow</w:t>
      </w:r>
    </w:p>
    <w:p>
      <w:pPr>
        <w:pStyle w:val="FirstParagraph"/>
      </w:pPr>
      <w:r>
        <w:t xml:space="preserve">Bei schmalen Ansichten darf kein horizontales Scrollen für gewöhnliche Inhalte nötig sein.</w:t>
      </w:r>
    </w:p>
    <w:p>
      <w:pPr>
        <w:pStyle w:val="BodyText"/>
      </w:pPr>
      <w:r>
        <w:t xml:space="preserve">Ausnahmen können komplexe Datentabellen sein, sofern:</w:t>
      </w:r>
    </w:p>
    <w:p>
      <w:pPr>
        <w:pStyle w:val="Compact"/>
        <w:numPr>
          <w:ilvl w:val="0"/>
          <w:numId w:val="1024"/>
        </w:numPr>
      </w:pPr>
      <w:r>
        <w:t xml:space="preserve">die Tabelle sinnvoll scrollt;</w:t>
      </w:r>
    </w:p>
    <w:p>
      <w:pPr>
        <w:pStyle w:val="Compact"/>
        <w:numPr>
          <w:ilvl w:val="0"/>
          <w:numId w:val="1024"/>
        </w:numPr>
      </w:pPr>
      <w:r>
        <w:t xml:space="preserve">Zeilen- und Spaltenbezüge erhalten bleiben;</w:t>
      </w:r>
    </w:p>
    <w:p>
      <w:pPr>
        <w:pStyle w:val="Compact"/>
        <w:numPr>
          <w:ilvl w:val="0"/>
          <w:numId w:val="1024"/>
        </w:numPr>
      </w:pPr>
      <w:r>
        <w:t xml:space="preserve">eine alternative kompakte Darstellung verfügbar ist.</w:t>
      </w:r>
    </w:p>
    <w:bookmarkEnd w:id="51"/>
    <w:bookmarkStart w:id="52" w:name="zeilenlänge"/>
    <w:p>
      <w:pPr>
        <w:pStyle w:val="Heading2"/>
      </w:pPr>
      <w:r>
        <w:t xml:space="preserve">9.3 Zeilenlänge</w:t>
      </w:r>
    </w:p>
    <w:p>
      <w:pPr>
        <w:pStyle w:val="FirstParagraph"/>
      </w:pPr>
      <w:r>
        <w:t xml:space="preserve">Längere Rechtstexte sollen:</w:t>
      </w:r>
    </w:p>
    <w:p>
      <w:pPr>
        <w:pStyle w:val="Compact"/>
        <w:numPr>
          <w:ilvl w:val="0"/>
          <w:numId w:val="1025"/>
        </w:numPr>
      </w:pPr>
      <w:r>
        <w:t xml:space="preserve">gut lesbare Zeilenlänge;</w:t>
      </w:r>
    </w:p>
    <w:p>
      <w:pPr>
        <w:pStyle w:val="Compact"/>
        <w:numPr>
          <w:ilvl w:val="0"/>
          <w:numId w:val="1025"/>
        </w:numPr>
      </w:pPr>
      <w:r>
        <w:t xml:space="preserve">ausreichenden Zeilenabstand;</w:t>
      </w:r>
    </w:p>
    <w:p>
      <w:pPr>
        <w:pStyle w:val="Compact"/>
        <w:numPr>
          <w:ilvl w:val="0"/>
          <w:numId w:val="1025"/>
        </w:numPr>
      </w:pPr>
      <w:r>
        <w:t xml:space="preserve">Absatzabstand;</w:t>
      </w:r>
    </w:p>
    <w:p>
      <w:pPr>
        <w:pStyle w:val="Compact"/>
        <w:numPr>
          <w:ilvl w:val="0"/>
          <w:numId w:val="1025"/>
        </w:numPr>
      </w:pPr>
      <w:r>
        <w:t xml:space="preserve">klare Zwischenüberschriften;</w:t>
      </w:r>
    </w:p>
    <w:p>
      <w:pPr>
        <w:pStyle w:val="Compact"/>
        <w:numPr>
          <w:ilvl w:val="0"/>
          <w:numId w:val="1025"/>
        </w:numPr>
      </w:pPr>
      <w:r>
        <w:t xml:space="preserve">Inhaltsnavigation</w:t>
      </w:r>
    </w:p>
    <w:p>
      <w:pPr>
        <w:pStyle w:val="FirstParagraph"/>
      </w:pPr>
      <w:r>
        <w:t xml:space="preserve">haben.</w:t>
      </w:r>
    </w:p>
    <w:bookmarkEnd w:id="52"/>
    <w:bookmarkStart w:id="53" w:name="text-nicht-als-bild"/>
    <w:p>
      <w:pPr>
        <w:pStyle w:val="Heading2"/>
      </w:pPr>
      <w:r>
        <w:t xml:space="preserve">9.4 Text nicht als Bild</w:t>
      </w:r>
    </w:p>
    <w:p>
      <w:pPr>
        <w:pStyle w:val="FirstParagraph"/>
      </w:pPr>
      <w:r>
        <w:t xml:space="preserve">Rechtstexte, Buttons, Restaurantinformationen und Rewardbedingungen dürfen nicht ausschließlich als Bild bereitgestellt werden.</w:t>
      </w:r>
    </w:p>
    <w:p>
      <w:r>
        <w:pict>
          <v:rect style="width:0;height:1.5pt" o:hralign="center" o:hrstd="t" o:hr="t"/>
        </w:pict>
      </w:r>
    </w:p>
    <w:bookmarkEnd w:id="53"/>
    <w:bookmarkEnd w:id="54"/>
    <w:bookmarkStart w:id="58" w:name="bilder-logos-und-icons"/>
    <w:p>
      <w:pPr>
        <w:pStyle w:val="Heading1"/>
      </w:pPr>
      <w:r>
        <w:t xml:space="preserve">10. Bilder, Logos und Icons</w:t>
      </w:r>
    </w:p>
    <w:bookmarkStart w:id="55" w:name="restaurantlogos"/>
    <w:p>
      <w:pPr>
        <w:pStyle w:val="Heading2"/>
      </w:pPr>
      <w:r>
        <w:t xml:space="preserve">10.1 Restaurantlogos</w:t>
      </w:r>
    </w:p>
    <w:p>
      <w:pPr>
        <w:pStyle w:val="FirstParagraph"/>
      </w:pPr>
      <w:r>
        <w:t xml:space="preserve">Restaurantlogos erhalten einen sinnvollen Alternativtext.</w:t>
      </w:r>
    </w:p>
    <w:p>
      <w:pPr>
        <w:pStyle w:val="BodyText"/>
      </w:pPr>
      <w:r>
        <w:t xml:space="preserve">Beispiel:</w:t>
      </w:r>
    </w:p>
    <w:p>
      <w:pPr>
        <w:pStyle w:val="BlockText"/>
      </w:pPr>
      <w:r>
        <w:t xml:space="preserve">Logo Restaurant Goldener Stern</w:t>
      </w:r>
    </w:p>
    <w:p>
      <w:pPr>
        <w:pStyle w:val="FirstParagraph"/>
      </w:pPr>
      <w:r>
        <w:t xml:space="preserve">Dekorative Logos innerhalb eines bereits beschrifteten Bereichs können als dekorativ markiert werden.</w:t>
      </w:r>
    </w:p>
    <w:bookmarkEnd w:id="55"/>
    <w:bookmarkStart w:id="56" w:name="speisen--und-rewardbilder"/>
    <w:p>
      <w:pPr>
        <w:pStyle w:val="Heading2"/>
      </w:pPr>
      <w:r>
        <w:t xml:space="preserve">10.2 Speisen- und Rewardbilder</w:t>
      </w:r>
    </w:p>
    <w:p>
      <w:pPr>
        <w:pStyle w:val="FirstParagraph"/>
      </w:pPr>
      <w:r>
        <w:t xml:space="preserve">Alt-Text beschreibt den wesentlichen Inhalt, nicht unnötige Details.</w:t>
      </w:r>
    </w:p>
    <w:p>
      <w:pPr>
        <w:pStyle w:val="BodyText"/>
      </w:pPr>
      <w:r>
        <w:t xml:space="preserve">Beispiel:</w:t>
      </w:r>
    </w:p>
    <w:p>
      <w:pPr>
        <w:pStyle w:val="BlockText"/>
      </w:pPr>
      <w:r>
        <w:t xml:space="preserve">Tiramisu als verfügbarer Dessert-Reward</w:t>
      </w:r>
    </w:p>
    <w:p>
      <w:pPr>
        <w:pStyle w:val="FirstParagraph"/>
      </w:pPr>
      <w:r>
        <w:t xml:space="preserve">Nicht:</w:t>
      </w:r>
    </w:p>
    <w:p>
      <w:pPr>
        <w:pStyle w:val="BlockText"/>
      </w:pPr>
      <w:r>
        <w:t xml:space="preserve">Bild</w:t>
      </w:r>
    </w:p>
    <w:bookmarkEnd w:id="56"/>
    <w:bookmarkStart w:id="57" w:name="icons"/>
    <w:p>
      <w:pPr>
        <w:pStyle w:val="Heading2"/>
      </w:pPr>
      <w:r>
        <w:t xml:space="preserve">10.3 Icons</w:t>
      </w:r>
    </w:p>
    <w:p>
      <w:pPr>
        <w:pStyle w:val="FirstParagraph"/>
      </w:pPr>
      <w:r>
        <w:t xml:space="preserve">Ein Iconbutton benötigt einen zugänglichen Namen.</w:t>
      </w:r>
    </w:p>
    <w:p>
      <w:pPr>
        <w:pStyle w:val="BodyText"/>
      </w:pPr>
      <w:r>
        <w:t xml:space="preserve">Beispiele:</w:t>
      </w:r>
    </w:p>
    <w:p>
      <w:pPr>
        <w:pStyle w:val="SourceCode"/>
      </w:pPr>
      <w:r>
        <w:rPr>
          <w:rStyle w:val="VerbatimChar"/>
        </w:rPr>
        <w:t xml:space="preserve">Menü öffnen</w:t>
      </w:r>
      <w:r>
        <w:br/>
      </w:r>
      <w:r>
        <w:rPr>
          <w:rStyle w:val="VerbatimChar"/>
        </w:rPr>
        <w:t xml:space="preserve">Rewarddetails öffnen</w:t>
      </w:r>
      <w:r>
        <w:br/>
      </w:r>
      <w:r>
        <w:rPr>
          <w:rStyle w:val="VerbatimChar"/>
        </w:rPr>
        <w:t xml:space="preserve">Restaurant auf Karte anzeigen</w:t>
      </w:r>
      <w:r>
        <w:br/>
      </w:r>
      <w:r>
        <w:rPr>
          <w:rStyle w:val="VerbatimChar"/>
        </w:rPr>
        <w:t xml:space="preserve">Einwilligung widerrufen</w:t>
      </w:r>
    </w:p>
    <w:p>
      <w:pPr>
        <w:pStyle w:val="FirstParagraph"/>
      </w:pPr>
      <w:r>
        <w:t xml:space="preserve">Ein sichtbarer Tooltip allein genügt nicht.</w:t>
      </w:r>
    </w:p>
    <w:p>
      <w:r>
        <w:pict>
          <v:rect style="width:0;height:1.5pt" o:hralign="center" o:hrstd="t" o:hr="t"/>
        </w:pict>
      </w:r>
    </w:p>
    <w:bookmarkEnd w:id="57"/>
    <w:bookmarkEnd w:id="58"/>
    <w:bookmarkStart w:id="65" w:name="formulare"/>
    <w:p>
      <w:pPr>
        <w:pStyle w:val="Heading1"/>
      </w:pPr>
      <w:r>
        <w:t xml:space="preserve">11. Formulare</w:t>
      </w:r>
    </w:p>
    <w:bookmarkStart w:id="59" w:name="beschriftungen"/>
    <w:p>
      <w:pPr>
        <w:pStyle w:val="Heading2"/>
      </w:pPr>
      <w:r>
        <w:t xml:space="preserve">11.1 Beschriftungen</w:t>
      </w:r>
    </w:p>
    <w:p>
      <w:pPr>
        <w:pStyle w:val="FirstParagraph"/>
      </w:pPr>
      <w:r>
        <w:t xml:space="preserve">Jedes Eingabefeld benötigt eine dauerhaft erkennbare Beschriftung.</w:t>
      </w:r>
    </w:p>
    <w:p>
      <w:pPr>
        <w:pStyle w:val="BodyText"/>
      </w:pPr>
      <w:r>
        <w:t xml:space="preserve">Platzhaltertext ersetzt kein Label.</w:t>
      </w:r>
    </w:p>
    <w:bookmarkEnd w:id="59"/>
    <w:bookmarkStart w:id="60" w:name="pflichtfelder"/>
    <w:p>
      <w:pPr>
        <w:pStyle w:val="Heading2"/>
      </w:pPr>
      <w:r>
        <w:t xml:space="preserve">11.2 Pflichtfelder</w:t>
      </w:r>
    </w:p>
    <w:p>
      <w:pPr>
        <w:pStyle w:val="FirstParagraph"/>
      </w:pPr>
      <w:r>
        <w:t xml:space="preserve">Pflichtfelder werden:</w:t>
      </w:r>
    </w:p>
    <w:p>
      <w:pPr>
        <w:pStyle w:val="Compact"/>
        <w:numPr>
          <w:ilvl w:val="0"/>
          <w:numId w:val="1026"/>
        </w:numPr>
      </w:pPr>
      <w:r>
        <w:t xml:space="preserve">textlich;</w:t>
      </w:r>
    </w:p>
    <w:p>
      <w:pPr>
        <w:pStyle w:val="Compact"/>
        <w:numPr>
          <w:ilvl w:val="0"/>
          <w:numId w:val="1026"/>
        </w:numPr>
      </w:pPr>
      <w:r>
        <w:t xml:space="preserve">visuell;</w:t>
      </w:r>
    </w:p>
    <w:p>
      <w:pPr>
        <w:pStyle w:val="Compact"/>
        <w:numPr>
          <w:ilvl w:val="0"/>
          <w:numId w:val="1026"/>
        </w:numPr>
      </w:pPr>
      <w:r>
        <w:t xml:space="preserve">programmatisch</w:t>
      </w:r>
    </w:p>
    <w:p>
      <w:pPr>
        <w:pStyle w:val="FirstParagraph"/>
      </w:pPr>
      <w:r>
        <w:t xml:space="preserve">gekennzeichnet.</w:t>
      </w:r>
    </w:p>
    <w:p>
      <w:pPr>
        <w:pStyle w:val="BodyText"/>
      </w:pPr>
      <w:r>
        <w:t xml:space="preserve">Beispiel:</w:t>
      </w:r>
    </w:p>
    <w:p>
      <w:pPr>
        <w:pStyle w:val="BlockText"/>
      </w:pPr>
      <w:r>
        <w:t xml:space="preserve">Telefonnummer – Pflichtfeld</w:t>
      </w:r>
    </w:p>
    <w:bookmarkEnd w:id="60"/>
    <w:bookmarkStart w:id="61" w:name="eingabezweck"/>
    <w:p>
      <w:pPr>
        <w:pStyle w:val="Heading2"/>
      </w:pPr>
      <w:r>
        <w:t xml:space="preserve">11.3 Eingabezweck</w:t>
      </w:r>
    </w:p>
    <w:p>
      <w:pPr>
        <w:pStyle w:val="FirstParagraph"/>
      </w:pPr>
      <w:r>
        <w:t xml:space="preserve">Wo möglich, werden passende Eingabetypen und Autocomplete-Attribute verwendet.</w:t>
      </w:r>
    </w:p>
    <w:p>
      <w:pPr>
        <w:pStyle w:val="BodyText"/>
      </w:pPr>
      <w:r>
        <w:t xml:space="preserve">Beispiele:</w:t>
      </w:r>
    </w:p>
    <w:p>
      <w:pPr>
        <w:pStyle w:val="SourceCode"/>
      </w:pPr>
      <w:r>
        <w:rPr>
          <w:rStyle w:val="VerbatimChar"/>
        </w:rPr>
        <w:t xml:space="preserve">name</w:t>
      </w:r>
      <w:r>
        <w:br/>
      </w:r>
      <w:r>
        <w:rPr>
          <w:rStyle w:val="VerbatimChar"/>
        </w:rPr>
        <w:t xml:space="preserve">email</w:t>
      </w:r>
      <w:r>
        <w:br/>
      </w:r>
      <w:r>
        <w:rPr>
          <w:rStyle w:val="VerbatimChar"/>
        </w:rPr>
        <w:t xml:space="preserve">tel</w:t>
      </w:r>
      <w:r>
        <w:br/>
      </w:r>
      <w:r>
        <w:rPr>
          <w:rStyle w:val="VerbatimChar"/>
        </w:rPr>
        <w:t xml:space="preserve">street-address</w:t>
      </w:r>
      <w:r>
        <w:br/>
      </w:r>
      <w:r>
        <w:rPr>
          <w:rStyle w:val="VerbatimChar"/>
        </w:rPr>
        <w:t xml:space="preserve">postal-code</w:t>
      </w:r>
      <w:r>
        <w:br/>
      </w:r>
      <w:r>
        <w:rPr>
          <w:rStyle w:val="VerbatimChar"/>
        </w:rPr>
        <w:t xml:space="preserve">organization</w:t>
      </w:r>
      <w:r>
        <w:br/>
      </w:r>
      <w:r>
        <w:rPr>
          <w:rStyle w:val="VerbatimChar"/>
        </w:rPr>
        <w:t xml:space="preserve">current-password</w:t>
      </w:r>
      <w:r>
        <w:br/>
      </w:r>
      <w:r>
        <w:rPr>
          <w:rStyle w:val="VerbatimChar"/>
        </w:rPr>
        <w:t xml:space="preserve">new-password</w:t>
      </w:r>
    </w:p>
    <w:bookmarkEnd w:id="61"/>
    <w:bookmarkStart w:id="62" w:name="fehlermeldungen"/>
    <w:p>
      <w:pPr>
        <w:pStyle w:val="Heading2"/>
      </w:pPr>
      <w:r>
        <w:t xml:space="preserve">11.4 Fehlermeldungen</w:t>
      </w:r>
    </w:p>
    <w:p>
      <w:pPr>
        <w:pStyle w:val="FirstParagraph"/>
      </w:pPr>
      <w:r>
        <w:t xml:space="preserve">Fehlermeldungen müssen:</w:t>
      </w:r>
    </w:p>
    <w:p>
      <w:pPr>
        <w:pStyle w:val="Compact"/>
        <w:numPr>
          <w:ilvl w:val="0"/>
          <w:numId w:val="1027"/>
        </w:numPr>
      </w:pPr>
      <w:r>
        <w:t xml:space="preserve">konkret;</w:t>
      </w:r>
    </w:p>
    <w:p>
      <w:pPr>
        <w:pStyle w:val="Compact"/>
        <w:numPr>
          <w:ilvl w:val="0"/>
          <w:numId w:val="1027"/>
        </w:numPr>
      </w:pPr>
      <w:r>
        <w:t xml:space="preserve">verständlich;</w:t>
      </w:r>
    </w:p>
    <w:p>
      <w:pPr>
        <w:pStyle w:val="Compact"/>
        <w:numPr>
          <w:ilvl w:val="0"/>
          <w:numId w:val="1027"/>
        </w:numPr>
      </w:pPr>
      <w:r>
        <w:t xml:space="preserve">am Feld zugeordnet;</w:t>
      </w:r>
    </w:p>
    <w:p>
      <w:pPr>
        <w:pStyle w:val="Compact"/>
        <w:numPr>
          <w:ilvl w:val="0"/>
          <w:numId w:val="1027"/>
        </w:numPr>
      </w:pPr>
      <w:r>
        <w:t xml:space="preserve">programmatisch angekündigt;</w:t>
      </w:r>
    </w:p>
    <w:p>
      <w:pPr>
        <w:pStyle w:val="Compact"/>
        <w:numPr>
          <w:ilvl w:val="0"/>
          <w:numId w:val="1027"/>
        </w:numPr>
      </w:pPr>
      <w:r>
        <w:t xml:space="preserve">ohne reine Farbcodierung</w:t>
      </w:r>
    </w:p>
    <w:p>
      <w:pPr>
        <w:pStyle w:val="FirstParagraph"/>
      </w:pPr>
      <w:r>
        <w:t xml:space="preserve">sein.</w:t>
      </w:r>
    </w:p>
    <w:p>
      <w:pPr>
        <w:pStyle w:val="BodyText"/>
      </w:pPr>
      <w:r>
        <w:t xml:space="preserve">Schlecht:</w:t>
      </w:r>
    </w:p>
    <w:p>
      <w:pPr>
        <w:pStyle w:val="BlockText"/>
      </w:pPr>
      <w:r>
        <w:t xml:space="preserve">Fehler</w:t>
      </w:r>
    </w:p>
    <w:p>
      <w:pPr>
        <w:pStyle w:val="FirstParagraph"/>
      </w:pPr>
      <w:r>
        <w:t xml:space="preserve">Besser:</w:t>
      </w:r>
    </w:p>
    <w:p>
      <w:pPr>
        <w:pStyle w:val="BlockText"/>
      </w:pPr>
      <w:r>
        <w:t xml:space="preserve">Bitte geben Sie eine gültige österreichische Telefonnummer ein.</w:t>
      </w:r>
    </w:p>
    <w:bookmarkEnd w:id="62"/>
    <w:bookmarkStart w:id="63" w:name="fehlerzusammenfassung"/>
    <w:p>
      <w:pPr>
        <w:pStyle w:val="Heading2"/>
      </w:pPr>
      <w:r>
        <w:t xml:space="preserve">11.5 Fehlerzusammenfassung</w:t>
      </w:r>
    </w:p>
    <w:p>
      <w:pPr>
        <w:pStyle w:val="FirstParagraph"/>
      </w:pPr>
      <w:r>
        <w:t xml:space="preserve">Bei längeren Formularen erscheint zusätzlich eine Fehlerübersicht am Formularanfang.</w:t>
      </w:r>
    </w:p>
    <w:p>
      <w:pPr>
        <w:pStyle w:val="BodyText"/>
      </w:pPr>
      <w:r>
        <w:t xml:space="preserve">Jeder Fehler verlinkt auf das betroffene Feld.</w:t>
      </w:r>
    </w:p>
    <w:bookmarkEnd w:id="63"/>
    <w:bookmarkStart w:id="64" w:name="datenverlust-vermeiden"/>
    <w:p>
      <w:pPr>
        <w:pStyle w:val="Heading2"/>
      </w:pPr>
      <w:r>
        <w:t xml:space="preserve">11.6 Datenverlust vermeiden</w:t>
      </w:r>
    </w:p>
    <w:p>
      <w:pPr>
        <w:pStyle w:val="FirstParagraph"/>
      </w:pPr>
      <w:r>
        <w:t xml:space="preserve">Bei Validierungsfehlern bleiben bereits eingegebene Daten erhalten, außer Sicherheitsgründe erfordern etwas anderes.</w:t>
      </w:r>
    </w:p>
    <w:p>
      <w:r>
        <w:pict>
          <v:rect style="width:0;height:1.5pt" o:hralign="center" o:hrstd="t" o:hr="t"/>
        </w:pict>
      </w:r>
    </w:p>
    <w:bookmarkEnd w:id="64"/>
    <w:bookmarkEnd w:id="65"/>
    <w:bookmarkStart w:id="66" w:name="registrierung-und-rechtliche-annahmen"/>
    <w:p>
      <w:pPr>
        <w:pStyle w:val="Heading1"/>
      </w:pPr>
      <w:r>
        <w:t xml:space="preserve">12. Registrierung und rechtliche Annahmen</w:t>
      </w:r>
    </w:p>
    <w:p>
      <w:pPr>
        <w:pStyle w:val="FirstParagraph"/>
      </w:pPr>
      <w:r>
        <w:t xml:space="preserve">Die Registrierung muss ohne Screenreader-Barrieren durchführbar sein.</w:t>
      </w:r>
    </w:p>
    <w:p>
      <w:pPr>
        <w:pStyle w:val="BodyText"/>
      </w:pPr>
      <w:r>
        <w:t xml:space="preserve">Zu prüfen:</w:t>
      </w:r>
    </w:p>
    <w:p>
      <w:pPr>
        <w:pStyle w:val="Compact"/>
        <w:numPr>
          <w:ilvl w:val="0"/>
          <w:numId w:val="1028"/>
        </w:numPr>
      </w:pPr>
      <w:r>
        <w:t xml:space="preserve">Restaurantname wird korrekt vorgelesen;</w:t>
      </w:r>
    </w:p>
    <w:p>
      <w:pPr>
        <w:pStyle w:val="Compact"/>
        <w:numPr>
          <w:ilvl w:val="0"/>
          <w:numId w:val="1028"/>
        </w:numPr>
      </w:pPr>
      <w:r>
        <w:t xml:space="preserve">Teilnahmebedingungen sind vor Zustimmung erreichbar;</w:t>
      </w:r>
    </w:p>
    <w:p>
      <w:pPr>
        <w:pStyle w:val="Compact"/>
        <w:numPr>
          <w:ilvl w:val="0"/>
          <w:numId w:val="1028"/>
        </w:numPr>
      </w:pPr>
      <w:r>
        <w:t xml:space="preserve">Datenschutzerklärung ist erreichbar;</w:t>
      </w:r>
    </w:p>
    <w:p>
      <w:pPr>
        <w:pStyle w:val="Compact"/>
        <w:numPr>
          <w:ilvl w:val="0"/>
          <w:numId w:val="1028"/>
        </w:numPr>
      </w:pPr>
      <w:r>
        <w:t xml:space="preserve">Pflicht- und optionale Checkboxen sind unterscheidbar;</w:t>
      </w:r>
    </w:p>
    <w:p>
      <w:pPr>
        <w:pStyle w:val="Compact"/>
        <w:numPr>
          <w:ilvl w:val="0"/>
          <w:numId w:val="1028"/>
        </w:numPr>
      </w:pPr>
      <w:r>
        <w:t xml:space="preserve">Marketingcheckboxen sind nicht vorausgewählt;</w:t>
      </w:r>
    </w:p>
    <w:p>
      <w:pPr>
        <w:pStyle w:val="Compact"/>
        <w:numPr>
          <w:ilvl w:val="0"/>
          <w:numId w:val="1028"/>
        </w:numPr>
      </w:pPr>
      <w:r>
        <w:t xml:space="preserve">Link und Checkbox haben getrennte Bedienziele;</w:t>
      </w:r>
    </w:p>
    <w:p>
      <w:pPr>
        <w:pStyle w:val="Compact"/>
        <w:numPr>
          <w:ilvl w:val="0"/>
          <w:numId w:val="1028"/>
        </w:numPr>
      </w:pPr>
      <w:r>
        <w:t xml:space="preserve">Fehlermeldung erklärt, welche Pflichtannahme fehlt;</w:t>
      </w:r>
    </w:p>
    <w:p>
      <w:pPr>
        <w:pStyle w:val="Compact"/>
        <w:numPr>
          <w:ilvl w:val="0"/>
          <w:numId w:val="1028"/>
        </w:numPr>
      </w:pPr>
      <w:r>
        <w:t xml:space="preserve">Fokus springt zur fehlenden Auswahl;</w:t>
      </w:r>
    </w:p>
    <w:p>
      <w:pPr>
        <w:pStyle w:val="Compact"/>
        <w:numPr>
          <w:ilvl w:val="0"/>
          <w:numId w:val="1028"/>
        </w:numPr>
      </w:pPr>
      <w:r>
        <w:t xml:space="preserve">erfolgreiche Registrierung wird angekündigt.</w:t>
      </w:r>
    </w:p>
    <w:p>
      <w:pPr>
        <w:pStyle w:val="FirstParagraph"/>
      </w:pPr>
      <w:r>
        <w:t xml:space="preserve">Checkboxtext darf nicht allein über einen kleinen Klickbereich bedienbar sein.</w:t>
      </w:r>
    </w:p>
    <w:p>
      <w:pPr>
        <w:pStyle w:val="BodyText"/>
      </w:pPr>
      <w:r>
        <w:t xml:space="preserve">Die gesamte sichtbare Beschriftung soll anklickbar sein.</w:t>
      </w:r>
    </w:p>
    <w:p>
      <w:r>
        <w:pict>
          <v:rect style="width:0;height:1.5pt" o:hralign="center" o:hrstd="t" o:hr="t"/>
        </w:pict>
      </w:r>
    </w:p>
    <w:bookmarkEnd w:id="66"/>
    <w:bookmarkStart w:id="70" w:name="barrierefreie-authentifizierung"/>
    <w:p>
      <w:pPr>
        <w:pStyle w:val="Heading1"/>
      </w:pPr>
      <w:r>
        <w:t xml:space="preserve">13. Barrierefreie Authentifizierung</w:t>
      </w:r>
    </w:p>
    <w:p>
      <w:pPr>
        <w:pStyle w:val="FirstParagraph"/>
      </w:pPr>
      <w:r>
        <w:t xml:space="preserve">Login- und Sicherheitsverfahren müssen möglichst ohne unnötige kognitive Tests funktionieren.</w:t>
      </w:r>
    </w:p>
    <w:bookmarkStart w:id="67" w:name="owner-login"/>
    <w:p>
      <w:pPr>
        <w:pStyle w:val="Heading2"/>
      </w:pPr>
      <w:r>
        <w:t xml:space="preserve">13.1 Owner-Login</w:t>
      </w:r>
    </w:p>
    <w:p>
      <w:pPr>
        <w:pStyle w:val="FirstParagraph"/>
      </w:pPr>
      <w:r>
        <w:t xml:space="preserve">Zu vermeiden:</w:t>
      </w:r>
    </w:p>
    <w:p>
      <w:pPr>
        <w:pStyle w:val="Compact"/>
        <w:numPr>
          <w:ilvl w:val="0"/>
          <w:numId w:val="1029"/>
        </w:numPr>
      </w:pPr>
      <w:r>
        <w:t xml:space="preserve">Verbot von Passwortmanagern;</w:t>
      </w:r>
    </w:p>
    <w:p>
      <w:pPr>
        <w:pStyle w:val="Compact"/>
        <w:numPr>
          <w:ilvl w:val="0"/>
          <w:numId w:val="1029"/>
        </w:numPr>
      </w:pPr>
      <w:r>
        <w:t xml:space="preserve">blockiertes Einfügen;</w:t>
      </w:r>
    </w:p>
    <w:p>
      <w:pPr>
        <w:pStyle w:val="Compact"/>
        <w:numPr>
          <w:ilvl w:val="0"/>
          <w:numId w:val="1029"/>
        </w:numPr>
      </w:pPr>
      <w:r>
        <w:t xml:space="preserve">schwer lesbare CAPTCHA-Aufgaben ohne Alternative;</w:t>
      </w:r>
    </w:p>
    <w:p>
      <w:pPr>
        <w:pStyle w:val="Compact"/>
        <w:numPr>
          <w:ilvl w:val="0"/>
          <w:numId w:val="1029"/>
        </w:numPr>
      </w:pPr>
      <w:r>
        <w:t xml:space="preserve">unnötige Merktests;</w:t>
      </w:r>
    </w:p>
    <w:p>
      <w:pPr>
        <w:pStyle w:val="Compact"/>
        <w:numPr>
          <w:ilvl w:val="0"/>
          <w:numId w:val="1029"/>
        </w:numPr>
      </w:pPr>
      <w:r>
        <w:t xml:space="preserve">komplizierte Zeichenrätsel.</w:t>
      </w:r>
    </w:p>
    <w:p>
      <w:pPr>
        <w:pStyle w:val="FirstParagraph"/>
      </w:pPr>
      <w:r>
        <w:t xml:space="preserve">Zu unterstützen:</w:t>
      </w:r>
    </w:p>
    <w:p>
      <w:pPr>
        <w:pStyle w:val="Compact"/>
        <w:numPr>
          <w:ilvl w:val="0"/>
          <w:numId w:val="1030"/>
        </w:numPr>
      </w:pPr>
      <w:r>
        <w:t xml:space="preserve">Passwortmanager;</w:t>
      </w:r>
    </w:p>
    <w:p>
      <w:pPr>
        <w:pStyle w:val="Compact"/>
        <w:numPr>
          <w:ilvl w:val="0"/>
          <w:numId w:val="1030"/>
        </w:numPr>
      </w:pPr>
      <w:r>
        <w:t xml:space="preserve">Autocomplete;</w:t>
      </w:r>
    </w:p>
    <w:p>
      <w:pPr>
        <w:pStyle w:val="Compact"/>
        <w:numPr>
          <w:ilvl w:val="0"/>
          <w:numId w:val="1030"/>
        </w:numPr>
      </w:pPr>
      <w:r>
        <w:t xml:space="preserve">Einfügen;</w:t>
      </w:r>
    </w:p>
    <w:p>
      <w:pPr>
        <w:pStyle w:val="Compact"/>
        <w:numPr>
          <w:ilvl w:val="0"/>
          <w:numId w:val="1030"/>
        </w:numPr>
      </w:pPr>
      <w:r>
        <w:t xml:space="preserve">gut erkennbare Fehlermeldungen;</w:t>
      </w:r>
    </w:p>
    <w:p>
      <w:pPr>
        <w:pStyle w:val="Compact"/>
        <w:numPr>
          <w:ilvl w:val="0"/>
          <w:numId w:val="1030"/>
        </w:numPr>
      </w:pPr>
      <w:r>
        <w:t xml:space="preserve">sichtbare Passwortanzeige;</w:t>
      </w:r>
    </w:p>
    <w:p>
      <w:pPr>
        <w:pStyle w:val="Compact"/>
        <w:numPr>
          <w:ilvl w:val="0"/>
          <w:numId w:val="1030"/>
        </w:numPr>
      </w:pPr>
      <w:r>
        <w:t xml:space="preserve">zugängliche MFA-Eingabe.</w:t>
      </w:r>
    </w:p>
    <w:bookmarkEnd w:id="67"/>
    <w:bookmarkStart w:id="68" w:name="kundenidentität"/>
    <w:p>
      <w:pPr>
        <w:pStyle w:val="Heading2"/>
      </w:pPr>
      <w:r>
        <w:t xml:space="preserve">13.2 Kundenidentität</w:t>
      </w:r>
    </w:p>
    <w:p>
      <w:pPr>
        <w:pStyle w:val="FirstParagraph"/>
      </w:pPr>
      <w:r>
        <w:t xml:space="preserve">Bei Kunden ohne Passwort muss der Identitätsprozess:</w:t>
      </w:r>
    </w:p>
    <w:p>
      <w:pPr>
        <w:pStyle w:val="Compact"/>
        <w:numPr>
          <w:ilvl w:val="0"/>
          <w:numId w:val="1031"/>
        </w:numPr>
      </w:pPr>
      <w:r>
        <w:t xml:space="preserve">verständlich erklärt;</w:t>
      </w:r>
    </w:p>
    <w:p>
      <w:pPr>
        <w:pStyle w:val="Compact"/>
        <w:numPr>
          <w:ilvl w:val="0"/>
          <w:numId w:val="1031"/>
        </w:numPr>
      </w:pPr>
      <w:r>
        <w:t xml:space="preserve">zeitlich ausreichend;</w:t>
      </w:r>
    </w:p>
    <w:p>
      <w:pPr>
        <w:pStyle w:val="Compact"/>
        <w:numPr>
          <w:ilvl w:val="0"/>
          <w:numId w:val="1031"/>
        </w:numPr>
      </w:pPr>
      <w:r>
        <w:t xml:space="preserve">mit erneutem Code anforderbar;</w:t>
      </w:r>
    </w:p>
    <w:p>
      <w:pPr>
        <w:pStyle w:val="Compact"/>
        <w:numPr>
          <w:ilvl w:val="0"/>
          <w:numId w:val="1031"/>
        </w:numPr>
      </w:pPr>
      <w:r>
        <w:t xml:space="preserve">nicht ausschließlich visuell;</w:t>
      </w:r>
    </w:p>
    <w:p>
      <w:pPr>
        <w:pStyle w:val="Compact"/>
        <w:numPr>
          <w:ilvl w:val="0"/>
          <w:numId w:val="1031"/>
        </w:numPr>
      </w:pPr>
      <w:r>
        <w:t xml:space="preserve">ohne unnötige Eingabewiederholung</w:t>
      </w:r>
    </w:p>
    <w:p>
      <w:pPr>
        <w:pStyle w:val="FirstParagraph"/>
      </w:pPr>
      <w:r>
        <w:t xml:space="preserve">sein.</w:t>
      </w:r>
    </w:p>
    <w:bookmarkEnd w:id="68"/>
    <w:bookmarkStart w:id="69" w:name="pin-eingaben"/>
    <w:p>
      <w:pPr>
        <w:pStyle w:val="Heading2"/>
      </w:pPr>
      <w:r>
        <w:t xml:space="preserve">13.3 PIN-Eingaben</w:t>
      </w:r>
    </w:p>
    <w:p>
      <w:pPr>
        <w:pStyle w:val="FirstParagraph"/>
      </w:pPr>
      <w:r>
        <w:t xml:space="preserve">Tages-PIN und Einlösecode benötigen:</w:t>
      </w:r>
    </w:p>
    <w:p>
      <w:pPr>
        <w:pStyle w:val="Compact"/>
        <w:numPr>
          <w:ilvl w:val="0"/>
          <w:numId w:val="1032"/>
        </w:numPr>
      </w:pPr>
      <w:r>
        <w:t xml:space="preserve">klare Feldbezeichnung;</w:t>
      </w:r>
    </w:p>
    <w:p>
      <w:pPr>
        <w:pStyle w:val="Compact"/>
        <w:numPr>
          <w:ilvl w:val="0"/>
          <w:numId w:val="1032"/>
        </w:numPr>
      </w:pPr>
      <w:r>
        <w:t xml:space="preserve">Hinweis auf Stellenanzahl;</w:t>
      </w:r>
    </w:p>
    <w:p>
      <w:pPr>
        <w:pStyle w:val="Compact"/>
        <w:numPr>
          <w:ilvl w:val="0"/>
          <w:numId w:val="1032"/>
        </w:numPr>
      </w:pPr>
      <w:r>
        <w:t xml:space="preserve">numerische mobile Tastatur;</w:t>
      </w:r>
    </w:p>
    <w:p>
      <w:pPr>
        <w:pStyle w:val="Compact"/>
        <w:numPr>
          <w:ilvl w:val="0"/>
          <w:numId w:val="1032"/>
        </w:numPr>
      </w:pPr>
      <w:r>
        <w:t xml:space="preserve">Fehlermeldung;</w:t>
      </w:r>
    </w:p>
    <w:p>
      <w:pPr>
        <w:pStyle w:val="Compact"/>
        <w:numPr>
          <w:ilvl w:val="0"/>
          <w:numId w:val="1032"/>
        </w:numPr>
      </w:pPr>
      <w:r>
        <w:t xml:space="preserve">verbleibende Versuche nur soweit sicherheitstechnisch vertretbar;</w:t>
      </w:r>
    </w:p>
    <w:p>
      <w:pPr>
        <w:pStyle w:val="Compact"/>
        <w:numPr>
          <w:ilvl w:val="0"/>
          <w:numId w:val="1032"/>
        </w:numPr>
      </w:pPr>
      <w:r>
        <w:t xml:space="preserve">keine automatische Löschung ohne Erklärung.</w:t>
      </w:r>
    </w:p>
    <w:p>
      <w:r>
        <w:pict>
          <v:rect style="width:0;height:1.5pt" o:hralign="center" o:hrstd="t" o:hr="t"/>
        </w:pict>
      </w:r>
    </w:p>
    <w:bookmarkEnd w:id="69"/>
    <w:bookmarkEnd w:id="70"/>
    <w:bookmarkStart w:id="75" w:name="punkte-sammeln"/>
    <w:p>
      <w:pPr>
        <w:pStyle w:val="Heading1"/>
      </w:pPr>
      <w:r>
        <w:t xml:space="preserve">14. Punkte sammeln</w:t>
      </w:r>
    </w:p>
    <w:p>
      <w:pPr>
        <w:pStyle w:val="FirstParagraph"/>
      </w:pPr>
      <w:r>
        <w:t xml:space="preserve">Der komplette Punktefluss muss barrierefrei sein:</w:t>
      </w:r>
    </w:p>
    <w:p>
      <w:pPr>
        <w:pStyle w:val="Compact"/>
        <w:numPr>
          <w:ilvl w:val="0"/>
          <w:numId w:val="1033"/>
        </w:numPr>
      </w:pPr>
      <w:r>
        <w:t xml:space="preserve">Restaurantkontext erkannt.</w:t>
      </w:r>
    </w:p>
    <w:p>
      <w:pPr>
        <w:pStyle w:val="Compact"/>
        <w:numPr>
          <w:ilvl w:val="0"/>
          <w:numId w:val="1033"/>
        </w:numPr>
      </w:pPr>
      <w:r>
        <w:t xml:space="preserve">Bonstufe ausgewählt.</w:t>
      </w:r>
    </w:p>
    <w:p>
      <w:pPr>
        <w:pStyle w:val="Compact"/>
        <w:numPr>
          <w:ilvl w:val="0"/>
          <w:numId w:val="1033"/>
        </w:numPr>
      </w:pPr>
      <w:r>
        <w:t xml:space="preserve">Tages-PIN eingegeben.</w:t>
      </w:r>
    </w:p>
    <w:p>
      <w:pPr>
        <w:pStyle w:val="Compact"/>
        <w:numPr>
          <w:ilvl w:val="0"/>
          <w:numId w:val="1033"/>
        </w:numPr>
      </w:pPr>
      <w:r>
        <w:t xml:space="preserve">Verarbeitung läuft.</w:t>
      </w:r>
    </w:p>
    <w:p>
      <w:pPr>
        <w:pStyle w:val="Compact"/>
        <w:numPr>
          <w:ilvl w:val="0"/>
          <w:numId w:val="1033"/>
        </w:numPr>
      </w:pPr>
      <w:r>
        <w:t xml:space="preserve">Buchung erfolgreich oder fehlgeschlagen.</w:t>
      </w:r>
    </w:p>
    <w:p>
      <w:pPr>
        <w:pStyle w:val="Compact"/>
        <w:numPr>
          <w:ilvl w:val="0"/>
          <w:numId w:val="1033"/>
        </w:numPr>
      </w:pPr>
      <w:r>
        <w:t xml:space="preserve">neuer Punktestand angezeigt.</w:t>
      </w:r>
    </w:p>
    <w:bookmarkStart w:id="71" w:name="bonstufen"/>
    <w:p>
      <w:pPr>
        <w:pStyle w:val="Heading2"/>
      </w:pPr>
      <w:r>
        <w:t xml:space="preserve">14.1 Bonstufen</w:t>
      </w:r>
    </w:p>
    <w:p>
      <w:pPr>
        <w:pStyle w:val="FirstParagraph"/>
      </w:pPr>
      <w:r>
        <w:t xml:space="preserve">Bonstufen dürfen nicht nur als visuelle Karten ohne zugänglichen Namen umgesetzt werden.</w:t>
      </w:r>
    </w:p>
    <w:p>
      <w:pPr>
        <w:pStyle w:val="BodyText"/>
      </w:pPr>
      <w:r>
        <w:t xml:space="preserve">Beispiel:</w:t>
      </w:r>
    </w:p>
    <w:p>
      <w:pPr>
        <w:pStyle w:val="BlockText"/>
      </w:pPr>
      <w:r>
        <w:t xml:space="preserve">Bonstufe 20 bis 30 Euro, 25 Punkte</w:t>
      </w:r>
    </w:p>
    <w:p>
      <w:pPr>
        <w:pStyle w:val="FirstParagraph"/>
      </w:pPr>
      <w:r>
        <w:t xml:space="preserve">Ausgewählter Zustand muss programmatisch erkennbar sein.</w:t>
      </w:r>
    </w:p>
    <w:bookmarkEnd w:id="71"/>
    <w:bookmarkStart w:id="72" w:name="ladezustand"/>
    <w:p>
      <w:pPr>
        <w:pStyle w:val="Heading2"/>
      </w:pPr>
      <w:r>
        <w:t xml:space="preserve">14.2 Ladezustand</w:t>
      </w:r>
    </w:p>
    <w:p>
      <w:pPr>
        <w:pStyle w:val="FirstParagraph"/>
      </w:pPr>
      <w:r>
        <w:t xml:space="preserve">Während der Verarbeitung:</w:t>
      </w:r>
    </w:p>
    <w:p>
      <w:pPr>
        <w:pStyle w:val="Compact"/>
        <w:numPr>
          <w:ilvl w:val="0"/>
          <w:numId w:val="1034"/>
        </w:numPr>
      </w:pPr>
      <w:r>
        <w:t xml:space="preserve">Status wird vorgelesen;</w:t>
      </w:r>
    </w:p>
    <w:p>
      <w:pPr>
        <w:pStyle w:val="Compact"/>
        <w:numPr>
          <w:ilvl w:val="0"/>
          <w:numId w:val="1034"/>
        </w:numPr>
      </w:pPr>
      <w:r>
        <w:t xml:space="preserve">Button ist sinnvoll deaktiviert;</w:t>
      </w:r>
    </w:p>
    <w:p>
      <w:pPr>
        <w:pStyle w:val="Compact"/>
        <w:numPr>
          <w:ilvl w:val="0"/>
          <w:numId w:val="1034"/>
        </w:numPr>
      </w:pPr>
      <w:r>
        <w:t xml:space="preserve">keine mehrfachen Buchungen;</w:t>
      </w:r>
    </w:p>
    <w:p>
      <w:pPr>
        <w:pStyle w:val="Compact"/>
        <w:numPr>
          <w:ilvl w:val="0"/>
          <w:numId w:val="1034"/>
        </w:numPr>
      </w:pPr>
      <w:r>
        <w:t xml:space="preserve">Nutzer weiß, dass die Aktion läuft.</w:t>
      </w:r>
    </w:p>
    <w:bookmarkEnd w:id="72"/>
    <w:bookmarkStart w:id="73" w:name="erfolg"/>
    <w:p>
      <w:pPr>
        <w:pStyle w:val="Heading2"/>
      </w:pPr>
      <w:r>
        <w:t xml:space="preserve">14.3 Erfolg</w:t>
      </w:r>
    </w:p>
    <w:p>
      <w:pPr>
        <w:pStyle w:val="FirstParagraph"/>
      </w:pPr>
      <w:r>
        <w:t xml:space="preserve">Erfolgsmeldung:</w:t>
      </w:r>
    </w:p>
    <w:p>
      <w:pPr>
        <w:pStyle w:val="BlockText"/>
      </w:pPr>
      <w:r>
        <w:t xml:space="preserve">Punkte erfolgreich gutgeschrieben. Ihr neuer Punktestand beträgt 240 Punkte.</w:t>
      </w:r>
    </w:p>
    <w:p>
      <w:pPr>
        <w:pStyle w:val="FirstParagraph"/>
      </w:pPr>
      <w:r>
        <w:t xml:space="preserve">Nicht nur:</w:t>
      </w:r>
    </w:p>
    <w:p>
      <w:pPr>
        <w:pStyle w:val="BlockText"/>
      </w:pPr>
      <w:r>
        <w:t xml:space="preserve">Erfolgreich</w:t>
      </w:r>
    </w:p>
    <w:bookmarkEnd w:id="73"/>
    <w:bookmarkStart w:id="74" w:name="fehler"/>
    <w:p>
      <w:pPr>
        <w:pStyle w:val="Heading2"/>
      </w:pPr>
      <w:r>
        <w:t xml:space="preserve">14.4 Fehler</w:t>
      </w:r>
    </w:p>
    <w:p>
      <w:pPr>
        <w:pStyle w:val="FirstParagraph"/>
      </w:pPr>
      <w:r>
        <w:t xml:space="preserve">Beispiele:</w:t>
      </w:r>
    </w:p>
    <w:p>
      <w:pPr>
        <w:pStyle w:val="Compact"/>
        <w:numPr>
          <w:ilvl w:val="0"/>
          <w:numId w:val="1035"/>
        </w:numPr>
      </w:pPr>
      <w:r>
        <w:t xml:space="preserve">PIN falsch;</w:t>
      </w:r>
    </w:p>
    <w:p>
      <w:pPr>
        <w:pStyle w:val="Compact"/>
        <w:numPr>
          <w:ilvl w:val="0"/>
          <w:numId w:val="1035"/>
        </w:numPr>
      </w:pPr>
      <w:r>
        <w:t xml:space="preserve">Tageslimit erreicht;</w:t>
      </w:r>
    </w:p>
    <w:p>
      <w:pPr>
        <w:pStyle w:val="Compact"/>
        <w:numPr>
          <w:ilvl w:val="0"/>
          <w:numId w:val="1035"/>
        </w:numPr>
      </w:pPr>
      <w:r>
        <w:t xml:space="preserve">Buchung bereits erfolgt;</w:t>
      </w:r>
    </w:p>
    <w:p>
      <w:pPr>
        <w:pStyle w:val="Compact"/>
        <w:numPr>
          <w:ilvl w:val="0"/>
          <w:numId w:val="1035"/>
        </w:numPr>
      </w:pPr>
      <w:r>
        <w:t xml:space="preserve">Restaurant nicht verfügbar;</w:t>
      </w:r>
    </w:p>
    <w:p>
      <w:pPr>
        <w:pStyle w:val="Compact"/>
        <w:numPr>
          <w:ilvl w:val="0"/>
          <w:numId w:val="1035"/>
        </w:numPr>
      </w:pPr>
      <w:r>
        <w:t xml:space="preserve">Netzwerkfehler.</w:t>
      </w:r>
    </w:p>
    <w:p>
      <w:pPr>
        <w:pStyle w:val="FirstParagraph"/>
      </w:pPr>
      <w:r>
        <w:t xml:space="preserve">Jeder Zustand benötigt konkrete nächste Schritte.</w:t>
      </w:r>
    </w:p>
    <w:p>
      <w:r>
        <w:pict>
          <v:rect style="width:0;height:1.5pt" o:hralign="center" o:hrstd="t" o:hr="t"/>
        </w:pict>
      </w:r>
    </w:p>
    <w:bookmarkEnd w:id="74"/>
    <w:bookmarkEnd w:id="75"/>
    <w:bookmarkStart w:id="80" w:name="rewardanzeige-und-einlösung"/>
    <w:p>
      <w:pPr>
        <w:pStyle w:val="Heading1"/>
      </w:pPr>
      <w:r>
        <w:t xml:space="preserve">15. Rewardanzeige und Einlösung</w:t>
      </w:r>
    </w:p>
    <w:bookmarkStart w:id="76" w:name="rewardkarten"/>
    <w:p>
      <w:pPr>
        <w:pStyle w:val="Heading2"/>
      </w:pPr>
      <w:r>
        <w:t xml:space="preserve">15.1 Rewardkarten</w:t>
      </w:r>
    </w:p>
    <w:p>
      <w:pPr>
        <w:pStyle w:val="FirstParagraph"/>
      </w:pPr>
      <w:r>
        <w:t xml:space="preserve">Jede Karte enthält programmatisch:</w:t>
      </w:r>
    </w:p>
    <w:p>
      <w:pPr>
        <w:pStyle w:val="Compact"/>
        <w:numPr>
          <w:ilvl w:val="0"/>
          <w:numId w:val="1036"/>
        </w:numPr>
      </w:pPr>
      <w:r>
        <w:t xml:space="preserve">Rewardname;</w:t>
      </w:r>
    </w:p>
    <w:p>
      <w:pPr>
        <w:pStyle w:val="Compact"/>
        <w:numPr>
          <w:ilvl w:val="0"/>
          <w:numId w:val="1036"/>
        </w:numPr>
      </w:pPr>
      <w:r>
        <w:t xml:space="preserve">Restaurant;</w:t>
      </w:r>
    </w:p>
    <w:p>
      <w:pPr>
        <w:pStyle w:val="Compact"/>
        <w:numPr>
          <w:ilvl w:val="0"/>
          <w:numId w:val="1036"/>
        </w:numPr>
      </w:pPr>
      <w:r>
        <w:t xml:space="preserve">benötigte Punkte;</w:t>
      </w:r>
    </w:p>
    <w:p>
      <w:pPr>
        <w:pStyle w:val="Compact"/>
        <w:numPr>
          <w:ilvl w:val="0"/>
          <w:numId w:val="1036"/>
        </w:numPr>
      </w:pPr>
      <w:r>
        <w:t xml:space="preserve">aktueller Status;</w:t>
      </w:r>
    </w:p>
    <w:p>
      <w:pPr>
        <w:pStyle w:val="Compact"/>
        <w:numPr>
          <w:ilvl w:val="0"/>
          <w:numId w:val="1036"/>
        </w:numPr>
      </w:pPr>
      <w:r>
        <w:t xml:space="preserve">Gültigkeit;</w:t>
      </w:r>
    </w:p>
    <w:p>
      <w:pPr>
        <w:pStyle w:val="Compact"/>
        <w:numPr>
          <w:ilvl w:val="0"/>
          <w:numId w:val="1036"/>
        </w:numPr>
      </w:pPr>
      <w:r>
        <w:t xml:space="preserve">verfügbare Filialen;</w:t>
      </w:r>
    </w:p>
    <w:p>
      <w:pPr>
        <w:pStyle w:val="Compact"/>
        <w:numPr>
          <w:ilvl w:val="0"/>
          <w:numId w:val="1036"/>
        </w:numPr>
      </w:pPr>
      <w:r>
        <w:t xml:space="preserve">Aktion.</w:t>
      </w:r>
    </w:p>
    <w:bookmarkEnd w:id="76"/>
    <w:bookmarkStart w:id="77" w:name="status"/>
    <w:p>
      <w:pPr>
        <w:pStyle w:val="Heading2"/>
      </w:pPr>
      <w:r>
        <w:t xml:space="preserve">15.2 Status</w:t>
      </w:r>
    </w:p>
    <w:p>
      <w:pPr>
        <w:pStyle w:val="FirstParagraph"/>
      </w:pPr>
      <w:r>
        <w:t xml:space="preserve">Mögliche zugängliche Texte:</w:t>
      </w:r>
    </w:p>
    <w:p>
      <w:pPr>
        <w:pStyle w:val="SourceCode"/>
      </w:pPr>
      <w:r>
        <w:rPr>
          <w:rStyle w:val="VerbatimChar"/>
        </w:rPr>
        <w:t xml:space="preserve">Verfügbar</w:t>
      </w:r>
      <w:r>
        <w:br/>
      </w:r>
      <w:r>
        <w:rPr>
          <w:rStyle w:val="VerbatimChar"/>
        </w:rPr>
        <w:t xml:space="preserve">Noch 80 Punkte erforderlich</w:t>
      </w:r>
      <w:r>
        <w:br/>
      </w:r>
      <w:r>
        <w:rPr>
          <w:rStyle w:val="VerbatimChar"/>
        </w:rPr>
        <w:t xml:space="preserve">Bereits eingelöst</w:t>
      </w:r>
      <w:r>
        <w:br/>
      </w:r>
      <w:r>
        <w:rPr>
          <w:rStyle w:val="VerbatimChar"/>
        </w:rPr>
        <w:t xml:space="preserve">Abgelaufen</w:t>
      </w:r>
      <w:r>
        <w:br/>
      </w:r>
      <w:r>
        <w:rPr>
          <w:rStyle w:val="VerbatimChar"/>
        </w:rPr>
        <w:t xml:space="preserve">Vorübergehend nicht verfügbar</w:t>
      </w:r>
    </w:p>
    <w:bookmarkEnd w:id="77"/>
    <w:bookmarkStart w:id="78" w:name="einlösung"/>
    <w:p>
      <w:pPr>
        <w:pStyle w:val="Heading2"/>
      </w:pPr>
      <w:r>
        <w:t xml:space="preserve">15.3 Einlösung</w:t>
      </w:r>
    </w:p>
    <w:p>
      <w:pPr>
        <w:pStyle w:val="FirstParagraph"/>
      </w:pPr>
      <w:r>
        <w:t xml:space="preserve">Vor Einlösung:</w:t>
      </w:r>
    </w:p>
    <w:p>
      <w:pPr>
        <w:pStyle w:val="Compact"/>
        <w:numPr>
          <w:ilvl w:val="0"/>
          <w:numId w:val="1037"/>
        </w:numPr>
      </w:pPr>
      <w:r>
        <w:t xml:space="preserve">Rewardbedingungen lesbar;</w:t>
      </w:r>
    </w:p>
    <w:p>
      <w:pPr>
        <w:pStyle w:val="Compact"/>
        <w:numPr>
          <w:ilvl w:val="0"/>
          <w:numId w:val="1037"/>
        </w:numPr>
      </w:pPr>
      <w:r>
        <w:t xml:space="preserve">notwendige Punkte klar;</w:t>
      </w:r>
    </w:p>
    <w:p>
      <w:pPr>
        <w:pStyle w:val="Compact"/>
        <w:numPr>
          <w:ilvl w:val="0"/>
          <w:numId w:val="1037"/>
        </w:numPr>
      </w:pPr>
      <w:r>
        <w:t xml:space="preserve">Konsequenz der Punkteabbuchung klar;</w:t>
      </w:r>
    </w:p>
    <w:p>
      <w:pPr>
        <w:pStyle w:val="Compact"/>
        <w:numPr>
          <w:ilvl w:val="0"/>
          <w:numId w:val="1037"/>
        </w:numPr>
      </w:pPr>
      <w:r>
        <w:t xml:space="preserve">Bestätigungsschritt;</w:t>
      </w:r>
    </w:p>
    <w:p>
      <w:pPr>
        <w:pStyle w:val="Compact"/>
        <w:numPr>
          <w:ilvl w:val="0"/>
          <w:numId w:val="1037"/>
        </w:numPr>
      </w:pPr>
      <w:r>
        <w:t xml:space="preserve">Abbrechen möglich.</w:t>
      </w:r>
    </w:p>
    <w:p>
      <w:pPr>
        <w:pStyle w:val="FirstParagraph"/>
      </w:pPr>
      <w:r>
        <w:t xml:space="preserve">Nach Einlösung:</w:t>
      </w:r>
    </w:p>
    <w:p>
      <w:pPr>
        <w:pStyle w:val="Compact"/>
        <w:numPr>
          <w:ilvl w:val="0"/>
          <w:numId w:val="1038"/>
        </w:numPr>
      </w:pPr>
      <w:r>
        <w:t xml:space="preserve">einmaliger Code gut lesbar;</w:t>
      </w:r>
    </w:p>
    <w:p>
      <w:pPr>
        <w:pStyle w:val="Compact"/>
        <w:numPr>
          <w:ilvl w:val="0"/>
          <w:numId w:val="1038"/>
        </w:numPr>
      </w:pPr>
      <w:r>
        <w:t xml:space="preserve">Code als Text vorhanden;</w:t>
      </w:r>
    </w:p>
    <w:p>
      <w:pPr>
        <w:pStyle w:val="Compact"/>
        <w:numPr>
          <w:ilvl w:val="0"/>
          <w:numId w:val="1038"/>
        </w:numPr>
      </w:pPr>
      <w:r>
        <w:t xml:space="preserve">QR-Code nicht einzige Darstellungsform;</w:t>
      </w:r>
    </w:p>
    <w:p>
      <w:pPr>
        <w:pStyle w:val="Compact"/>
        <w:numPr>
          <w:ilvl w:val="0"/>
          <w:numId w:val="1038"/>
        </w:numPr>
      </w:pPr>
      <w:r>
        <w:t xml:space="preserve">Restgültigkeit verständlich;</w:t>
      </w:r>
    </w:p>
    <w:p>
      <w:pPr>
        <w:pStyle w:val="Compact"/>
        <w:numPr>
          <w:ilvl w:val="0"/>
          <w:numId w:val="1038"/>
        </w:numPr>
      </w:pPr>
      <w:r>
        <w:t xml:space="preserve">Restaurantmitarbeiter kann alternativ Zifferncode verwenden.</w:t>
      </w:r>
    </w:p>
    <w:bookmarkEnd w:id="78"/>
    <w:bookmarkStart w:id="79" w:name="qr-code-alternative"/>
    <w:p>
      <w:pPr>
        <w:pStyle w:val="Heading2"/>
      </w:pPr>
      <w:r>
        <w:t xml:space="preserve">15.4 QR-Code-Alternative</w:t>
      </w:r>
    </w:p>
    <w:p>
      <w:pPr>
        <w:pStyle w:val="FirstParagraph"/>
      </w:pPr>
      <w:r>
        <w:t xml:space="preserve">Jeder QR-Code für Einlösung benötigt mindestens:</w:t>
      </w:r>
    </w:p>
    <w:p>
      <w:pPr>
        <w:pStyle w:val="Compact"/>
        <w:numPr>
          <w:ilvl w:val="0"/>
          <w:numId w:val="1039"/>
        </w:numPr>
      </w:pPr>
      <w:r>
        <w:t xml:space="preserve">sichtbaren Einlösecode;</w:t>
      </w:r>
    </w:p>
    <w:p>
      <w:pPr>
        <w:pStyle w:val="Compact"/>
        <w:numPr>
          <w:ilvl w:val="0"/>
          <w:numId w:val="1039"/>
        </w:numPr>
      </w:pPr>
      <w:r>
        <w:t xml:space="preserve">zugängliche Textbeschreibung;</w:t>
      </w:r>
    </w:p>
    <w:p>
      <w:pPr>
        <w:pStyle w:val="Compact"/>
        <w:numPr>
          <w:ilvl w:val="0"/>
          <w:numId w:val="1039"/>
        </w:numPr>
      </w:pPr>
      <w:r>
        <w:t xml:space="preserve">alternative manuelle Eingabemöglichkeit;</w:t>
      </w:r>
    </w:p>
    <w:p>
      <w:pPr>
        <w:pStyle w:val="Compact"/>
        <w:numPr>
          <w:ilvl w:val="0"/>
          <w:numId w:val="1039"/>
        </w:numPr>
      </w:pPr>
      <w:r>
        <w:t xml:space="preserve">Supportweg.</w:t>
      </w:r>
    </w:p>
    <w:p>
      <w:r>
        <w:pict>
          <v:rect style="width:0;height:1.5pt" o:hralign="center" o:hrstd="t" o:hr="t"/>
        </w:pict>
      </w:r>
    </w:p>
    <w:bookmarkEnd w:id="79"/>
    <w:bookmarkEnd w:id="80"/>
    <w:bookmarkStart w:id="81" w:name="qr-registrierung"/>
    <w:p>
      <w:pPr>
        <w:pStyle w:val="Heading1"/>
      </w:pPr>
      <w:r>
        <w:t xml:space="preserve">16. QR-Registrierung</w:t>
      </w:r>
    </w:p>
    <w:p>
      <w:pPr>
        <w:pStyle w:val="FirstParagraph"/>
      </w:pPr>
      <w:r>
        <w:t xml:space="preserve">QR-Codes selbst sind nicht für jeden Menschen zugänglich.</w:t>
      </w:r>
    </w:p>
    <w:p>
      <w:pPr>
        <w:pStyle w:val="BodyText"/>
      </w:pPr>
      <w:r>
        <w:t xml:space="preserve">Daher muss auf gedrucktem Material zusätzlich stehen:</w:t>
      </w:r>
    </w:p>
    <w:p>
      <w:pPr>
        <w:pStyle w:val="Compact"/>
        <w:numPr>
          <w:ilvl w:val="0"/>
          <w:numId w:val="1040"/>
        </w:numPr>
      </w:pPr>
      <w:r>
        <w:t xml:space="preserve">kurze Webadresse;</w:t>
      </w:r>
    </w:p>
    <w:p>
      <w:pPr>
        <w:pStyle w:val="Compact"/>
        <w:numPr>
          <w:ilvl w:val="0"/>
          <w:numId w:val="1040"/>
        </w:numPr>
      </w:pPr>
      <w:r>
        <w:t xml:space="preserve">Restaurantname;</w:t>
      </w:r>
    </w:p>
    <w:p>
      <w:pPr>
        <w:pStyle w:val="Compact"/>
        <w:numPr>
          <w:ilvl w:val="0"/>
          <w:numId w:val="1040"/>
        </w:numPr>
      </w:pPr>
      <w:r>
        <w:t xml:space="preserve">verständliche Handlungsanweisung;</w:t>
      </w:r>
    </w:p>
    <w:p>
      <w:pPr>
        <w:pStyle w:val="Compact"/>
        <w:numPr>
          <w:ilvl w:val="0"/>
          <w:numId w:val="1040"/>
        </w:numPr>
      </w:pPr>
      <w:r>
        <w:t xml:space="preserve">alternative Registrierungsmöglichkeit;</w:t>
      </w:r>
    </w:p>
    <w:p>
      <w:pPr>
        <w:pStyle w:val="Compact"/>
        <w:numPr>
          <w:ilvl w:val="0"/>
          <w:numId w:val="1040"/>
        </w:numPr>
      </w:pPr>
      <w:r>
        <w:t xml:space="preserve">gegebenenfalls Personalunterstützung.</w:t>
      </w:r>
    </w:p>
    <w:p>
      <w:pPr>
        <w:pStyle w:val="FirstParagraph"/>
      </w:pPr>
      <w:r>
        <w:t xml:space="preserve">Beispiel:</w:t>
      </w:r>
    </w:p>
    <w:p>
      <w:pPr>
        <w:pStyle w:val="BlockText"/>
      </w:pPr>
      <w:r>
        <w:t xml:space="preserve">Bonusprogramm öffnen: bonus.wuxuai.com/r/goldener-stern</w:t>
      </w:r>
    </w:p>
    <w:p>
      <w:pPr>
        <w:pStyle w:val="FirstParagraph"/>
      </w:pPr>
      <w:r>
        <w:t xml:space="preserve">Das Restaurantpersonal muss Gästen bei Bedarf eine alternative Möglichkeit anbieten können, ohne Nachteile beim Punktesammeln zu verursachen.</w:t>
      </w:r>
    </w:p>
    <w:p>
      <w:r>
        <w:pict>
          <v:rect style="width:0;height:1.5pt" o:hralign="center" o:hrstd="t" o:hr="t"/>
        </w:pict>
      </w:r>
    </w:p>
    <w:bookmarkEnd w:id="81"/>
    <w:bookmarkStart w:id="87" w:name="karten-und-restaurant-finder"/>
    <w:p>
      <w:pPr>
        <w:pStyle w:val="Heading1"/>
      </w:pPr>
      <w:r>
        <w:t xml:space="preserve">17. Karten und Restaurant-Finder</w:t>
      </w:r>
    </w:p>
    <w:bookmarkStart w:id="82" w:name="karte-nie-als-einzige-informationsquelle"/>
    <w:p>
      <w:pPr>
        <w:pStyle w:val="Heading2"/>
      </w:pPr>
      <w:r>
        <w:t xml:space="preserve">17.1 Karte nie als einzige Informationsquelle</w:t>
      </w:r>
    </w:p>
    <w:p>
      <w:pPr>
        <w:pStyle w:val="FirstParagraph"/>
      </w:pPr>
      <w:r>
        <w:t xml:space="preserve">Alle auf der Karte verfügbaren Partnerrestaurants müssen zusätzlich in einer barrierefreien Liste verfügbar sein.</w:t>
      </w:r>
    </w:p>
    <w:p>
      <w:pPr>
        <w:pStyle w:val="BodyText"/>
      </w:pPr>
      <w:r>
        <w:t xml:space="preserve">Die Liste enthält:</w:t>
      </w:r>
    </w:p>
    <w:p>
      <w:pPr>
        <w:pStyle w:val="Compact"/>
        <w:numPr>
          <w:ilvl w:val="0"/>
          <w:numId w:val="1041"/>
        </w:numPr>
      </w:pPr>
      <w:r>
        <w:t xml:space="preserve">Restaurantname;</w:t>
      </w:r>
    </w:p>
    <w:p>
      <w:pPr>
        <w:pStyle w:val="Compact"/>
        <w:numPr>
          <w:ilvl w:val="0"/>
          <w:numId w:val="1041"/>
        </w:numPr>
      </w:pPr>
      <w:r>
        <w:t xml:space="preserve">Adresse;</w:t>
      </w:r>
    </w:p>
    <w:p>
      <w:pPr>
        <w:pStyle w:val="Compact"/>
        <w:numPr>
          <w:ilvl w:val="0"/>
          <w:numId w:val="1041"/>
        </w:numPr>
      </w:pPr>
      <w:r>
        <w:t xml:space="preserve">Entfernung, falls freigegeben;</w:t>
      </w:r>
    </w:p>
    <w:p>
      <w:pPr>
        <w:pStyle w:val="Compact"/>
        <w:numPr>
          <w:ilvl w:val="0"/>
          <w:numId w:val="1041"/>
        </w:numPr>
      </w:pPr>
      <w:r>
        <w:t xml:space="preserve">verfügbare Rewards;</w:t>
      </w:r>
    </w:p>
    <w:p>
      <w:pPr>
        <w:pStyle w:val="Compact"/>
        <w:numPr>
          <w:ilvl w:val="0"/>
          <w:numId w:val="1041"/>
        </w:numPr>
      </w:pPr>
      <w:r>
        <w:t xml:space="preserve">Punkte;</w:t>
      </w:r>
    </w:p>
    <w:p>
      <w:pPr>
        <w:pStyle w:val="Compact"/>
        <w:numPr>
          <w:ilvl w:val="0"/>
          <w:numId w:val="1041"/>
        </w:numPr>
      </w:pPr>
      <w:r>
        <w:t xml:space="preserve">Öffnungsstatus, falls zuverlässig;</w:t>
      </w:r>
    </w:p>
    <w:p>
      <w:pPr>
        <w:pStyle w:val="Compact"/>
        <w:numPr>
          <w:ilvl w:val="0"/>
          <w:numId w:val="1041"/>
        </w:numPr>
      </w:pPr>
      <w:r>
        <w:t xml:space="preserve">Route öffnen;</w:t>
      </w:r>
    </w:p>
    <w:p>
      <w:pPr>
        <w:pStyle w:val="Compact"/>
        <w:numPr>
          <w:ilvl w:val="0"/>
          <w:numId w:val="1041"/>
        </w:numPr>
      </w:pPr>
      <w:r>
        <w:t xml:space="preserve">Details.</w:t>
      </w:r>
    </w:p>
    <w:bookmarkEnd w:id="82"/>
    <w:bookmarkStart w:id="83" w:name="marker"/>
    <w:p>
      <w:pPr>
        <w:pStyle w:val="Heading2"/>
      </w:pPr>
      <w:r>
        <w:t xml:space="preserve">17.2 Marker</w:t>
      </w:r>
    </w:p>
    <w:p>
      <w:pPr>
        <w:pStyle w:val="FirstParagraph"/>
      </w:pPr>
      <w:r>
        <w:t xml:space="preserve">Kartenmarker dürfen nicht nur farblich unterscheiden:</w:t>
      </w:r>
    </w:p>
    <w:p>
      <w:pPr>
        <w:pStyle w:val="Compact"/>
        <w:numPr>
          <w:ilvl w:val="0"/>
          <w:numId w:val="1042"/>
        </w:numPr>
      </w:pPr>
      <w:r>
        <w:t xml:space="preserve">Partnerrestaurant;</w:t>
      </w:r>
    </w:p>
    <w:p>
      <w:pPr>
        <w:pStyle w:val="Compact"/>
        <w:numPr>
          <w:ilvl w:val="0"/>
          <w:numId w:val="1042"/>
        </w:numPr>
      </w:pPr>
      <w:r>
        <w:t xml:space="preserve">Reward verfügbar;</w:t>
      </w:r>
    </w:p>
    <w:p>
      <w:pPr>
        <w:pStyle w:val="Compact"/>
        <w:numPr>
          <w:ilvl w:val="0"/>
          <w:numId w:val="1042"/>
        </w:numPr>
      </w:pPr>
      <w:r>
        <w:t xml:space="preserve">besucht;</w:t>
      </w:r>
    </w:p>
    <w:p>
      <w:pPr>
        <w:pStyle w:val="Compact"/>
        <w:numPr>
          <w:ilvl w:val="0"/>
          <w:numId w:val="1042"/>
        </w:numPr>
      </w:pPr>
      <w:r>
        <w:t xml:space="preserve">nächster Reward.</w:t>
      </w:r>
    </w:p>
    <w:p>
      <w:pPr>
        <w:pStyle w:val="FirstParagraph"/>
      </w:pPr>
      <w:r>
        <w:t xml:space="preserve">Zusätzliche Unterscheidung:</w:t>
      </w:r>
    </w:p>
    <w:p>
      <w:pPr>
        <w:pStyle w:val="Compact"/>
        <w:numPr>
          <w:ilvl w:val="0"/>
          <w:numId w:val="1043"/>
        </w:numPr>
      </w:pPr>
      <w:r>
        <w:t xml:space="preserve">Form;</w:t>
      </w:r>
    </w:p>
    <w:p>
      <w:pPr>
        <w:pStyle w:val="Compact"/>
        <w:numPr>
          <w:ilvl w:val="0"/>
          <w:numId w:val="1043"/>
        </w:numPr>
      </w:pPr>
      <w:r>
        <w:t xml:space="preserve">Icon;</w:t>
      </w:r>
    </w:p>
    <w:p>
      <w:pPr>
        <w:pStyle w:val="Compact"/>
        <w:numPr>
          <w:ilvl w:val="0"/>
          <w:numId w:val="1043"/>
        </w:numPr>
      </w:pPr>
      <w:r>
        <w:t xml:space="preserve">zugängliche Beschriftung;</w:t>
      </w:r>
    </w:p>
    <w:p>
      <w:pPr>
        <w:pStyle w:val="Compact"/>
        <w:numPr>
          <w:ilvl w:val="0"/>
          <w:numId w:val="1043"/>
        </w:numPr>
      </w:pPr>
      <w:r>
        <w:t xml:space="preserve">Listenstatus.</w:t>
      </w:r>
    </w:p>
    <w:bookmarkEnd w:id="83"/>
    <w:bookmarkStart w:id="84" w:name="kartensteuerung"/>
    <w:p>
      <w:pPr>
        <w:pStyle w:val="Heading2"/>
      </w:pPr>
      <w:r>
        <w:t xml:space="preserve">17.3 Kartensteuerung</w:t>
      </w:r>
    </w:p>
    <w:p>
      <w:pPr>
        <w:pStyle w:val="FirstParagraph"/>
      </w:pPr>
      <w:r>
        <w:t xml:space="preserve">Kartennutzung darf keine Voraussetzung sein.</w:t>
      </w:r>
    </w:p>
    <w:p>
      <w:pPr>
        <w:pStyle w:val="BodyText"/>
      </w:pPr>
      <w:r>
        <w:t xml:space="preserve">Nutzer müssen über die Liste:</w:t>
      </w:r>
    </w:p>
    <w:p>
      <w:pPr>
        <w:pStyle w:val="Compact"/>
        <w:numPr>
          <w:ilvl w:val="0"/>
          <w:numId w:val="1044"/>
        </w:numPr>
      </w:pPr>
      <w:r>
        <w:t xml:space="preserve">Restaurant auswählen;</w:t>
      </w:r>
    </w:p>
    <w:p>
      <w:pPr>
        <w:pStyle w:val="Compact"/>
        <w:numPr>
          <w:ilvl w:val="0"/>
          <w:numId w:val="1044"/>
        </w:numPr>
      </w:pPr>
      <w:r>
        <w:t xml:space="preserve">Adresse lesen;</w:t>
      </w:r>
    </w:p>
    <w:p>
      <w:pPr>
        <w:pStyle w:val="Compact"/>
        <w:numPr>
          <w:ilvl w:val="0"/>
          <w:numId w:val="1044"/>
        </w:numPr>
      </w:pPr>
      <w:r>
        <w:t xml:space="preserve">Rewardstatus erkennen;</w:t>
      </w:r>
    </w:p>
    <w:p>
      <w:pPr>
        <w:pStyle w:val="Compact"/>
        <w:numPr>
          <w:ilvl w:val="0"/>
          <w:numId w:val="1044"/>
        </w:numPr>
      </w:pPr>
      <w:r>
        <w:t xml:space="preserve">externe Navigation öffnen</w:t>
      </w:r>
    </w:p>
    <w:p>
      <w:pPr>
        <w:pStyle w:val="FirstParagraph"/>
      </w:pPr>
      <w:r>
        <w:t xml:space="preserve">können.</w:t>
      </w:r>
    </w:p>
    <w:bookmarkEnd w:id="84"/>
    <w:bookmarkStart w:id="85" w:name="standort"/>
    <w:p>
      <w:pPr>
        <w:pStyle w:val="Heading2"/>
      </w:pPr>
      <w:r>
        <w:t xml:space="preserve">17.4 Standort</w:t>
      </w:r>
    </w:p>
    <w:p>
      <w:pPr>
        <w:pStyle w:val="FirstParagraph"/>
      </w:pPr>
      <w:r>
        <w:t xml:space="preserve">Standortfreigabe:</w:t>
      </w:r>
    </w:p>
    <w:p>
      <w:pPr>
        <w:pStyle w:val="Compact"/>
        <w:numPr>
          <w:ilvl w:val="0"/>
          <w:numId w:val="1045"/>
        </w:numPr>
      </w:pPr>
      <w:r>
        <w:t xml:space="preserve">freiwillig;</w:t>
      </w:r>
    </w:p>
    <w:p>
      <w:pPr>
        <w:pStyle w:val="Compact"/>
        <w:numPr>
          <w:ilvl w:val="0"/>
          <w:numId w:val="1045"/>
        </w:numPr>
      </w:pPr>
      <w:r>
        <w:t xml:space="preserve">mit verständlicher Erklärung;</w:t>
      </w:r>
    </w:p>
    <w:p>
      <w:pPr>
        <w:pStyle w:val="Compact"/>
        <w:numPr>
          <w:ilvl w:val="0"/>
          <w:numId w:val="1045"/>
        </w:numPr>
      </w:pPr>
      <w:r>
        <w:t xml:space="preserve">ablehnbar;</w:t>
      </w:r>
    </w:p>
    <w:p>
      <w:pPr>
        <w:pStyle w:val="Compact"/>
        <w:numPr>
          <w:ilvl w:val="0"/>
          <w:numId w:val="1045"/>
        </w:numPr>
      </w:pPr>
      <w:r>
        <w:t xml:space="preserve">später erneut anforderbar;</w:t>
      </w:r>
    </w:p>
    <w:p>
      <w:pPr>
        <w:pStyle w:val="Compact"/>
        <w:numPr>
          <w:ilvl w:val="0"/>
          <w:numId w:val="1045"/>
        </w:numPr>
      </w:pPr>
      <w:r>
        <w:t xml:space="preserve">ohne Blockierung der Listenfunktion.</w:t>
      </w:r>
    </w:p>
    <w:bookmarkEnd w:id="85"/>
    <w:bookmarkStart w:id="86" w:name="externe-navigation"/>
    <w:p>
      <w:pPr>
        <w:pStyle w:val="Heading2"/>
      </w:pPr>
      <w:r>
        <w:t xml:space="preserve">17.5 Externe Navigation</w:t>
      </w:r>
    </w:p>
    <w:p>
      <w:pPr>
        <w:pStyle w:val="FirstParagraph"/>
      </w:pPr>
      <w:r>
        <w:t xml:space="preserve">Der Button erhält einen klaren Namen:</w:t>
      </w:r>
    </w:p>
    <w:p>
      <w:pPr>
        <w:pStyle w:val="BlockText"/>
      </w:pPr>
      <w:r>
        <w:t xml:space="preserve">Route zu Restaurant Goldener Stern in Google Maps öffnen</w:t>
      </w:r>
    </w:p>
    <w:p>
      <w:pPr>
        <w:pStyle w:val="FirstParagraph"/>
      </w:pPr>
      <w:r>
        <w:t xml:space="preserve">Der Nutzer wird darauf hingewiesen, dass ein externer Dienst geöffnet wird.</w:t>
      </w:r>
    </w:p>
    <w:p>
      <w:r>
        <w:pict>
          <v:rect style="width:0;height:1.5pt" o:hralign="center" o:hrstd="t" o:hr="t"/>
        </w:pict>
      </w:r>
    </w:p>
    <w:bookmarkEnd w:id="86"/>
    <w:bookmarkEnd w:id="87"/>
    <w:bookmarkStart w:id="88" w:name="bottom-navigation"/>
    <w:p>
      <w:pPr>
        <w:pStyle w:val="Heading1"/>
      </w:pPr>
      <w:r>
        <w:t xml:space="preserve">18. Bottom Navigation</w:t>
      </w:r>
    </w:p>
    <w:p>
      <w:pPr>
        <w:pStyle w:val="FirstParagraph"/>
      </w:pPr>
      <w:r>
        <w:t xml:space="preserve">Die Navigation:</w:t>
      </w:r>
    </w:p>
    <w:p>
      <w:pPr>
        <w:pStyle w:val="SourceCode"/>
      </w:pPr>
      <w:r>
        <w:rPr>
          <w:rStyle w:val="VerbatimChar"/>
        </w:rPr>
        <w:t xml:space="preserve">Home</w:t>
      </w:r>
      <w:r>
        <w:br/>
      </w:r>
      <w:r>
        <w:rPr>
          <w:rStyle w:val="VerbatimChar"/>
        </w:rPr>
        <w:t xml:space="preserve">Rewards</w:t>
      </w:r>
      <w:r>
        <w:br/>
      </w:r>
      <w:r>
        <w:rPr>
          <w:rStyle w:val="VerbatimChar"/>
        </w:rPr>
        <w:t xml:space="preserve">QR</w:t>
      </w:r>
      <w:r>
        <w:br/>
      </w:r>
      <w:r>
        <w:rPr>
          <w:rStyle w:val="VerbatimChar"/>
        </w:rPr>
        <w:t xml:space="preserve">Account</w:t>
      </w:r>
    </w:p>
    <w:p>
      <w:pPr>
        <w:pStyle w:val="FirstParagraph"/>
      </w:pPr>
      <w:r>
        <w:t xml:space="preserve">benötigt:</w:t>
      </w:r>
    </w:p>
    <w:p>
      <w:pPr>
        <w:pStyle w:val="Compact"/>
        <w:numPr>
          <w:ilvl w:val="0"/>
          <w:numId w:val="1046"/>
        </w:numPr>
      </w:pPr>
      <w:r>
        <w:t xml:space="preserve">sichtbaren Text oder zugänglichen Namen;</w:t>
      </w:r>
    </w:p>
    <w:p>
      <w:pPr>
        <w:pStyle w:val="Compact"/>
        <w:numPr>
          <w:ilvl w:val="0"/>
          <w:numId w:val="1046"/>
        </w:numPr>
      </w:pPr>
      <w:r>
        <w:t xml:space="preserve">aktiven Zustand;</w:t>
      </w:r>
    </w:p>
    <w:p>
      <w:pPr>
        <w:pStyle w:val="Compact"/>
        <w:numPr>
          <w:ilvl w:val="0"/>
          <w:numId w:val="1046"/>
        </w:numPr>
      </w:pPr>
      <w:r>
        <w:t xml:space="preserve">ausreichende Zielgröße;</w:t>
      </w:r>
    </w:p>
    <w:p>
      <w:pPr>
        <w:pStyle w:val="Compact"/>
        <w:numPr>
          <w:ilvl w:val="0"/>
          <w:numId w:val="1046"/>
        </w:numPr>
      </w:pPr>
      <w:r>
        <w:t xml:space="preserve">logische Fokusreihenfolge;</w:t>
      </w:r>
    </w:p>
    <w:p>
      <w:pPr>
        <w:pStyle w:val="Compact"/>
        <w:numPr>
          <w:ilvl w:val="0"/>
          <w:numId w:val="1046"/>
        </w:numPr>
      </w:pPr>
      <w:r>
        <w:t xml:space="preserve">keine Überdeckung von Inhalten;</w:t>
      </w:r>
    </w:p>
    <w:p>
      <w:pPr>
        <w:pStyle w:val="Compact"/>
        <w:numPr>
          <w:ilvl w:val="0"/>
          <w:numId w:val="1046"/>
        </w:numPr>
      </w:pPr>
      <w:r>
        <w:t xml:space="preserve">Unterstützung bei vergrößerter Schrift.</w:t>
      </w:r>
    </w:p>
    <w:p>
      <w:pPr>
        <w:pStyle w:val="FirstParagraph"/>
      </w:pPr>
      <w:r>
        <w:t xml:space="preserve">Der aktive Zustand darf nicht nur durch Goldfarbe dargestellt werden.</w:t>
      </w:r>
    </w:p>
    <w:p>
      <w:pPr>
        <w:pStyle w:val="BodyText"/>
      </w:pPr>
      <w:r>
        <w:t xml:space="preserve">Beispiel:</w:t>
      </w:r>
    </w:p>
    <w:p>
      <w:pPr>
        <w:pStyle w:val="BlockText"/>
      </w:pPr>
      <w:r>
        <w:t xml:space="preserve">Rewards, ausgewählt</w:t>
      </w:r>
    </w:p>
    <w:p>
      <w:r>
        <w:pict>
          <v:rect style="width:0;height:1.5pt" o:hralign="center" o:hrstd="t" o:hr="t"/>
        </w:pict>
      </w:r>
    </w:p>
    <w:bookmarkEnd w:id="88"/>
    <w:bookmarkStart w:id="91" w:name="mobile-safari-und-touch"/>
    <w:p>
      <w:pPr>
        <w:pStyle w:val="Heading1"/>
      </w:pPr>
      <w:r>
        <w:t xml:space="preserve">19. Mobile Safari und Touch</w:t>
      </w:r>
    </w:p>
    <w:p>
      <w:pPr>
        <w:pStyle w:val="FirstParagraph"/>
      </w:pPr>
      <w:r>
        <w:t xml:space="preserve">Mindestens zu prüfen auf einem physischen iPhone:</w:t>
      </w:r>
    </w:p>
    <w:p>
      <w:pPr>
        <w:pStyle w:val="Compact"/>
        <w:numPr>
          <w:ilvl w:val="0"/>
          <w:numId w:val="1047"/>
        </w:numPr>
      </w:pPr>
      <w:r>
        <w:t xml:space="preserve">aktuelle unterstützte iOS-Version;</w:t>
      </w:r>
    </w:p>
    <w:p>
      <w:pPr>
        <w:pStyle w:val="Compact"/>
        <w:numPr>
          <w:ilvl w:val="0"/>
          <w:numId w:val="1047"/>
        </w:numPr>
      </w:pPr>
      <w:r>
        <w:t xml:space="preserve">Safari;</w:t>
      </w:r>
    </w:p>
    <w:p>
      <w:pPr>
        <w:pStyle w:val="Compact"/>
        <w:numPr>
          <w:ilvl w:val="0"/>
          <w:numId w:val="1047"/>
        </w:numPr>
      </w:pPr>
      <w:r>
        <w:t xml:space="preserve">Hochformat;</w:t>
      </w:r>
    </w:p>
    <w:p>
      <w:pPr>
        <w:pStyle w:val="Compact"/>
        <w:numPr>
          <w:ilvl w:val="0"/>
          <w:numId w:val="1047"/>
        </w:numPr>
      </w:pPr>
      <w:r>
        <w:t xml:space="preserve">Querformat, soweit unterstützt;</w:t>
      </w:r>
    </w:p>
    <w:p>
      <w:pPr>
        <w:pStyle w:val="Compact"/>
        <w:numPr>
          <w:ilvl w:val="0"/>
          <w:numId w:val="1047"/>
        </w:numPr>
      </w:pPr>
      <w:r>
        <w:t xml:space="preserve">200 Prozent Zoom beziehungsweise Textvergrößerung;</w:t>
      </w:r>
    </w:p>
    <w:p>
      <w:pPr>
        <w:pStyle w:val="Compact"/>
        <w:numPr>
          <w:ilvl w:val="0"/>
          <w:numId w:val="1047"/>
        </w:numPr>
      </w:pPr>
      <w:r>
        <w:t xml:space="preserve">VoiceOver;</w:t>
      </w:r>
    </w:p>
    <w:p>
      <w:pPr>
        <w:pStyle w:val="Compact"/>
        <w:numPr>
          <w:ilvl w:val="0"/>
          <w:numId w:val="1047"/>
        </w:numPr>
      </w:pPr>
      <w:r>
        <w:t xml:space="preserve">Bildschirmtastatur;</w:t>
      </w:r>
    </w:p>
    <w:p>
      <w:pPr>
        <w:pStyle w:val="Compact"/>
        <w:numPr>
          <w:ilvl w:val="0"/>
          <w:numId w:val="1047"/>
        </w:numPr>
      </w:pPr>
      <w:r>
        <w:t xml:space="preserve">Safe Areas;</w:t>
      </w:r>
    </w:p>
    <w:p>
      <w:pPr>
        <w:pStyle w:val="Compact"/>
        <w:numPr>
          <w:ilvl w:val="0"/>
          <w:numId w:val="1047"/>
        </w:numPr>
      </w:pPr>
      <w:r>
        <w:t xml:space="preserve">Bottom Navigation;</w:t>
      </w:r>
    </w:p>
    <w:p>
      <w:pPr>
        <w:pStyle w:val="Compact"/>
        <w:numPr>
          <w:ilvl w:val="0"/>
          <w:numId w:val="1047"/>
        </w:numPr>
      </w:pPr>
      <w:r>
        <w:t xml:space="preserve">Dialoge;</w:t>
      </w:r>
    </w:p>
    <w:p>
      <w:pPr>
        <w:pStyle w:val="Compact"/>
        <w:numPr>
          <w:ilvl w:val="0"/>
          <w:numId w:val="1047"/>
        </w:numPr>
      </w:pPr>
      <w:r>
        <w:t xml:space="preserve">QR-Kameraübergänge;</w:t>
      </w:r>
    </w:p>
    <w:p>
      <w:pPr>
        <w:pStyle w:val="Compact"/>
        <w:numPr>
          <w:ilvl w:val="0"/>
          <w:numId w:val="1047"/>
        </w:numPr>
      </w:pPr>
      <w:r>
        <w:t xml:space="preserve">Standortberechtigung;</w:t>
      </w:r>
    </w:p>
    <w:p>
      <w:pPr>
        <w:pStyle w:val="Compact"/>
        <w:numPr>
          <w:ilvl w:val="0"/>
          <w:numId w:val="1047"/>
        </w:numPr>
      </w:pPr>
      <w:r>
        <w:t xml:space="preserve">Pushberechtigung;</w:t>
      </w:r>
    </w:p>
    <w:p>
      <w:pPr>
        <w:pStyle w:val="Compact"/>
        <w:numPr>
          <w:ilvl w:val="0"/>
          <w:numId w:val="1047"/>
        </w:numPr>
      </w:pPr>
      <w:r>
        <w:t xml:space="preserve">installierte PWA.</w:t>
      </w:r>
    </w:p>
    <w:bookmarkStart w:id="89" w:name="touchziele"/>
    <w:p>
      <w:pPr>
        <w:pStyle w:val="Heading2"/>
      </w:pPr>
      <w:r>
        <w:t xml:space="preserve">19.1 Touchziele</w:t>
      </w:r>
    </w:p>
    <w:p>
      <w:pPr>
        <w:pStyle w:val="FirstParagraph"/>
      </w:pPr>
      <w:r>
        <w:t xml:space="preserve">Kleine Icons und Codes dürfen keine winzigen Bedienflächen haben.</w:t>
      </w:r>
    </w:p>
    <w:p>
      <w:pPr>
        <w:pStyle w:val="BodyText"/>
      </w:pPr>
      <w:r>
        <w:t xml:space="preserve">Besonders zu prüfen:</w:t>
      </w:r>
    </w:p>
    <w:p>
      <w:pPr>
        <w:pStyle w:val="Compact"/>
        <w:numPr>
          <w:ilvl w:val="0"/>
          <w:numId w:val="1048"/>
        </w:numPr>
      </w:pPr>
      <w:r>
        <w:t xml:space="preserve">Schließen;</w:t>
      </w:r>
    </w:p>
    <w:p>
      <w:pPr>
        <w:pStyle w:val="Compact"/>
        <w:numPr>
          <w:ilvl w:val="0"/>
          <w:numId w:val="1048"/>
        </w:numPr>
      </w:pPr>
      <w:r>
        <w:t xml:space="preserve">Zurück;</w:t>
      </w:r>
    </w:p>
    <w:p>
      <w:pPr>
        <w:pStyle w:val="Compact"/>
        <w:numPr>
          <w:ilvl w:val="0"/>
          <w:numId w:val="1048"/>
        </w:numPr>
      </w:pPr>
      <w:r>
        <w:t xml:space="preserve">Checkboxen;</w:t>
      </w:r>
    </w:p>
    <w:p>
      <w:pPr>
        <w:pStyle w:val="Compact"/>
        <w:numPr>
          <w:ilvl w:val="0"/>
          <w:numId w:val="1048"/>
        </w:numPr>
      </w:pPr>
      <w:r>
        <w:t xml:space="preserve">Rewardtabs;</w:t>
      </w:r>
    </w:p>
    <w:p>
      <w:pPr>
        <w:pStyle w:val="Compact"/>
        <w:numPr>
          <w:ilvl w:val="0"/>
          <w:numId w:val="1048"/>
        </w:numPr>
      </w:pPr>
      <w:r>
        <w:t xml:space="preserve">Kartenmarker;</w:t>
      </w:r>
    </w:p>
    <w:p>
      <w:pPr>
        <w:pStyle w:val="Compact"/>
        <w:numPr>
          <w:ilvl w:val="0"/>
          <w:numId w:val="1048"/>
        </w:numPr>
      </w:pPr>
      <w:r>
        <w:t xml:space="preserve">Consent-Schalter;</w:t>
      </w:r>
    </w:p>
    <w:p>
      <w:pPr>
        <w:pStyle w:val="Compact"/>
        <w:numPr>
          <w:ilvl w:val="0"/>
          <w:numId w:val="1048"/>
        </w:numPr>
      </w:pPr>
      <w:r>
        <w:t xml:space="preserve">Abmeldelinks.</w:t>
      </w:r>
    </w:p>
    <w:bookmarkEnd w:id="89"/>
    <w:bookmarkStart w:id="90" w:name="gesten"/>
    <w:p>
      <w:pPr>
        <w:pStyle w:val="Heading2"/>
      </w:pPr>
      <w:r>
        <w:t xml:space="preserve">19.2 Gesten</w:t>
      </w:r>
    </w:p>
    <w:p>
      <w:pPr>
        <w:pStyle w:val="FirstParagraph"/>
      </w:pPr>
      <w:r>
        <w:t xml:space="preserve">Kein wesentlicher Flow darf ausschließlich benötigen:</w:t>
      </w:r>
    </w:p>
    <w:p>
      <w:pPr>
        <w:pStyle w:val="Compact"/>
        <w:numPr>
          <w:ilvl w:val="0"/>
          <w:numId w:val="1049"/>
        </w:numPr>
      </w:pPr>
      <w:r>
        <w:t xml:space="preserve">Wischen;</w:t>
      </w:r>
    </w:p>
    <w:p>
      <w:pPr>
        <w:pStyle w:val="Compact"/>
        <w:numPr>
          <w:ilvl w:val="0"/>
          <w:numId w:val="1049"/>
        </w:numPr>
      </w:pPr>
      <w:r>
        <w:t xml:space="preserve">Ziehen;</w:t>
      </w:r>
    </w:p>
    <w:p>
      <w:pPr>
        <w:pStyle w:val="Compact"/>
        <w:numPr>
          <w:ilvl w:val="0"/>
          <w:numId w:val="1049"/>
        </w:numPr>
      </w:pPr>
      <w:r>
        <w:t xml:space="preserve">Pinch-Zoom;</w:t>
      </w:r>
    </w:p>
    <w:p>
      <w:pPr>
        <w:pStyle w:val="Compact"/>
        <w:numPr>
          <w:ilvl w:val="0"/>
          <w:numId w:val="1049"/>
        </w:numPr>
      </w:pPr>
      <w:r>
        <w:t xml:space="preserve">langes Drücken;</w:t>
      </w:r>
    </w:p>
    <w:p>
      <w:pPr>
        <w:pStyle w:val="Compact"/>
        <w:numPr>
          <w:ilvl w:val="0"/>
          <w:numId w:val="1049"/>
        </w:numPr>
      </w:pPr>
      <w:r>
        <w:t xml:space="preserve">Mehrfinger-Gesten.</w:t>
      </w:r>
    </w:p>
    <w:p>
      <w:pPr>
        <w:pStyle w:val="FirstParagraph"/>
      </w:pPr>
      <w:r>
        <w:t xml:space="preserve">Es muss jeweils eine einfache Alternative geben.</w:t>
      </w:r>
    </w:p>
    <w:p>
      <w:r>
        <w:pict>
          <v:rect style="width:0;height:1.5pt" o:hralign="center" o:hrstd="t" o:hr="t"/>
        </w:pict>
      </w:r>
    </w:p>
    <w:bookmarkEnd w:id="90"/>
    <w:bookmarkEnd w:id="91"/>
    <w:bookmarkStart w:id="95" w:name="screenreader-prüfung"/>
    <w:p>
      <w:pPr>
        <w:pStyle w:val="Heading1"/>
      </w:pPr>
      <w:r>
        <w:t xml:space="preserve">20. Screenreader-Prüfung</w:t>
      </w:r>
    </w:p>
    <w:p>
      <w:pPr>
        <w:pStyle w:val="FirstParagraph"/>
      </w:pPr>
      <w:r>
        <w:t xml:space="preserve">Mindestens folgende Kombinationen:</w:t>
      </w:r>
    </w:p>
    <w:bookmarkStart w:id="92" w:name="mobil"/>
    <w:p>
      <w:pPr>
        <w:pStyle w:val="Heading2"/>
      </w:pPr>
      <w:r>
        <w:t xml:space="preserve">Mobil</w:t>
      </w:r>
    </w:p>
    <w:p>
      <w:pPr>
        <w:pStyle w:val="SourceCode"/>
      </w:pPr>
      <w:r>
        <w:rPr>
          <w:rStyle w:val="VerbatimChar"/>
        </w:rPr>
        <w:t xml:space="preserve">iPhone + Safari + VoiceOver</w:t>
      </w:r>
      <w:r>
        <w:br/>
      </w:r>
      <w:r>
        <w:rPr>
          <w:rStyle w:val="VerbatimChar"/>
        </w:rPr>
        <w:t xml:space="preserve">Android + Chrome + TalkBack</w:t>
      </w:r>
    </w:p>
    <w:bookmarkEnd w:id="92"/>
    <w:bookmarkStart w:id="93" w:name="desktop"/>
    <w:p>
      <w:pPr>
        <w:pStyle w:val="Heading2"/>
      </w:pPr>
      <w:r>
        <w:t xml:space="preserve">Desktop</w:t>
      </w:r>
    </w:p>
    <w:p>
      <w:pPr>
        <w:pStyle w:val="SourceCode"/>
      </w:pPr>
      <w:r>
        <w:rPr>
          <w:rStyle w:val="VerbatimChar"/>
        </w:rPr>
        <w:t xml:space="preserve">Windows + Chrome oder Firefox + NVDA</w:t>
      </w:r>
      <w:r>
        <w:br/>
      </w:r>
      <w:r>
        <w:rPr>
          <w:rStyle w:val="VerbatimChar"/>
        </w:rPr>
        <w:t xml:space="preserve">macOS + Safari + VoiceOver</w:t>
      </w:r>
    </w:p>
    <w:bookmarkEnd w:id="93"/>
    <w:bookmarkStart w:id="94" w:name="zu-prüfende-punkte"/>
    <w:p>
      <w:pPr>
        <w:pStyle w:val="Heading2"/>
      </w:pPr>
      <w:r>
        <w:t xml:space="preserve">20.1 Zu prüfende Punkte</w:t>
      </w:r>
    </w:p>
    <w:p>
      <w:pPr>
        <w:pStyle w:val="Compact"/>
        <w:numPr>
          <w:ilvl w:val="0"/>
          <w:numId w:val="1050"/>
        </w:numPr>
      </w:pPr>
      <w:r>
        <w:t xml:space="preserve">Seitentitel;</w:t>
      </w:r>
    </w:p>
    <w:p>
      <w:pPr>
        <w:pStyle w:val="Compact"/>
        <w:numPr>
          <w:ilvl w:val="0"/>
          <w:numId w:val="1050"/>
        </w:numPr>
      </w:pPr>
      <w:r>
        <w:t xml:space="preserve">Überschriftennavigation;</w:t>
      </w:r>
    </w:p>
    <w:p>
      <w:pPr>
        <w:pStyle w:val="Compact"/>
        <w:numPr>
          <w:ilvl w:val="0"/>
          <w:numId w:val="1050"/>
        </w:numPr>
      </w:pPr>
      <w:r>
        <w:t xml:space="preserve">Landmarken;</w:t>
      </w:r>
    </w:p>
    <w:p>
      <w:pPr>
        <w:pStyle w:val="Compact"/>
        <w:numPr>
          <w:ilvl w:val="0"/>
          <w:numId w:val="1050"/>
        </w:numPr>
      </w:pPr>
      <w:r>
        <w:t xml:space="preserve">Linktexte;</w:t>
      </w:r>
    </w:p>
    <w:p>
      <w:pPr>
        <w:pStyle w:val="Compact"/>
        <w:numPr>
          <w:ilvl w:val="0"/>
          <w:numId w:val="1050"/>
        </w:numPr>
      </w:pPr>
      <w:r>
        <w:t xml:space="preserve">Buttonnamen;</w:t>
      </w:r>
    </w:p>
    <w:p>
      <w:pPr>
        <w:pStyle w:val="Compact"/>
        <w:numPr>
          <w:ilvl w:val="0"/>
          <w:numId w:val="1050"/>
        </w:numPr>
      </w:pPr>
      <w:r>
        <w:t xml:space="preserve">Formularlabels;</w:t>
      </w:r>
    </w:p>
    <w:p>
      <w:pPr>
        <w:pStyle w:val="Compact"/>
        <w:numPr>
          <w:ilvl w:val="0"/>
          <w:numId w:val="1050"/>
        </w:numPr>
      </w:pPr>
      <w:r>
        <w:t xml:space="preserve">Pflichtzustände;</w:t>
      </w:r>
    </w:p>
    <w:p>
      <w:pPr>
        <w:pStyle w:val="Compact"/>
        <w:numPr>
          <w:ilvl w:val="0"/>
          <w:numId w:val="1050"/>
        </w:numPr>
      </w:pPr>
      <w:r>
        <w:t xml:space="preserve">Fehlermeldungen;</w:t>
      </w:r>
    </w:p>
    <w:p>
      <w:pPr>
        <w:pStyle w:val="Compact"/>
        <w:numPr>
          <w:ilvl w:val="0"/>
          <w:numId w:val="1050"/>
        </w:numPr>
      </w:pPr>
      <w:r>
        <w:t xml:space="preserve">Dialogtitel;</w:t>
      </w:r>
    </w:p>
    <w:p>
      <w:pPr>
        <w:pStyle w:val="Compact"/>
        <w:numPr>
          <w:ilvl w:val="0"/>
          <w:numId w:val="1050"/>
        </w:numPr>
      </w:pPr>
      <w:r>
        <w:t xml:space="preserve">Tabs;</w:t>
      </w:r>
    </w:p>
    <w:p>
      <w:pPr>
        <w:pStyle w:val="Compact"/>
        <w:numPr>
          <w:ilvl w:val="0"/>
          <w:numId w:val="1050"/>
        </w:numPr>
      </w:pPr>
      <w:r>
        <w:t xml:space="preserve">Akkordeons;</w:t>
      </w:r>
    </w:p>
    <w:p>
      <w:pPr>
        <w:pStyle w:val="Compact"/>
        <w:numPr>
          <w:ilvl w:val="0"/>
          <w:numId w:val="1050"/>
        </w:numPr>
      </w:pPr>
      <w:r>
        <w:t xml:space="preserve">Toastmeldungen;</w:t>
      </w:r>
    </w:p>
    <w:p>
      <w:pPr>
        <w:pStyle w:val="Compact"/>
        <w:numPr>
          <w:ilvl w:val="0"/>
          <w:numId w:val="1050"/>
        </w:numPr>
      </w:pPr>
      <w:r>
        <w:t xml:space="preserve">Ladezustände;</w:t>
      </w:r>
    </w:p>
    <w:p>
      <w:pPr>
        <w:pStyle w:val="Compact"/>
        <w:numPr>
          <w:ilvl w:val="0"/>
          <w:numId w:val="1050"/>
        </w:numPr>
      </w:pPr>
      <w:r>
        <w:t xml:space="preserve">Punktestände;</w:t>
      </w:r>
    </w:p>
    <w:p>
      <w:pPr>
        <w:pStyle w:val="Compact"/>
        <w:numPr>
          <w:ilvl w:val="0"/>
          <w:numId w:val="1050"/>
        </w:numPr>
      </w:pPr>
      <w:r>
        <w:t xml:space="preserve">Rewardstatus;</w:t>
      </w:r>
    </w:p>
    <w:p>
      <w:pPr>
        <w:pStyle w:val="Compact"/>
        <w:numPr>
          <w:ilvl w:val="0"/>
          <w:numId w:val="1050"/>
        </w:numPr>
      </w:pPr>
      <w:r>
        <w:t xml:space="preserve">Consentstatus;</w:t>
      </w:r>
    </w:p>
    <w:p>
      <w:pPr>
        <w:pStyle w:val="Compact"/>
        <w:numPr>
          <w:ilvl w:val="0"/>
          <w:numId w:val="1050"/>
        </w:numPr>
      </w:pPr>
      <w:r>
        <w:t xml:space="preserve">Kartenalternative;</w:t>
      </w:r>
    </w:p>
    <w:p>
      <w:pPr>
        <w:pStyle w:val="Compact"/>
        <w:numPr>
          <w:ilvl w:val="0"/>
          <w:numId w:val="1050"/>
        </w:numPr>
      </w:pPr>
      <w:r>
        <w:t xml:space="preserve">Fokus nach Navigation.</w:t>
      </w:r>
    </w:p>
    <w:p>
      <w:r>
        <w:pict>
          <v:rect style="width:0;height:1.5pt" o:hralign="center" o:hrstd="t" o:hr="t"/>
        </w:pict>
      </w:r>
    </w:p>
    <w:bookmarkEnd w:id="94"/>
    <w:bookmarkEnd w:id="95"/>
    <w:bookmarkStart w:id="96" w:name="dynamische-statusmeldungen"/>
    <w:p>
      <w:pPr>
        <w:pStyle w:val="Heading1"/>
      </w:pPr>
      <w:r>
        <w:t xml:space="preserve">21. Dynamische Statusmeldungen</w:t>
      </w:r>
    </w:p>
    <w:p>
      <w:pPr>
        <w:pStyle w:val="FirstParagraph"/>
      </w:pPr>
      <w:r>
        <w:t xml:space="preserve">Folgende Meldungen müssen assistiven Technologien automatisch mitgeteilt werden:</w:t>
      </w:r>
    </w:p>
    <w:p>
      <w:pPr>
        <w:pStyle w:val="Compact"/>
        <w:numPr>
          <w:ilvl w:val="0"/>
          <w:numId w:val="1051"/>
        </w:numPr>
      </w:pPr>
      <w:r>
        <w:t xml:space="preserve">Punkte wurden gutgeschrieben;</w:t>
      </w:r>
    </w:p>
    <w:p>
      <w:pPr>
        <w:pStyle w:val="Compact"/>
        <w:numPr>
          <w:ilvl w:val="0"/>
          <w:numId w:val="1051"/>
        </w:numPr>
      </w:pPr>
      <w:r>
        <w:t xml:space="preserve">PIN ist falsch;</w:t>
      </w:r>
    </w:p>
    <w:p>
      <w:pPr>
        <w:pStyle w:val="Compact"/>
        <w:numPr>
          <w:ilvl w:val="0"/>
          <w:numId w:val="1051"/>
        </w:numPr>
      </w:pPr>
      <w:r>
        <w:t xml:space="preserve">Buchung läuft;</w:t>
      </w:r>
    </w:p>
    <w:p>
      <w:pPr>
        <w:pStyle w:val="Compact"/>
        <w:numPr>
          <w:ilvl w:val="0"/>
          <w:numId w:val="1051"/>
        </w:numPr>
      </w:pPr>
      <w:r>
        <w:t xml:space="preserve">Reward wurde aktiviert;</w:t>
      </w:r>
    </w:p>
    <w:p>
      <w:pPr>
        <w:pStyle w:val="Compact"/>
        <w:numPr>
          <w:ilvl w:val="0"/>
          <w:numId w:val="1051"/>
        </w:numPr>
      </w:pPr>
      <w:r>
        <w:t xml:space="preserve">Einwilligung wurde widerrufen;</w:t>
      </w:r>
    </w:p>
    <w:p>
      <w:pPr>
        <w:pStyle w:val="Compact"/>
        <w:numPr>
          <w:ilvl w:val="0"/>
          <w:numId w:val="1051"/>
        </w:numPr>
      </w:pPr>
      <w:r>
        <w:t xml:space="preserve">Export wird vorbereitet;</w:t>
      </w:r>
    </w:p>
    <w:p>
      <w:pPr>
        <w:pStyle w:val="Compact"/>
        <w:numPr>
          <w:ilvl w:val="0"/>
          <w:numId w:val="1051"/>
        </w:numPr>
      </w:pPr>
      <w:r>
        <w:t xml:space="preserve">Löschanfrage wurde übermittelt;</w:t>
      </w:r>
    </w:p>
    <w:p>
      <w:pPr>
        <w:pStyle w:val="Compact"/>
        <w:numPr>
          <w:ilvl w:val="0"/>
          <w:numId w:val="1051"/>
        </w:numPr>
      </w:pPr>
      <w:r>
        <w:t xml:space="preserve">Karte wurde geladen;</w:t>
      </w:r>
    </w:p>
    <w:p>
      <w:pPr>
        <w:pStyle w:val="Compact"/>
        <w:numPr>
          <w:ilvl w:val="0"/>
          <w:numId w:val="1051"/>
        </w:numPr>
      </w:pPr>
      <w:r>
        <w:t xml:space="preserve">Standort konnte nicht ermittelt werden;</w:t>
      </w:r>
    </w:p>
    <w:p>
      <w:pPr>
        <w:pStyle w:val="Compact"/>
        <w:numPr>
          <w:ilvl w:val="0"/>
          <w:numId w:val="1051"/>
        </w:numPr>
      </w:pPr>
      <w:r>
        <w:t xml:space="preserve">Formular enthält Fehler;</w:t>
      </w:r>
    </w:p>
    <w:p>
      <w:pPr>
        <w:pStyle w:val="Compact"/>
        <w:numPr>
          <w:ilvl w:val="0"/>
          <w:numId w:val="1051"/>
        </w:numPr>
      </w:pPr>
      <w:r>
        <w:t xml:space="preserve">Session ist abgelaufen.</w:t>
      </w:r>
    </w:p>
    <w:p>
      <w:pPr>
        <w:pStyle w:val="FirstParagraph"/>
      </w:pPr>
      <w:r>
        <w:t xml:space="preserve">Nicht jede rein dekorative Änderung darf vorgelesen werden.</w:t>
      </w:r>
    </w:p>
    <w:p>
      <w:pPr>
        <w:pStyle w:val="BodyText"/>
      </w:pPr>
      <w:r>
        <w:t xml:space="preserve">Live-Regionen sind gezielt und sparsam einzusetzen.</w:t>
      </w:r>
    </w:p>
    <w:p>
      <w:r>
        <w:pict>
          <v:rect style="width:0;height:1.5pt" o:hralign="center" o:hrstd="t" o:hr="t"/>
        </w:pict>
      </w:r>
    </w:p>
    <w:bookmarkEnd w:id="96"/>
    <w:bookmarkStart w:id="100" w:name="tabellen-diagramme-und-kpis"/>
    <w:p>
      <w:pPr>
        <w:pStyle w:val="Heading1"/>
      </w:pPr>
      <w:r>
        <w:t xml:space="preserve">22. Tabellen, Diagramme und KPIs</w:t>
      </w:r>
    </w:p>
    <w:bookmarkStart w:id="97" w:name="kpis"/>
    <w:p>
      <w:pPr>
        <w:pStyle w:val="Heading2"/>
      </w:pPr>
      <w:r>
        <w:t xml:space="preserve">22.1 KPIs</w:t>
      </w:r>
    </w:p>
    <w:p>
      <w:pPr>
        <w:pStyle w:val="FirstParagraph"/>
      </w:pPr>
      <w:r>
        <w:t xml:space="preserve">Dashboardwerte benötigen:</w:t>
      </w:r>
    </w:p>
    <w:p>
      <w:pPr>
        <w:pStyle w:val="Compact"/>
        <w:numPr>
          <w:ilvl w:val="0"/>
          <w:numId w:val="1052"/>
        </w:numPr>
      </w:pPr>
      <w:r>
        <w:t xml:space="preserve">sichtbaren Titel;</w:t>
      </w:r>
    </w:p>
    <w:p>
      <w:pPr>
        <w:pStyle w:val="Compact"/>
        <w:numPr>
          <w:ilvl w:val="0"/>
          <w:numId w:val="1052"/>
        </w:numPr>
      </w:pPr>
      <w:r>
        <w:t xml:space="preserve">verständlichen Wert;</w:t>
      </w:r>
    </w:p>
    <w:p>
      <w:pPr>
        <w:pStyle w:val="Compact"/>
        <w:numPr>
          <w:ilvl w:val="0"/>
          <w:numId w:val="1052"/>
        </w:numPr>
      </w:pPr>
      <w:r>
        <w:t xml:space="preserve">Zeitraum;</w:t>
      </w:r>
    </w:p>
    <w:p>
      <w:pPr>
        <w:pStyle w:val="Compact"/>
        <w:numPr>
          <w:ilvl w:val="0"/>
          <w:numId w:val="1052"/>
        </w:numPr>
      </w:pPr>
      <w:r>
        <w:t xml:space="preserve">gegebenenfalls Vergleich;</w:t>
      </w:r>
    </w:p>
    <w:p>
      <w:pPr>
        <w:pStyle w:val="Compact"/>
        <w:numPr>
          <w:ilvl w:val="0"/>
          <w:numId w:val="1052"/>
        </w:numPr>
      </w:pPr>
      <w:r>
        <w:t xml:space="preserve">keine ausschließlich visuelle Trendanzeige.</w:t>
      </w:r>
    </w:p>
    <w:p>
      <w:pPr>
        <w:pStyle w:val="FirstParagraph"/>
      </w:pPr>
      <w:r>
        <w:t xml:space="preserve">Beispiel:</w:t>
      </w:r>
    </w:p>
    <w:p>
      <w:pPr>
        <w:pStyle w:val="BlockText"/>
      </w:pPr>
      <w:r>
        <w:t xml:space="preserve">Aktive Kunden: 248, 12 Prozent mehr als im vorherigen Zeitraum.</w:t>
      </w:r>
    </w:p>
    <w:bookmarkEnd w:id="97"/>
    <w:bookmarkStart w:id="98" w:name="diagramme"/>
    <w:p>
      <w:pPr>
        <w:pStyle w:val="Heading2"/>
      </w:pPr>
      <w:r>
        <w:t xml:space="preserve">22.2 Diagramme</w:t>
      </w:r>
    </w:p>
    <w:p>
      <w:pPr>
        <w:pStyle w:val="FirstParagraph"/>
      </w:pPr>
      <w:r>
        <w:t xml:space="preserve">Jedes Diagramm benötigt:</w:t>
      </w:r>
    </w:p>
    <w:p>
      <w:pPr>
        <w:pStyle w:val="Compact"/>
        <w:numPr>
          <w:ilvl w:val="0"/>
          <w:numId w:val="1053"/>
        </w:numPr>
      </w:pPr>
      <w:r>
        <w:t xml:space="preserve">Titel;</w:t>
      </w:r>
    </w:p>
    <w:p>
      <w:pPr>
        <w:pStyle w:val="Compact"/>
        <w:numPr>
          <w:ilvl w:val="0"/>
          <w:numId w:val="1053"/>
        </w:numPr>
      </w:pPr>
      <w:r>
        <w:t xml:space="preserve">Kurzbeschreibung;</w:t>
      </w:r>
    </w:p>
    <w:p>
      <w:pPr>
        <w:pStyle w:val="Compact"/>
        <w:numPr>
          <w:ilvl w:val="0"/>
          <w:numId w:val="1053"/>
        </w:numPr>
      </w:pPr>
      <w:r>
        <w:t xml:space="preserve">Textalternative;</w:t>
      </w:r>
    </w:p>
    <w:p>
      <w:pPr>
        <w:pStyle w:val="Compact"/>
        <w:numPr>
          <w:ilvl w:val="0"/>
          <w:numId w:val="1053"/>
        </w:numPr>
      </w:pPr>
      <w:r>
        <w:t xml:space="preserve">zugängliche Datentabelle oder Zusammenfassung;</w:t>
      </w:r>
    </w:p>
    <w:p>
      <w:pPr>
        <w:pStyle w:val="Compact"/>
        <w:numPr>
          <w:ilvl w:val="0"/>
          <w:numId w:val="1053"/>
        </w:numPr>
      </w:pPr>
      <w:r>
        <w:t xml:space="preserve">keine ausschließliche Farbcodierung.</w:t>
      </w:r>
    </w:p>
    <w:bookmarkEnd w:id="98"/>
    <w:bookmarkStart w:id="99" w:name="tabellen"/>
    <w:p>
      <w:pPr>
        <w:pStyle w:val="Heading2"/>
      </w:pPr>
      <w:r>
        <w:t xml:space="preserve">22.3 Tabellen</w:t>
      </w:r>
    </w:p>
    <w:p>
      <w:pPr>
        <w:pStyle w:val="FirstParagraph"/>
      </w:pPr>
      <w:r>
        <w:t xml:space="preserve">Tabellen benötigen:</w:t>
      </w:r>
    </w:p>
    <w:p>
      <w:pPr>
        <w:pStyle w:val="Compact"/>
        <w:numPr>
          <w:ilvl w:val="0"/>
          <w:numId w:val="1054"/>
        </w:numPr>
      </w:pPr>
      <w:r>
        <w:t xml:space="preserve">Spaltenüberschriften;</w:t>
      </w:r>
    </w:p>
    <w:p>
      <w:pPr>
        <w:pStyle w:val="Compact"/>
        <w:numPr>
          <w:ilvl w:val="0"/>
          <w:numId w:val="1054"/>
        </w:numPr>
      </w:pPr>
      <w:r>
        <w:t xml:space="preserve">Zeilenbezug;</w:t>
      </w:r>
    </w:p>
    <w:p>
      <w:pPr>
        <w:pStyle w:val="Compact"/>
        <w:numPr>
          <w:ilvl w:val="0"/>
          <w:numId w:val="1054"/>
        </w:numPr>
      </w:pPr>
      <w:r>
        <w:t xml:space="preserve">Caption oder zugänglichen Titel;</w:t>
      </w:r>
    </w:p>
    <w:p>
      <w:pPr>
        <w:pStyle w:val="Compact"/>
        <w:numPr>
          <w:ilvl w:val="0"/>
          <w:numId w:val="1054"/>
        </w:numPr>
      </w:pPr>
      <w:r>
        <w:t xml:space="preserve">verständliche Sortierbuttons;</w:t>
      </w:r>
    </w:p>
    <w:p>
      <w:pPr>
        <w:pStyle w:val="Compact"/>
        <w:numPr>
          <w:ilvl w:val="0"/>
          <w:numId w:val="1054"/>
        </w:numPr>
      </w:pPr>
      <w:r>
        <w:t xml:space="preserve">Fokussteuerung;</w:t>
      </w:r>
    </w:p>
    <w:p>
      <w:pPr>
        <w:pStyle w:val="Compact"/>
        <w:numPr>
          <w:ilvl w:val="0"/>
          <w:numId w:val="1054"/>
        </w:numPr>
      </w:pPr>
      <w:r>
        <w:t xml:space="preserve">mobile Alternative bei Bedarf.</w:t>
      </w:r>
    </w:p>
    <w:p>
      <w:r>
        <w:pict>
          <v:rect style="width:0;height:1.5pt" o:hralign="center" o:hrstd="t" o:hr="t"/>
        </w:pict>
      </w:r>
    </w:p>
    <w:bookmarkEnd w:id="99"/>
    <w:bookmarkEnd w:id="100"/>
    <w:bookmarkStart w:id="101" w:name="rechtstexte-und-legal-center"/>
    <w:p>
      <w:pPr>
        <w:pStyle w:val="Heading1"/>
      </w:pPr>
      <w:r>
        <w:t xml:space="preserve">23. Rechtstexte und Legal Center</w:t>
      </w:r>
    </w:p>
    <w:p>
      <w:pPr>
        <w:pStyle w:val="FirstParagraph"/>
      </w:pPr>
      <w:r>
        <w:t xml:space="preserve">Rechtstexte müssen:</w:t>
      </w:r>
    </w:p>
    <w:p>
      <w:pPr>
        <w:pStyle w:val="Compact"/>
        <w:numPr>
          <w:ilvl w:val="0"/>
          <w:numId w:val="1055"/>
        </w:numPr>
      </w:pPr>
      <w:r>
        <w:t xml:space="preserve">als echter Text vorliegen;</w:t>
      </w:r>
    </w:p>
    <w:p>
      <w:pPr>
        <w:pStyle w:val="Compact"/>
        <w:numPr>
          <w:ilvl w:val="0"/>
          <w:numId w:val="1055"/>
        </w:numPr>
      </w:pPr>
      <w:r>
        <w:t xml:space="preserve">vergrößerbar sein;</w:t>
      </w:r>
    </w:p>
    <w:p>
      <w:pPr>
        <w:pStyle w:val="Compact"/>
        <w:numPr>
          <w:ilvl w:val="0"/>
          <w:numId w:val="1055"/>
        </w:numPr>
      </w:pPr>
      <w:r>
        <w:t xml:space="preserve">Überschriftenstruktur besitzen;</w:t>
      </w:r>
    </w:p>
    <w:p>
      <w:pPr>
        <w:pStyle w:val="Compact"/>
        <w:numPr>
          <w:ilvl w:val="0"/>
          <w:numId w:val="1055"/>
        </w:numPr>
      </w:pPr>
      <w:r>
        <w:t xml:space="preserve">mit Tastatur navigierbar sein;</w:t>
      </w:r>
    </w:p>
    <w:p>
      <w:pPr>
        <w:pStyle w:val="Compact"/>
        <w:numPr>
          <w:ilvl w:val="0"/>
          <w:numId w:val="1055"/>
        </w:numPr>
      </w:pPr>
      <w:r>
        <w:t xml:space="preserve">ohne horizontales Scrollen lesbar sein;</w:t>
      </w:r>
    </w:p>
    <w:p>
      <w:pPr>
        <w:pStyle w:val="Compact"/>
        <w:numPr>
          <w:ilvl w:val="0"/>
          <w:numId w:val="1055"/>
        </w:numPr>
      </w:pPr>
      <w:r>
        <w:t xml:space="preserve">ein Inhaltsverzeichnis bei langen Dokumenten haben;</w:t>
      </w:r>
    </w:p>
    <w:p>
      <w:pPr>
        <w:pStyle w:val="Compact"/>
        <w:numPr>
          <w:ilvl w:val="0"/>
          <w:numId w:val="1055"/>
        </w:numPr>
      </w:pPr>
      <w:r>
        <w:t xml:space="preserve">Version und Inkrafttretensdatum anzeigen;</w:t>
      </w:r>
    </w:p>
    <w:p>
      <w:pPr>
        <w:pStyle w:val="Compact"/>
        <w:numPr>
          <w:ilvl w:val="0"/>
          <w:numId w:val="1055"/>
        </w:numPr>
      </w:pPr>
      <w:r>
        <w:t xml:space="preserve">Druck- oder Downloadalternative bieten;</w:t>
      </w:r>
    </w:p>
    <w:p>
      <w:pPr>
        <w:pStyle w:val="Compact"/>
        <w:numPr>
          <w:ilvl w:val="0"/>
          <w:numId w:val="1055"/>
        </w:numPr>
      </w:pPr>
      <w:r>
        <w:t xml:space="preserve">keine offenen Platzhalter enthalten.</w:t>
      </w:r>
    </w:p>
    <w:p>
      <w:pPr>
        <w:pStyle w:val="FirstParagraph"/>
      </w:pPr>
      <w:r>
        <w:t xml:space="preserve">Dokumentlinks müssen eindeutig sein:</w:t>
      </w:r>
    </w:p>
    <w:p>
      <w:pPr>
        <w:pStyle w:val="BodyText"/>
      </w:pPr>
      <w:r>
        <w:t xml:space="preserve">Schlecht:</w:t>
      </w:r>
    </w:p>
    <w:p>
      <w:pPr>
        <w:pStyle w:val="BlockText"/>
      </w:pPr>
      <w:r>
        <w:t xml:space="preserve">Mehr</w:t>
      </w:r>
    </w:p>
    <w:p>
      <w:pPr>
        <w:pStyle w:val="FirstParagraph"/>
      </w:pPr>
      <w:r>
        <w:t xml:space="preserve">Besser:</w:t>
      </w:r>
    </w:p>
    <w:p>
      <w:pPr>
        <w:pStyle w:val="BlockText"/>
      </w:pPr>
      <w:r>
        <w:t xml:space="preserve">Teilnahmebedingungen von Restaurant Goldener Stern öffnen</w:t>
      </w:r>
    </w:p>
    <w:p>
      <w:r>
        <w:pict>
          <v:rect style="width:0;height:1.5pt" o:hralign="center" o:hrstd="t" o:hr="t"/>
        </w:pict>
      </w:r>
    </w:p>
    <w:bookmarkEnd w:id="101"/>
    <w:bookmarkStart w:id="102" w:name="e-mails-und-benachrichtigungen"/>
    <w:p>
      <w:pPr>
        <w:pStyle w:val="Heading1"/>
      </w:pPr>
      <w:r>
        <w:t xml:space="preserve">24. E-Mails und Benachrichtigungen</w:t>
      </w:r>
    </w:p>
    <w:p>
      <w:pPr>
        <w:pStyle w:val="FirstParagraph"/>
      </w:pPr>
      <w:r>
        <w:t xml:space="preserve">Transaktionale E-Mails müssen:</w:t>
      </w:r>
    </w:p>
    <w:p>
      <w:pPr>
        <w:pStyle w:val="Compact"/>
        <w:numPr>
          <w:ilvl w:val="0"/>
          <w:numId w:val="1056"/>
        </w:numPr>
      </w:pPr>
      <w:r>
        <w:t xml:space="preserve">sinnvolle Betreffzeile;</w:t>
      </w:r>
    </w:p>
    <w:p>
      <w:pPr>
        <w:pStyle w:val="Compact"/>
        <w:numPr>
          <w:ilvl w:val="0"/>
          <w:numId w:val="1056"/>
        </w:numPr>
      </w:pPr>
      <w:r>
        <w:t xml:space="preserve">logische Überschriften;</w:t>
      </w:r>
    </w:p>
    <w:p>
      <w:pPr>
        <w:pStyle w:val="Compact"/>
        <w:numPr>
          <w:ilvl w:val="0"/>
          <w:numId w:val="1056"/>
        </w:numPr>
      </w:pPr>
      <w:r>
        <w:t xml:space="preserve">lesbare Textversion;</w:t>
      </w:r>
    </w:p>
    <w:p>
      <w:pPr>
        <w:pStyle w:val="Compact"/>
        <w:numPr>
          <w:ilvl w:val="0"/>
          <w:numId w:val="1056"/>
        </w:numPr>
      </w:pPr>
      <w:r>
        <w:t xml:space="preserve">ausreichenden Kontrast;</w:t>
      </w:r>
    </w:p>
    <w:p>
      <w:pPr>
        <w:pStyle w:val="Compact"/>
        <w:numPr>
          <w:ilvl w:val="0"/>
          <w:numId w:val="1056"/>
        </w:numPr>
      </w:pPr>
      <w:r>
        <w:t xml:space="preserve">beschriftete Links;</w:t>
      </w:r>
    </w:p>
    <w:p>
      <w:pPr>
        <w:pStyle w:val="Compact"/>
        <w:numPr>
          <w:ilvl w:val="0"/>
          <w:numId w:val="1056"/>
        </w:numPr>
      </w:pPr>
      <w:r>
        <w:t xml:space="preserve">keine Informationen nur in Bildern;</w:t>
      </w:r>
    </w:p>
    <w:p>
      <w:pPr>
        <w:pStyle w:val="Compact"/>
        <w:numPr>
          <w:ilvl w:val="0"/>
          <w:numId w:val="1056"/>
        </w:numPr>
      </w:pPr>
      <w:r>
        <w:t xml:space="preserve">Alt-Texte;</w:t>
      </w:r>
    </w:p>
    <w:p>
      <w:pPr>
        <w:pStyle w:val="Compact"/>
        <w:numPr>
          <w:ilvl w:val="0"/>
          <w:numId w:val="1056"/>
        </w:numPr>
      </w:pPr>
      <w:r>
        <w:t xml:space="preserve">verständliche Abmeldung bei Marketing</w:t>
      </w:r>
    </w:p>
    <w:p>
      <w:pPr>
        <w:pStyle w:val="FirstParagraph"/>
      </w:pPr>
      <w:r>
        <w:t xml:space="preserve">enthalten.</w:t>
      </w:r>
    </w:p>
    <w:p>
      <w:pPr>
        <w:pStyle w:val="BodyText"/>
      </w:pPr>
      <w:r>
        <w:t xml:space="preserve">Ein reines Bild der Rewardkarte reicht nicht aus.</w:t>
      </w:r>
    </w:p>
    <w:p>
      <w:r>
        <w:pict>
          <v:rect style="width:0;height:1.5pt" o:hralign="center" o:hrstd="t" o:hr="t"/>
        </w:pict>
      </w:r>
    </w:p>
    <w:bookmarkEnd w:id="102"/>
    <w:bookmarkStart w:id="107" w:name="sprache-und-verständlichkeit"/>
    <w:p>
      <w:pPr>
        <w:pStyle w:val="Heading1"/>
      </w:pPr>
      <w:r>
        <w:t xml:space="preserve">25. Sprache und Verständlichkeit</w:t>
      </w:r>
    </w:p>
    <w:bookmarkStart w:id="103" w:name="standardsprache"/>
    <w:p>
      <w:pPr>
        <w:pStyle w:val="Heading2"/>
      </w:pPr>
      <w:r>
        <w:t xml:space="preserve">25.1 Standardsprache</w:t>
      </w:r>
    </w:p>
    <w:p>
      <w:pPr>
        <w:pStyle w:val="FirstParagraph"/>
      </w:pPr>
      <w:r>
        <w:t xml:space="preserve">Rechtlich notwendige Genauigkeit bleibt erhalten, aber Nutzertexte sollen möglichst verständlich formuliert sein.</w:t>
      </w:r>
    </w:p>
    <w:bookmarkEnd w:id="103"/>
    <w:bookmarkStart w:id="104" w:name="kurze-sätze"/>
    <w:p>
      <w:pPr>
        <w:pStyle w:val="Heading2"/>
      </w:pPr>
      <w:r>
        <w:t xml:space="preserve">25.2 Kurze Sätze</w:t>
      </w:r>
    </w:p>
    <w:p>
      <w:pPr>
        <w:pStyle w:val="FirstParagraph"/>
      </w:pPr>
      <w:r>
        <w:t xml:space="preserve">Insbesondere bei:</w:t>
      </w:r>
    </w:p>
    <w:p>
      <w:pPr>
        <w:pStyle w:val="Compact"/>
        <w:numPr>
          <w:ilvl w:val="0"/>
          <w:numId w:val="1057"/>
        </w:numPr>
      </w:pPr>
      <w:r>
        <w:t xml:space="preserve">Registrierung;</w:t>
      </w:r>
    </w:p>
    <w:p>
      <w:pPr>
        <w:pStyle w:val="Compact"/>
        <w:numPr>
          <w:ilvl w:val="0"/>
          <w:numId w:val="1057"/>
        </w:numPr>
      </w:pPr>
      <w:r>
        <w:t xml:space="preserve">Fehlern;</w:t>
      </w:r>
    </w:p>
    <w:p>
      <w:pPr>
        <w:pStyle w:val="Compact"/>
        <w:numPr>
          <w:ilvl w:val="0"/>
          <w:numId w:val="1057"/>
        </w:numPr>
      </w:pPr>
      <w:r>
        <w:t xml:space="preserve">PIN;</w:t>
      </w:r>
    </w:p>
    <w:p>
      <w:pPr>
        <w:pStyle w:val="Compact"/>
        <w:numPr>
          <w:ilvl w:val="0"/>
          <w:numId w:val="1057"/>
        </w:numPr>
      </w:pPr>
      <w:r>
        <w:t xml:space="preserve">Einlösung;</w:t>
      </w:r>
    </w:p>
    <w:p>
      <w:pPr>
        <w:pStyle w:val="Compact"/>
        <w:numPr>
          <w:ilvl w:val="0"/>
          <w:numId w:val="1057"/>
        </w:numPr>
      </w:pPr>
      <w:r>
        <w:t xml:space="preserve">Consent;</w:t>
      </w:r>
    </w:p>
    <w:p>
      <w:pPr>
        <w:pStyle w:val="Compact"/>
        <w:numPr>
          <w:ilvl w:val="0"/>
          <w:numId w:val="1057"/>
        </w:numPr>
      </w:pPr>
      <w:r>
        <w:t xml:space="preserve">Löschung;</w:t>
      </w:r>
    </w:p>
    <w:p>
      <w:pPr>
        <w:pStyle w:val="Compact"/>
        <w:numPr>
          <w:ilvl w:val="0"/>
          <w:numId w:val="1057"/>
        </w:numPr>
      </w:pPr>
      <w:r>
        <w:t xml:space="preserve">Programmende.</w:t>
      </w:r>
    </w:p>
    <w:bookmarkEnd w:id="104"/>
    <w:bookmarkStart w:id="105" w:name="fachbegriffe"/>
    <w:p>
      <w:pPr>
        <w:pStyle w:val="Heading2"/>
      </w:pPr>
      <w:r>
        <w:t xml:space="preserve">25.3 Fachbegriffe</w:t>
      </w:r>
    </w:p>
    <w:p>
      <w:pPr>
        <w:pStyle w:val="FirstParagraph"/>
      </w:pPr>
      <w:r>
        <w:t xml:space="preserve">Fachbegriffe werden erklärt.</w:t>
      </w:r>
    </w:p>
    <w:p>
      <w:pPr>
        <w:pStyle w:val="BodyText"/>
      </w:pPr>
      <w:r>
        <w:t xml:space="preserve">Beispiel:</w:t>
      </w:r>
    </w:p>
    <w:p>
      <w:pPr>
        <w:pStyle w:val="BlockText"/>
      </w:pPr>
      <w:r>
        <w:t xml:space="preserve">Datenexport – eine Kopie Ihrer gespeicherten personenbezogenen Daten</w:t>
      </w:r>
    </w:p>
    <w:bookmarkEnd w:id="105"/>
    <w:bookmarkStart w:id="106" w:name="mehrsprachigkeit"/>
    <w:p>
      <w:pPr>
        <w:pStyle w:val="Heading2"/>
      </w:pPr>
      <w:r>
        <w:t xml:space="preserve">25.4 Mehrsprachigkeit</w:t>
      </w:r>
    </w:p>
    <w:p>
      <w:pPr>
        <w:pStyle w:val="FirstParagraph"/>
      </w:pPr>
      <w:r>
        <w:t xml:space="preserve">Jede Seite benötigt eine korrekt gesetzte Sprache.</w:t>
      </w:r>
    </w:p>
    <w:p>
      <w:pPr>
        <w:pStyle w:val="BodyText"/>
      </w:pPr>
      <w:r>
        <w:t xml:space="preserve">Sprachwechsel innerhalb eines Dokuments müssen technisch kenntlich gemacht werden.</w:t>
      </w:r>
    </w:p>
    <w:p>
      <w:pPr>
        <w:pStyle w:val="BodyText"/>
      </w:pPr>
      <w:r>
        <w:t xml:space="preserve">Automatisch übersetzte Rechtstexte dürfen nicht ungeprüft als verbindliche Fassung dargestellt werden.</w:t>
      </w:r>
    </w:p>
    <w:p>
      <w:r>
        <w:pict>
          <v:rect style="width:0;height:1.5pt" o:hralign="center" o:hrstd="t" o:hr="t"/>
        </w:pict>
      </w:r>
    </w:p>
    <w:bookmarkEnd w:id="106"/>
    <w:bookmarkEnd w:id="107"/>
    <w:bookmarkStart w:id="108" w:name="zeitlimits-und-sessions"/>
    <w:p>
      <w:pPr>
        <w:pStyle w:val="Heading1"/>
      </w:pPr>
      <w:r>
        <w:t xml:space="preserve">26. Zeitlimits und Sessions</w:t>
      </w:r>
    </w:p>
    <w:p>
      <w:pPr>
        <w:pStyle w:val="FirstParagraph"/>
      </w:pPr>
      <w:r>
        <w:t xml:space="preserve">Wenn eine Session abläuft:</w:t>
      </w:r>
    </w:p>
    <w:p>
      <w:pPr>
        <w:pStyle w:val="Compact"/>
        <w:numPr>
          <w:ilvl w:val="0"/>
          <w:numId w:val="1058"/>
        </w:numPr>
      </w:pPr>
      <w:r>
        <w:t xml:space="preserve">rechtzeitig warnen;</w:t>
      </w:r>
    </w:p>
    <w:p>
      <w:pPr>
        <w:pStyle w:val="Compact"/>
        <w:numPr>
          <w:ilvl w:val="0"/>
          <w:numId w:val="1058"/>
        </w:numPr>
      </w:pPr>
      <w:r>
        <w:t xml:space="preserve">Verlängerung ermöglichen, soweit sicher;</w:t>
      </w:r>
    </w:p>
    <w:p>
      <w:pPr>
        <w:pStyle w:val="Compact"/>
        <w:numPr>
          <w:ilvl w:val="0"/>
          <w:numId w:val="1058"/>
        </w:numPr>
      </w:pPr>
      <w:r>
        <w:t xml:space="preserve">Formularwerte nach Möglichkeit erhalten;</w:t>
      </w:r>
    </w:p>
    <w:p>
      <w:pPr>
        <w:pStyle w:val="Compact"/>
        <w:numPr>
          <w:ilvl w:val="0"/>
          <w:numId w:val="1058"/>
        </w:numPr>
      </w:pPr>
      <w:r>
        <w:t xml:space="preserve">verständlich erklären, warum ein erneuter Login nötig ist.</w:t>
      </w:r>
    </w:p>
    <w:p>
      <w:pPr>
        <w:pStyle w:val="FirstParagraph"/>
      </w:pPr>
      <w:r>
        <w:t xml:space="preserve">Tages-PIN und Sicherheitscodes dürfen zeitlich begrenzt sein, müssen aber:</w:t>
      </w:r>
    </w:p>
    <w:p>
      <w:pPr>
        <w:pStyle w:val="Compact"/>
        <w:numPr>
          <w:ilvl w:val="0"/>
          <w:numId w:val="1059"/>
        </w:numPr>
      </w:pPr>
      <w:r>
        <w:t xml:space="preserve">verbleibende Gültigkeit verständlich anzeigen;</w:t>
      </w:r>
    </w:p>
    <w:p>
      <w:pPr>
        <w:pStyle w:val="Compact"/>
        <w:numPr>
          <w:ilvl w:val="0"/>
          <w:numId w:val="1059"/>
        </w:numPr>
      </w:pPr>
      <w:r>
        <w:t xml:space="preserve">erneute Anforderung ermöglichen;</w:t>
      </w:r>
    </w:p>
    <w:p>
      <w:pPr>
        <w:pStyle w:val="Compact"/>
        <w:numPr>
          <w:ilvl w:val="0"/>
          <w:numId w:val="1059"/>
        </w:numPr>
      </w:pPr>
      <w:r>
        <w:t xml:space="preserve">keine übermäßig kurze Eingabezeit verlangen.</w:t>
      </w:r>
    </w:p>
    <w:p>
      <w:r>
        <w:pict>
          <v:rect style="width:0;height:1.5pt" o:hralign="center" o:hrstd="t" o:hr="t"/>
        </w:pict>
      </w:r>
    </w:p>
    <w:bookmarkEnd w:id="108"/>
    <w:bookmarkStart w:id="109" w:name="animationen-und-bewegung"/>
    <w:p>
      <w:pPr>
        <w:pStyle w:val="Heading1"/>
      </w:pPr>
      <w:r>
        <w:t xml:space="preserve">27. Animationen und Bewegung</w:t>
      </w:r>
    </w:p>
    <w:p>
      <w:pPr>
        <w:pStyle w:val="FirstParagraph"/>
      </w:pPr>
      <w:r>
        <w:t xml:space="preserve">Animationen sollen dezent bleiben.</w:t>
      </w:r>
    </w:p>
    <w:p>
      <w:pPr>
        <w:pStyle w:val="BodyText"/>
      </w:pPr>
      <w:r>
        <w:t xml:space="preserve">Zu vermeiden:</w:t>
      </w:r>
    </w:p>
    <w:p>
      <w:pPr>
        <w:pStyle w:val="Compact"/>
        <w:numPr>
          <w:ilvl w:val="0"/>
          <w:numId w:val="1060"/>
        </w:numPr>
      </w:pPr>
      <w:r>
        <w:t xml:space="preserve">starkes Blinken;</w:t>
      </w:r>
    </w:p>
    <w:p>
      <w:pPr>
        <w:pStyle w:val="Compact"/>
        <w:numPr>
          <w:ilvl w:val="0"/>
          <w:numId w:val="1060"/>
        </w:numPr>
      </w:pPr>
      <w:r>
        <w:t xml:space="preserve">schnelle Bewegungen;</w:t>
      </w:r>
    </w:p>
    <w:p>
      <w:pPr>
        <w:pStyle w:val="Compact"/>
        <w:numPr>
          <w:ilvl w:val="0"/>
          <w:numId w:val="1060"/>
        </w:numPr>
      </w:pPr>
      <w:r>
        <w:t xml:space="preserve">automatische Karussells;</w:t>
      </w:r>
    </w:p>
    <w:p>
      <w:pPr>
        <w:pStyle w:val="Compact"/>
        <w:numPr>
          <w:ilvl w:val="0"/>
          <w:numId w:val="1060"/>
        </w:numPr>
      </w:pPr>
      <w:r>
        <w:t xml:space="preserve">unnötige Parallaxeffekte;</w:t>
      </w:r>
    </w:p>
    <w:p>
      <w:pPr>
        <w:pStyle w:val="Compact"/>
        <w:numPr>
          <w:ilvl w:val="0"/>
          <w:numId w:val="1060"/>
        </w:numPr>
      </w:pPr>
      <w:r>
        <w:t xml:space="preserve">dauerhafte Pulsanimationen.</w:t>
      </w:r>
    </w:p>
    <w:p>
      <w:pPr>
        <w:pStyle w:val="FirstParagraph"/>
      </w:pPr>
      <w:r>
        <w:t xml:space="preserve">Die Betriebssystemeinstellung für reduzierte Bewegung ist zu respektieren.</w:t>
      </w:r>
    </w:p>
    <w:p>
      <w:pPr>
        <w:pStyle w:val="BodyText"/>
      </w:pPr>
      <w:r>
        <w:t xml:space="preserve">Wesentliche Informationen dürfen nicht nur während einer kurzen Animation sichtbar sein.</w:t>
      </w:r>
    </w:p>
    <w:p>
      <w:r>
        <w:pict>
          <v:rect style="width:0;height:1.5pt" o:hralign="center" o:hrstd="t" o:hr="t"/>
        </w:pict>
      </w:r>
    </w:p>
    <w:bookmarkEnd w:id="109"/>
    <w:bookmarkStart w:id="110" w:name="medien"/>
    <w:p>
      <w:pPr>
        <w:pStyle w:val="Heading1"/>
      </w:pPr>
      <w:r>
        <w:t xml:space="preserve">28. Medien</w:t>
      </w:r>
    </w:p>
    <w:p>
      <w:pPr>
        <w:pStyle w:val="FirstParagraph"/>
      </w:pPr>
      <w:r>
        <w:t xml:space="preserve">Falls Videos für Owner-Schulung verwendet werden:</w:t>
      </w:r>
    </w:p>
    <w:p>
      <w:pPr>
        <w:pStyle w:val="Compact"/>
        <w:numPr>
          <w:ilvl w:val="0"/>
          <w:numId w:val="1061"/>
        </w:numPr>
      </w:pPr>
      <w:r>
        <w:t xml:space="preserve">Untertitel;</w:t>
      </w:r>
    </w:p>
    <w:p>
      <w:pPr>
        <w:pStyle w:val="Compact"/>
        <w:numPr>
          <w:ilvl w:val="0"/>
          <w:numId w:val="1061"/>
        </w:numPr>
      </w:pPr>
      <w:r>
        <w:t xml:space="preserve">Transkript;</w:t>
      </w:r>
    </w:p>
    <w:p>
      <w:pPr>
        <w:pStyle w:val="Compact"/>
        <w:numPr>
          <w:ilvl w:val="0"/>
          <w:numId w:val="1061"/>
        </w:numPr>
      </w:pPr>
      <w:r>
        <w:t xml:space="preserve">klare Audiobeschreibung, soweit visuelle Informationen wesentlich sind;</w:t>
      </w:r>
    </w:p>
    <w:p>
      <w:pPr>
        <w:pStyle w:val="Compact"/>
        <w:numPr>
          <w:ilvl w:val="0"/>
          <w:numId w:val="1061"/>
        </w:numPr>
      </w:pPr>
      <w:r>
        <w:t xml:space="preserve">zugänglicher Player;</w:t>
      </w:r>
    </w:p>
    <w:p>
      <w:pPr>
        <w:pStyle w:val="Compact"/>
        <w:numPr>
          <w:ilvl w:val="0"/>
          <w:numId w:val="1061"/>
        </w:numPr>
      </w:pPr>
      <w:r>
        <w:t xml:space="preserve">Tastatursteuerung;</w:t>
      </w:r>
    </w:p>
    <w:p>
      <w:pPr>
        <w:pStyle w:val="Compact"/>
        <w:numPr>
          <w:ilvl w:val="0"/>
          <w:numId w:val="1061"/>
        </w:numPr>
      </w:pPr>
      <w:r>
        <w:t xml:space="preserve">keine automatische Wiedergabe mit Ton.</w:t>
      </w:r>
    </w:p>
    <w:p>
      <w:pPr>
        <w:pStyle w:val="FirstParagraph"/>
      </w:pPr>
      <w:r>
        <w:t xml:space="preserve">Ein Schulungsvideo ersetzt kein zugängliches schriftliches Handbuch.</w:t>
      </w:r>
    </w:p>
    <w:p>
      <w:r>
        <w:pict>
          <v:rect style="width:0;height:1.5pt" o:hralign="center" o:hrstd="t" o:hr="t"/>
        </w:pict>
      </w:r>
    </w:p>
    <w:bookmarkEnd w:id="110"/>
    <w:bookmarkStart w:id="111" w:name="support-und-alternative-kommunikation"/>
    <w:p>
      <w:pPr>
        <w:pStyle w:val="Heading1"/>
      </w:pPr>
      <w:r>
        <w:t xml:space="preserve">29. Support und alternative Kommunikation</w:t>
      </w:r>
    </w:p>
    <w:p>
      <w:pPr>
        <w:pStyle w:val="FirstParagraph"/>
      </w:pPr>
      <w:r>
        <w:t xml:space="preserve">WUXUAI stellt einen barrierefrei erreichbaren Supportweg bereit.</w:t>
      </w:r>
    </w:p>
    <w:p>
      <w:pPr>
        <w:pStyle w:val="BodyText"/>
      </w:pPr>
      <w:r>
        <w:t xml:space="preserve">Mindestens:</w:t>
      </w:r>
    </w:p>
    <w:p>
      <w:pPr>
        <w:pStyle w:val="Compact"/>
        <w:numPr>
          <w:ilvl w:val="0"/>
          <w:numId w:val="1062"/>
        </w:numPr>
      </w:pPr>
      <w:r>
        <w:t xml:space="preserve">E-Mail;</w:t>
      </w:r>
    </w:p>
    <w:p>
      <w:pPr>
        <w:pStyle w:val="Compact"/>
        <w:numPr>
          <w:ilvl w:val="0"/>
          <w:numId w:val="1062"/>
        </w:numPr>
      </w:pPr>
      <w:r>
        <w:t xml:space="preserve">zugängliches Kontaktformular;</w:t>
      </w:r>
    </w:p>
    <w:p>
      <w:pPr>
        <w:pStyle w:val="Compact"/>
        <w:numPr>
          <w:ilvl w:val="0"/>
          <w:numId w:val="1062"/>
        </w:numPr>
      </w:pPr>
      <w:r>
        <w:t xml:space="preserve">schriftliche Problembeschreibung;</w:t>
      </w:r>
    </w:p>
    <w:p>
      <w:pPr>
        <w:pStyle w:val="Compact"/>
        <w:numPr>
          <w:ilvl w:val="0"/>
          <w:numId w:val="1062"/>
        </w:numPr>
      </w:pPr>
      <w:r>
        <w:t xml:space="preserve">Möglichkeit, eine Barriere zu melden.</w:t>
      </w:r>
    </w:p>
    <w:p>
      <w:pPr>
        <w:pStyle w:val="FirstParagraph"/>
      </w:pPr>
      <w:r>
        <w:t xml:space="preserve">Telefon darf nicht der einzige Weg sein.</w:t>
      </w:r>
    </w:p>
    <w:p>
      <w:pPr>
        <w:pStyle w:val="BodyText"/>
      </w:pPr>
      <w:r>
        <w:t xml:space="preserve">Meldetext:</w:t>
      </w:r>
    </w:p>
    <w:p>
      <w:pPr>
        <w:pStyle w:val="BlockText"/>
      </w:pPr>
      <w:r>
        <w:t xml:space="preserve">Barriere melden</w:t>
      </w:r>
    </w:p>
    <w:p>
      <w:pPr>
        <w:pStyle w:val="FirstParagraph"/>
      </w:pPr>
      <w:r>
        <w:t xml:space="preserve">Pflichtfelder:</w:t>
      </w:r>
    </w:p>
    <w:p>
      <w:pPr>
        <w:pStyle w:val="SourceCode"/>
      </w:pPr>
      <w:r>
        <w:rPr>
          <w:rStyle w:val="VerbatimChar"/>
        </w:rPr>
        <w:t xml:space="preserve">betroffene Seite</w:t>
      </w:r>
      <w:r>
        <w:br/>
      </w:r>
      <w:r>
        <w:rPr>
          <w:rStyle w:val="VerbatimChar"/>
        </w:rPr>
        <w:t xml:space="preserve">Beschreibung</w:t>
      </w:r>
      <w:r>
        <w:br/>
      </w:r>
      <w:r>
        <w:rPr>
          <w:rStyle w:val="VerbatimChar"/>
        </w:rPr>
        <w:t xml:space="preserve">verwendetes Gerät optional</w:t>
      </w:r>
      <w:r>
        <w:br/>
      </w:r>
      <w:r>
        <w:rPr>
          <w:rStyle w:val="VerbatimChar"/>
        </w:rPr>
        <w:t xml:space="preserve">verwendete assistive Technologie optional</w:t>
      </w:r>
      <w:r>
        <w:br/>
      </w:r>
      <w:r>
        <w:rPr>
          <w:rStyle w:val="VerbatimChar"/>
        </w:rPr>
        <w:t xml:space="preserve">Kontaktmöglichkeit optional</w:t>
      </w:r>
      <w:r>
        <w:br/>
      </w:r>
      <w:r>
        <w:rPr>
          <w:rStyle w:val="VerbatimChar"/>
        </w:rPr>
        <w:t xml:space="preserve">Zeitpunkt</w:t>
      </w:r>
    </w:p>
    <w:p>
      <w:pPr>
        <w:pStyle w:val="FirstParagraph"/>
      </w:pPr>
      <w:r>
        <w:t xml:space="preserve">Es dürfen keine unnötigen Gesundheitsdaten verlangt werden.</w:t>
      </w:r>
    </w:p>
    <w:p>
      <w:r>
        <w:pict>
          <v:rect style="width:0;height:1.5pt" o:hralign="center" o:hrstd="t" o:hr="t"/>
        </w:pict>
      </w:r>
    </w:p>
    <w:bookmarkEnd w:id="111"/>
    <w:bookmarkStart w:id="112" w:name="öffentliche-barrierefreiheitsinformation"/>
    <w:p>
      <w:pPr>
        <w:pStyle w:val="Heading1"/>
      </w:pPr>
      <w:r>
        <w:t xml:space="preserve">30. Öffentliche Barrierefreiheitsinformation</w:t>
      </w:r>
    </w:p>
    <w:p>
      <w:pPr>
        <w:pStyle w:val="FirstParagraph"/>
      </w:pPr>
      <w:r>
        <w:t xml:space="preserve">WUXUAI veröffentlicht unter:</w:t>
      </w:r>
    </w:p>
    <w:p>
      <w:pPr>
        <w:pStyle w:val="SourceCode"/>
      </w:pPr>
      <w:r>
        <w:rPr>
          <w:rStyle w:val="VerbatimChar"/>
        </w:rPr>
        <w:t xml:space="preserve">/legal/accessibility</w:t>
      </w:r>
    </w:p>
    <w:p>
      <w:pPr>
        <w:pStyle w:val="FirstParagraph"/>
      </w:pPr>
      <w:r>
        <w:t xml:space="preserve">mindestens:</w:t>
      </w:r>
    </w:p>
    <w:p>
      <w:pPr>
        <w:pStyle w:val="Compact"/>
        <w:numPr>
          <w:ilvl w:val="0"/>
          <w:numId w:val="1063"/>
        </w:numPr>
      </w:pPr>
      <w:r>
        <w:t xml:space="preserve">Beschreibung der Plattform;</w:t>
      </w:r>
    </w:p>
    <w:p>
      <w:pPr>
        <w:pStyle w:val="Compact"/>
        <w:numPr>
          <w:ilvl w:val="0"/>
          <w:numId w:val="1063"/>
        </w:numPr>
      </w:pPr>
      <w:r>
        <w:t xml:space="preserve">angewendete Anforderungen;</w:t>
      </w:r>
    </w:p>
    <w:p>
      <w:pPr>
        <w:pStyle w:val="Compact"/>
        <w:numPr>
          <w:ilvl w:val="0"/>
          <w:numId w:val="1063"/>
        </w:numPr>
      </w:pPr>
      <w:r>
        <w:t xml:space="preserve">erreichten Prüfstandard;</w:t>
      </w:r>
    </w:p>
    <w:p>
      <w:pPr>
        <w:pStyle w:val="Compact"/>
        <w:numPr>
          <w:ilvl w:val="0"/>
          <w:numId w:val="1063"/>
        </w:numPr>
      </w:pPr>
      <w:r>
        <w:t xml:space="preserve">unterstützte Hauptfunktionen;</w:t>
      </w:r>
    </w:p>
    <w:p>
      <w:pPr>
        <w:pStyle w:val="Compact"/>
        <w:numPr>
          <w:ilvl w:val="0"/>
          <w:numId w:val="1063"/>
        </w:numPr>
      </w:pPr>
      <w:r>
        <w:t xml:space="preserve">bekannte Einschränkungen;</w:t>
      </w:r>
    </w:p>
    <w:p>
      <w:pPr>
        <w:pStyle w:val="Compact"/>
        <w:numPr>
          <w:ilvl w:val="0"/>
          <w:numId w:val="1063"/>
        </w:numPr>
      </w:pPr>
      <w:r>
        <w:t xml:space="preserve">alternative Zugangswege;</w:t>
      </w:r>
    </w:p>
    <w:p>
      <w:pPr>
        <w:pStyle w:val="Compact"/>
        <w:numPr>
          <w:ilvl w:val="0"/>
          <w:numId w:val="1063"/>
        </w:numPr>
      </w:pPr>
      <w:r>
        <w:t xml:space="preserve">Kontakt für Barrieren;</w:t>
      </w:r>
    </w:p>
    <w:p>
      <w:pPr>
        <w:pStyle w:val="Compact"/>
        <w:numPr>
          <w:ilvl w:val="0"/>
          <w:numId w:val="1063"/>
        </w:numPr>
      </w:pPr>
      <w:r>
        <w:t xml:space="preserve">Datum der letzten Prüfung;</w:t>
      </w:r>
    </w:p>
    <w:p>
      <w:pPr>
        <w:pStyle w:val="Compact"/>
        <w:numPr>
          <w:ilvl w:val="0"/>
          <w:numId w:val="1063"/>
        </w:numPr>
      </w:pPr>
      <w:r>
        <w:t xml:space="preserve">geplante Verbesserungen;</w:t>
      </w:r>
    </w:p>
    <w:p>
      <w:pPr>
        <w:pStyle w:val="Compact"/>
        <w:numPr>
          <w:ilvl w:val="0"/>
          <w:numId w:val="1063"/>
        </w:numPr>
      </w:pPr>
      <w:r>
        <w:t xml:space="preserve">zuständige Beschwerde- oder Marktüberwachungsstelle nach juristischer Prüfung.</w:t>
      </w:r>
    </w:p>
    <w:p>
      <w:pPr>
        <w:pStyle w:val="FirstParagraph"/>
      </w:pPr>
      <w:r>
        <w:t xml:space="preserve">Mustertext:</w:t>
      </w:r>
    </w:p>
    <w:p>
      <w:pPr>
        <w:pStyle w:val="BlockText"/>
      </w:pPr>
      <w:r>
        <w:t xml:space="preserve">WUXUAI ist bestrebt, seine digitalen Dienste so bereitzustellen, dass sie von möglichst vielen Menschen selbstständig genutzt werden können. Die Plattform wird nach den anwendbaren Anforderungen des österreichischen Barrierefreiheitsgesetzes und unter Orientierung an WCAG 2.2 Level AA entwickelt und geprüft.</w:t>
      </w:r>
    </w:p>
    <w:p>
      <w:pPr>
        <w:pStyle w:val="BlockText"/>
      </w:pPr>
      <w:r>
        <w:t xml:space="preserve">Zu den geprüften Bereichen gehören insbesondere Registrierung, Punktebuchung, Rewardeinlösung, rechtliche Informationen, Datenschutzfunktionen, Navigation und alternative Darstellung von Karteninhalten.</w:t>
      </w:r>
    </w:p>
    <w:p>
      <w:pPr>
        <w:pStyle w:val="BlockText"/>
      </w:pPr>
      <w:r>
        <w:t xml:space="preserve">Sollten Sie auf eine Barriere stoßen, kontaktieren Sie uns bitte unter [ACCESSIBILITY_KONTAKT]. Bitte nennen Sie nach Möglichkeit die betroffene Seite und beschreiben Sie das Problem. Wir prüfen die Meldung und bemühen uns um eine geeignete Lösung.</w:t>
      </w:r>
    </w:p>
    <w:p>
      <w:pPr>
        <w:pStyle w:val="FirstParagraph"/>
      </w:pPr>
      <w:r>
        <w:t xml:space="preserve">Der finale Wortlaut ist anwaltlich zu prüfen.</w:t>
      </w:r>
    </w:p>
    <w:p>
      <w:r>
        <w:pict>
          <v:rect style="width:0;height:1.5pt" o:hralign="center" o:hrstd="t" o:hr="t"/>
        </w:pict>
      </w:r>
    </w:p>
    <w:bookmarkEnd w:id="112"/>
    <w:bookmarkStart w:id="113" w:name="accessibility-issue-modell"/>
    <w:p>
      <w:pPr>
        <w:pStyle w:val="Heading1"/>
      </w:pPr>
      <w:r>
        <w:t xml:space="preserve">31. Accessibility-Issue-Modell</w:t>
      </w:r>
    </w:p>
    <w:p>
      <w:pPr>
        <w:pStyle w:val="FirstParagraph"/>
      </w:pPr>
      <w:r>
        <w:t xml:space="preserve">Jede Barriere erhält:</w:t>
      </w:r>
    </w:p>
    <w:p>
      <w:pPr>
        <w:pStyle w:val="SourceCode"/>
      </w:pPr>
      <w:r>
        <w:rPr>
          <w:rStyle w:val="VerbatimChar"/>
        </w:rPr>
        <w:t xml:space="preserve">accessibility_issue_id</w:t>
      </w:r>
      <w:r>
        <w:br/>
      </w:r>
      <w:r>
        <w:rPr>
          <w:rStyle w:val="VerbatimChar"/>
        </w:rPr>
        <w:t xml:space="preserve">portal</w:t>
      </w:r>
      <w:r>
        <w:br/>
      </w:r>
      <w:r>
        <w:rPr>
          <w:rStyle w:val="VerbatimChar"/>
        </w:rPr>
        <w:t xml:space="preserve">route</w:t>
      </w:r>
      <w:r>
        <w:br/>
      </w:r>
      <w:r>
        <w:rPr>
          <w:rStyle w:val="VerbatimChar"/>
        </w:rPr>
        <w:t xml:space="preserve">component</w:t>
      </w:r>
      <w:r>
        <w:br/>
      </w:r>
      <w:r>
        <w:rPr>
          <w:rStyle w:val="VerbatimChar"/>
        </w:rPr>
        <w:t xml:space="preserve">wcag_reference</w:t>
      </w:r>
      <w:r>
        <w:br/>
      </w:r>
      <w:r>
        <w:rPr>
          <w:rStyle w:val="VerbatimChar"/>
        </w:rPr>
        <w:t xml:space="preserve">severity</w:t>
      </w:r>
      <w:r>
        <w:br/>
      </w:r>
      <w:r>
        <w:rPr>
          <w:rStyle w:val="VerbatimChar"/>
        </w:rPr>
        <w:t xml:space="preserve">description</w:t>
      </w:r>
      <w:r>
        <w:br/>
      </w:r>
      <w:r>
        <w:rPr>
          <w:rStyle w:val="VerbatimChar"/>
        </w:rPr>
        <w:t xml:space="preserve">reproduction_steps</w:t>
      </w:r>
      <w:r>
        <w:br/>
      </w:r>
      <w:r>
        <w:rPr>
          <w:rStyle w:val="VerbatimChar"/>
        </w:rPr>
        <w:t xml:space="preserve">affected_technology</w:t>
      </w:r>
      <w:r>
        <w:br/>
      </w:r>
      <w:r>
        <w:rPr>
          <w:rStyle w:val="VerbatimChar"/>
        </w:rPr>
        <w:t xml:space="preserve">reported_at</w:t>
      </w:r>
      <w:r>
        <w:br/>
      </w:r>
      <w:r>
        <w:rPr>
          <w:rStyle w:val="VerbatimChar"/>
        </w:rPr>
        <w:t xml:space="preserve">reported_by</w:t>
      </w:r>
      <w:r>
        <w:br/>
      </w:r>
      <w:r>
        <w:rPr>
          <w:rStyle w:val="VerbatimChar"/>
        </w:rPr>
        <w:t xml:space="preserve">owner</w:t>
      </w:r>
      <w:r>
        <w:br/>
      </w:r>
      <w:r>
        <w:rPr>
          <w:rStyle w:val="VerbatimChar"/>
        </w:rPr>
        <w:t xml:space="preserve">target_fix_date</w:t>
      </w:r>
      <w:r>
        <w:br/>
      </w:r>
      <w:r>
        <w:rPr>
          <w:rStyle w:val="VerbatimChar"/>
        </w:rPr>
        <w:t xml:space="preserve">fixed_at</w:t>
      </w:r>
      <w:r>
        <w:br/>
      </w:r>
      <w:r>
        <w:rPr>
          <w:rStyle w:val="VerbatimChar"/>
        </w:rPr>
        <w:t xml:space="preserve">retested_at</w:t>
      </w:r>
      <w:r>
        <w:br/>
      </w:r>
      <w:r>
        <w:rPr>
          <w:rStyle w:val="VerbatimChar"/>
        </w:rPr>
        <w:t xml:space="preserve">status</w:t>
      </w:r>
      <w:r>
        <w:br/>
      </w:r>
      <w:r>
        <w:rPr>
          <w:rStyle w:val="VerbatimChar"/>
        </w:rPr>
        <w:t xml:space="preserve">evidence_reference</w:t>
      </w:r>
    </w:p>
    <w:p>
      <w:pPr>
        <w:pStyle w:val="FirstParagraph"/>
      </w:pPr>
      <w:r>
        <w:t xml:space="preserve">Statuswerte:</w:t>
      </w:r>
    </w:p>
    <w:p>
      <w:pPr>
        <w:pStyle w:val="SourceCode"/>
      </w:pPr>
      <w:r>
        <w:rPr>
          <w:rStyle w:val="VerbatimChar"/>
        </w:rPr>
        <w:t xml:space="preserve">OPEN</w:t>
      </w:r>
      <w:r>
        <w:br/>
      </w:r>
      <w:r>
        <w:rPr>
          <w:rStyle w:val="VerbatimChar"/>
        </w:rPr>
        <w:t xml:space="preserve">TRIAGED</w:t>
      </w:r>
      <w:r>
        <w:br/>
      </w:r>
      <w:r>
        <w:rPr>
          <w:rStyle w:val="VerbatimChar"/>
        </w:rPr>
        <w:t xml:space="preserve">IN_PROGRESS</w:t>
      </w:r>
      <w:r>
        <w:br/>
      </w:r>
      <w:r>
        <w:rPr>
          <w:rStyle w:val="VerbatimChar"/>
        </w:rPr>
        <w:t xml:space="preserve">BLOCKED</w:t>
      </w:r>
      <w:r>
        <w:br/>
      </w:r>
      <w:r>
        <w:rPr>
          <w:rStyle w:val="VerbatimChar"/>
        </w:rPr>
        <w:t xml:space="preserve">FIXED</w:t>
      </w:r>
      <w:r>
        <w:br/>
      </w:r>
      <w:r>
        <w:rPr>
          <w:rStyle w:val="VerbatimChar"/>
        </w:rPr>
        <w:t xml:space="preserve">RETEST_REQUIRED</w:t>
      </w:r>
      <w:r>
        <w:br/>
      </w:r>
      <w:r>
        <w:rPr>
          <w:rStyle w:val="VerbatimChar"/>
        </w:rPr>
        <w:t xml:space="preserve">VERIFIED</w:t>
      </w:r>
      <w:r>
        <w:br/>
      </w:r>
      <w:r>
        <w:rPr>
          <w:rStyle w:val="VerbatimChar"/>
        </w:rPr>
        <w:t xml:space="preserve">ACCEPTED_TEMPORARY_LIMITATION</w:t>
      </w:r>
      <w:r>
        <w:br/>
      </w:r>
      <w:r>
        <w:rPr>
          <w:rStyle w:val="VerbatimChar"/>
        </w:rPr>
        <w:t xml:space="preserve">CLOSED</w:t>
      </w:r>
    </w:p>
    <w:p>
      <w:r>
        <w:pict>
          <v:rect style="width:0;height:1.5pt" o:hralign="center" o:hrstd="t" o:hr="t"/>
        </w:pict>
      </w:r>
    </w:p>
    <w:bookmarkEnd w:id="113"/>
    <w:bookmarkStart w:id="118" w:name="schweregrade"/>
    <w:p>
      <w:pPr>
        <w:pStyle w:val="Heading1"/>
      </w:pPr>
      <w:r>
        <w:t xml:space="preserve">32. Schweregrade</w:t>
      </w:r>
    </w:p>
    <w:bookmarkStart w:id="114" w:name="kritisch"/>
    <w:p>
      <w:pPr>
        <w:pStyle w:val="Heading2"/>
      </w:pPr>
      <w:r>
        <w:t xml:space="preserve">Kritisch</w:t>
      </w:r>
    </w:p>
    <w:p>
      <w:pPr>
        <w:pStyle w:val="FirstParagraph"/>
      </w:pPr>
      <w:r>
        <w:t xml:space="preserve">Eine Hauptfunktion ist für Nutzer mit Behinderung nicht nutzbar.</w:t>
      </w:r>
    </w:p>
    <w:p>
      <w:pPr>
        <w:pStyle w:val="BodyText"/>
      </w:pPr>
      <w:r>
        <w:t xml:space="preserve">Beispiele:</w:t>
      </w:r>
    </w:p>
    <w:p>
      <w:pPr>
        <w:pStyle w:val="Compact"/>
        <w:numPr>
          <w:ilvl w:val="0"/>
          <w:numId w:val="1064"/>
        </w:numPr>
      </w:pPr>
      <w:r>
        <w:t xml:space="preserve">Registrierung mit Tastatur unmöglich;</w:t>
      </w:r>
    </w:p>
    <w:p>
      <w:pPr>
        <w:pStyle w:val="Compact"/>
        <w:numPr>
          <w:ilvl w:val="0"/>
          <w:numId w:val="1064"/>
        </w:numPr>
      </w:pPr>
      <w:r>
        <w:t xml:space="preserve">Reward nicht mit Screenreader einlösbar;</w:t>
      </w:r>
    </w:p>
    <w:p>
      <w:pPr>
        <w:pStyle w:val="Compact"/>
        <w:numPr>
          <w:ilvl w:val="0"/>
          <w:numId w:val="1064"/>
        </w:numPr>
      </w:pPr>
      <w:r>
        <w:t xml:space="preserve">Pflichtcheckbox ohne zugänglichen Namen;</w:t>
      </w:r>
    </w:p>
    <w:p>
      <w:pPr>
        <w:pStyle w:val="Compact"/>
        <w:numPr>
          <w:ilvl w:val="0"/>
          <w:numId w:val="1064"/>
        </w:numPr>
      </w:pPr>
      <w:r>
        <w:t xml:space="preserve">Fokusfalle;</w:t>
      </w:r>
    </w:p>
    <w:p>
      <w:pPr>
        <w:pStyle w:val="Compact"/>
        <w:numPr>
          <w:ilvl w:val="0"/>
          <w:numId w:val="1064"/>
        </w:numPr>
      </w:pPr>
      <w:r>
        <w:t xml:space="preserve">Datenexport nicht erreichbar.</w:t>
      </w:r>
    </w:p>
    <w:p>
      <w:pPr>
        <w:pStyle w:val="FirstParagraph"/>
      </w:pPr>
      <w:r>
        <w:t xml:space="preserve">Folge:</w:t>
      </w:r>
    </w:p>
    <w:p>
      <w:pPr>
        <w:pStyle w:val="SourceCode"/>
      </w:pPr>
      <w:r>
        <w:rPr>
          <w:rStyle w:val="VerbatimChar"/>
        </w:rPr>
        <w:t xml:space="preserve">Release blockieren</w:t>
      </w:r>
    </w:p>
    <w:bookmarkEnd w:id="114"/>
    <w:bookmarkStart w:id="115" w:name="hoch"/>
    <w:p>
      <w:pPr>
        <w:pStyle w:val="Heading2"/>
      </w:pPr>
      <w:r>
        <w:t xml:space="preserve">Hoch</w:t>
      </w:r>
    </w:p>
    <w:p>
      <w:pPr>
        <w:pStyle w:val="FirstParagraph"/>
      </w:pPr>
      <w:r>
        <w:t xml:space="preserve">Funktion ist nur mit erheblicher Erschwernis nutzbar.</w:t>
      </w:r>
    </w:p>
    <w:p>
      <w:pPr>
        <w:pStyle w:val="BodyText"/>
      </w:pPr>
      <w:r>
        <w:t xml:space="preserve">Beispiele:</w:t>
      </w:r>
    </w:p>
    <w:p>
      <w:pPr>
        <w:pStyle w:val="Compact"/>
        <w:numPr>
          <w:ilvl w:val="0"/>
          <w:numId w:val="1065"/>
        </w:numPr>
      </w:pPr>
      <w:r>
        <w:t xml:space="preserve">Fehler wird nicht vorgelesen;</w:t>
      </w:r>
    </w:p>
    <w:p>
      <w:pPr>
        <w:pStyle w:val="Compact"/>
        <w:numPr>
          <w:ilvl w:val="0"/>
          <w:numId w:val="1065"/>
        </w:numPr>
      </w:pPr>
      <w:r>
        <w:t xml:space="preserve">Karte ohne vollständige Listenalternative;</w:t>
      </w:r>
    </w:p>
    <w:p>
      <w:pPr>
        <w:pStyle w:val="Compact"/>
        <w:numPr>
          <w:ilvl w:val="0"/>
          <w:numId w:val="1065"/>
        </w:numPr>
      </w:pPr>
      <w:r>
        <w:t xml:space="preserve">Kontrast zentraler Buttons unzureichend;</w:t>
      </w:r>
    </w:p>
    <w:p>
      <w:pPr>
        <w:pStyle w:val="Compact"/>
        <w:numPr>
          <w:ilvl w:val="0"/>
          <w:numId w:val="1065"/>
        </w:numPr>
      </w:pPr>
      <w:r>
        <w:t xml:space="preserve">PIN-Felder nicht korrekt beschriftet.</w:t>
      </w:r>
    </w:p>
    <w:p>
      <w:pPr>
        <w:pStyle w:val="FirstParagraph"/>
      </w:pPr>
      <w:r>
        <w:t xml:space="preserve">Folge:</w:t>
      </w:r>
    </w:p>
    <w:p>
      <w:pPr>
        <w:pStyle w:val="SourceCode"/>
      </w:pPr>
      <w:r>
        <w:rPr>
          <w:rStyle w:val="VerbatimChar"/>
        </w:rPr>
        <w:t xml:space="preserve">Vor Production beheben</w:t>
      </w:r>
    </w:p>
    <w:bookmarkEnd w:id="115"/>
    <w:bookmarkStart w:id="116" w:name="mittel"/>
    <w:p>
      <w:pPr>
        <w:pStyle w:val="Heading2"/>
      </w:pPr>
      <w:r>
        <w:t xml:space="preserve">Mittel</w:t>
      </w:r>
    </w:p>
    <w:p>
      <w:pPr>
        <w:pStyle w:val="FirstParagraph"/>
      </w:pPr>
      <w:r>
        <w:t xml:space="preserve">Nutzung möglich, aber deutlich erschwert.</w:t>
      </w:r>
    </w:p>
    <w:p>
      <w:pPr>
        <w:pStyle w:val="BodyText"/>
      </w:pPr>
      <w:r>
        <w:t xml:space="preserve">Beispiele:</w:t>
      </w:r>
    </w:p>
    <w:p>
      <w:pPr>
        <w:pStyle w:val="Compact"/>
        <w:numPr>
          <w:ilvl w:val="0"/>
          <w:numId w:val="1066"/>
        </w:numPr>
      </w:pPr>
      <w:r>
        <w:t xml:space="preserve">unklare Überschrift;</w:t>
      </w:r>
    </w:p>
    <w:p>
      <w:pPr>
        <w:pStyle w:val="Compact"/>
        <w:numPr>
          <w:ilvl w:val="0"/>
          <w:numId w:val="1066"/>
        </w:numPr>
      </w:pPr>
      <w:r>
        <w:t xml:space="preserve">inkonsistente Fokusposition;</w:t>
      </w:r>
    </w:p>
    <w:p>
      <w:pPr>
        <w:pStyle w:val="Compact"/>
        <w:numPr>
          <w:ilvl w:val="0"/>
          <w:numId w:val="1066"/>
        </w:numPr>
      </w:pPr>
      <w:r>
        <w:t xml:space="preserve">unverständlicher Linktext.</w:t>
      </w:r>
    </w:p>
    <w:p>
      <w:pPr>
        <w:pStyle w:val="FirstParagraph"/>
      </w:pPr>
      <w:r>
        <w:t xml:space="preserve">Folge:</w:t>
      </w:r>
    </w:p>
    <w:p>
      <w:pPr>
        <w:pStyle w:val="SourceCode"/>
      </w:pPr>
      <w:r>
        <w:rPr>
          <w:rStyle w:val="VerbatimChar"/>
        </w:rPr>
        <w:t xml:space="preserve">Behebung im nächsten festen Release</w:t>
      </w:r>
    </w:p>
    <w:bookmarkEnd w:id="116"/>
    <w:bookmarkStart w:id="117" w:name="niedrig"/>
    <w:p>
      <w:pPr>
        <w:pStyle w:val="Heading2"/>
      </w:pPr>
      <w:r>
        <w:t xml:space="preserve">Niedrig</w:t>
      </w:r>
    </w:p>
    <w:p>
      <w:pPr>
        <w:pStyle w:val="FirstParagraph"/>
      </w:pPr>
      <w:r>
        <w:t xml:space="preserve">Geringfügige Abweichung ohne wesentliche Nutzungsbarriere.</w:t>
      </w:r>
    </w:p>
    <w:p>
      <w:pPr>
        <w:pStyle w:val="BodyText"/>
      </w:pPr>
      <w:r>
        <w:t xml:space="preserve">Folge:</w:t>
      </w:r>
    </w:p>
    <w:p>
      <w:pPr>
        <w:pStyle w:val="SourceCode"/>
      </w:pPr>
      <w:r>
        <w:rPr>
          <w:rStyle w:val="VerbatimChar"/>
        </w:rPr>
        <w:t xml:space="preserve">Backlog mit Termin</w:t>
      </w:r>
    </w:p>
    <w:p>
      <w:r>
        <w:pict>
          <v:rect style="width:0;height:1.5pt" o:hralign="center" o:hrstd="t" o:hr="t"/>
        </w:pict>
      </w:r>
    </w:p>
    <w:bookmarkEnd w:id="117"/>
    <w:bookmarkEnd w:id="118"/>
    <w:bookmarkStart w:id="119" w:name="automatisierte-prüfungen"/>
    <w:p>
      <w:pPr>
        <w:pStyle w:val="Heading1"/>
      </w:pPr>
      <w:r>
        <w:t xml:space="preserve">33. Automatisierte Prüfungen</w:t>
      </w:r>
    </w:p>
    <w:p>
      <w:pPr>
        <w:pStyle w:val="FirstParagraph"/>
      </w:pPr>
      <w:r>
        <w:t xml:space="preserve">In CI sollen mindestens geprüft werden:</w:t>
      </w:r>
    </w:p>
    <w:p>
      <w:pPr>
        <w:pStyle w:val="Compact"/>
        <w:numPr>
          <w:ilvl w:val="0"/>
          <w:numId w:val="1067"/>
        </w:numPr>
      </w:pPr>
      <w:r>
        <w:t xml:space="preserve">fehlende Alt-Texte;</w:t>
      </w:r>
    </w:p>
    <w:p>
      <w:pPr>
        <w:pStyle w:val="Compact"/>
        <w:numPr>
          <w:ilvl w:val="0"/>
          <w:numId w:val="1067"/>
        </w:numPr>
      </w:pPr>
      <w:r>
        <w:t xml:space="preserve">fehlende Formularlabels;</w:t>
      </w:r>
    </w:p>
    <w:p>
      <w:pPr>
        <w:pStyle w:val="Compact"/>
        <w:numPr>
          <w:ilvl w:val="0"/>
          <w:numId w:val="1067"/>
        </w:numPr>
      </w:pPr>
      <w:r>
        <w:t xml:space="preserve">ungültige ARIA-Attribute;</w:t>
      </w:r>
    </w:p>
    <w:p>
      <w:pPr>
        <w:pStyle w:val="Compact"/>
        <w:numPr>
          <w:ilvl w:val="0"/>
          <w:numId w:val="1067"/>
        </w:numPr>
      </w:pPr>
      <w:r>
        <w:t xml:space="preserve">leere Buttons;</w:t>
      </w:r>
    </w:p>
    <w:p>
      <w:pPr>
        <w:pStyle w:val="Compact"/>
        <w:numPr>
          <w:ilvl w:val="0"/>
          <w:numId w:val="1067"/>
        </w:numPr>
      </w:pPr>
      <w:r>
        <w:t xml:space="preserve">fehlende Seitentitel;</w:t>
      </w:r>
    </w:p>
    <w:p>
      <w:pPr>
        <w:pStyle w:val="Compact"/>
        <w:numPr>
          <w:ilvl w:val="0"/>
          <w:numId w:val="1067"/>
        </w:numPr>
      </w:pPr>
      <w:r>
        <w:t xml:space="preserve">offensichtliche Kontrastprobleme;</w:t>
      </w:r>
    </w:p>
    <w:p>
      <w:pPr>
        <w:pStyle w:val="Compact"/>
        <w:numPr>
          <w:ilvl w:val="0"/>
          <w:numId w:val="1067"/>
        </w:numPr>
      </w:pPr>
      <w:r>
        <w:t xml:space="preserve">Landmark-Probleme;</w:t>
      </w:r>
    </w:p>
    <w:p>
      <w:pPr>
        <w:pStyle w:val="Compact"/>
        <w:numPr>
          <w:ilvl w:val="0"/>
          <w:numId w:val="1067"/>
        </w:numPr>
      </w:pPr>
      <w:r>
        <w:t xml:space="preserve">Überschriftenfehler;</w:t>
      </w:r>
    </w:p>
    <w:p>
      <w:pPr>
        <w:pStyle w:val="Compact"/>
        <w:numPr>
          <w:ilvl w:val="0"/>
          <w:numId w:val="1067"/>
        </w:numPr>
      </w:pPr>
      <w:r>
        <w:t xml:space="preserve">Fokusprobleme, soweit automatisierbar.</w:t>
      </w:r>
    </w:p>
    <w:p>
      <w:pPr>
        <w:pStyle w:val="FirstParagraph"/>
      </w:pPr>
      <w:r>
        <w:t xml:space="preserve">Mögliche Werkzeuge werden später technisch ausgewählt.</w:t>
      </w:r>
    </w:p>
    <w:p>
      <w:pPr>
        <w:pStyle w:val="BodyText"/>
      </w:pPr>
      <w:r>
        <w:t xml:space="preserve">Automatisierte Tests ersetzen keine manuellen Prüfungen.</w:t>
      </w:r>
    </w:p>
    <w:p>
      <w:r>
        <w:pict>
          <v:rect style="width:0;height:1.5pt" o:hralign="center" o:hrstd="t" o:hr="t"/>
        </w:pict>
      </w:r>
    </w:p>
    <w:bookmarkEnd w:id="119"/>
    <w:bookmarkStart w:id="123" w:name="verbindliche-manuelle-testflows"/>
    <w:p>
      <w:pPr>
        <w:pStyle w:val="Heading1"/>
      </w:pPr>
      <w:r>
        <w:t xml:space="preserve">34. Verbindliche manuelle Testflows</w:t>
      </w:r>
    </w:p>
    <w:bookmarkStart w:id="120" w:name="kundenportal-1"/>
    <w:p>
      <w:pPr>
        <w:pStyle w:val="Heading2"/>
      </w:pPr>
      <w:r>
        <w:t xml:space="preserve">Kundenportal</w:t>
      </w:r>
    </w:p>
    <w:p>
      <w:pPr>
        <w:pStyle w:val="Compact"/>
        <w:numPr>
          <w:ilvl w:val="0"/>
          <w:numId w:val="1068"/>
        </w:numPr>
      </w:pPr>
      <w:r>
        <w:t xml:space="preserve">QR-Seite öffnen.</w:t>
      </w:r>
    </w:p>
    <w:p>
      <w:pPr>
        <w:pStyle w:val="Compact"/>
        <w:numPr>
          <w:ilvl w:val="0"/>
          <w:numId w:val="1068"/>
        </w:numPr>
      </w:pPr>
      <w:r>
        <w:t xml:space="preserve">Restaurant erkennen.</w:t>
      </w:r>
    </w:p>
    <w:p>
      <w:pPr>
        <w:pStyle w:val="Compact"/>
        <w:numPr>
          <w:ilvl w:val="0"/>
          <w:numId w:val="1068"/>
        </w:numPr>
      </w:pPr>
      <w:r>
        <w:t xml:space="preserve">Teilnahmebedingungen öffnen.</w:t>
      </w:r>
    </w:p>
    <w:p>
      <w:pPr>
        <w:pStyle w:val="Compact"/>
        <w:numPr>
          <w:ilvl w:val="0"/>
          <w:numId w:val="1068"/>
        </w:numPr>
      </w:pPr>
      <w:r>
        <w:t xml:space="preserve">Datenschutz öffnen.</w:t>
      </w:r>
    </w:p>
    <w:p>
      <w:pPr>
        <w:pStyle w:val="Compact"/>
        <w:numPr>
          <w:ilvl w:val="0"/>
          <w:numId w:val="1068"/>
        </w:numPr>
      </w:pPr>
      <w:r>
        <w:t xml:space="preserve">ohne Marketing registrieren.</w:t>
      </w:r>
    </w:p>
    <w:p>
      <w:pPr>
        <w:pStyle w:val="Compact"/>
        <w:numPr>
          <w:ilvl w:val="0"/>
          <w:numId w:val="1068"/>
        </w:numPr>
      </w:pPr>
      <w:r>
        <w:t xml:space="preserve">Punkte sammeln.</w:t>
      </w:r>
    </w:p>
    <w:p>
      <w:pPr>
        <w:pStyle w:val="Compact"/>
        <w:numPr>
          <w:ilvl w:val="0"/>
          <w:numId w:val="1068"/>
        </w:numPr>
      </w:pPr>
      <w:r>
        <w:t xml:space="preserve">falsche PIN testen.</w:t>
      </w:r>
    </w:p>
    <w:p>
      <w:pPr>
        <w:pStyle w:val="Compact"/>
        <w:numPr>
          <w:ilvl w:val="0"/>
          <w:numId w:val="1068"/>
        </w:numPr>
      </w:pPr>
      <w:r>
        <w:t xml:space="preserve">richtige PIN testen.</w:t>
      </w:r>
    </w:p>
    <w:p>
      <w:pPr>
        <w:pStyle w:val="Compact"/>
        <w:numPr>
          <w:ilvl w:val="0"/>
          <w:numId w:val="1068"/>
        </w:numPr>
      </w:pPr>
      <w:r>
        <w:t xml:space="preserve">Rewarddetails öffnen.</w:t>
      </w:r>
    </w:p>
    <w:p>
      <w:pPr>
        <w:pStyle w:val="Compact"/>
        <w:numPr>
          <w:ilvl w:val="0"/>
          <w:numId w:val="1068"/>
        </w:numPr>
      </w:pPr>
      <w:r>
        <w:t xml:space="preserve">Reward einlösen.</w:t>
      </w:r>
    </w:p>
    <w:p>
      <w:pPr>
        <w:pStyle w:val="Compact"/>
        <w:numPr>
          <w:ilvl w:val="0"/>
          <w:numId w:val="1068"/>
        </w:numPr>
      </w:pPr>
      <w:r>
        <w:t xml:space="preserve">Consent widerrufen.</w:t>
      </w:r>
    </w:p>
    <w:p>
      <w:pPr>
        <w:pStyle w:val="Compact"/>
        <w:numPr>
          <w:ilvl w:val="0"/>
          <w:numId w:val="1068"/>
        </w:numPr>
      </w:pPr>
      <w:r>
        <w:t xml:space="preserve">Datenexport beantragen.</w:t>
      </w:r>
    </w:p>
    <w:p>
      <w:pPr>
        <w:pStyle w:val="Compact"/>
        <w:numPr>
          <w:ilvl w:val="0"/>
          <w:numId w:val="1068"/>
        </w:numPr>
      </w:pPr>
      <w:r>
        <w:t xml:space="preserve">Löschdialog öffnen.</w:t>
      </w:r>
    </w:p>
    <w:p>
      <w:pPr>
        <w:pStyle w:val="Compact"/>
        <w:numPr>
          <w:ilvl w:val="0"/>
          <w:numId w:val="1068"/>
        </w:numPr>
      </w:pPr>
      <w:r>
        <w:t xml:space="preserve">Partnerrestaurant über Liste finden.</w:t>
      </w:r>
    </w:p>
    <w:p>
      <w:pPr>
        <w:pStyle w:val="Compact"/>
        <w:numPr>
          <w:ilvl w:val="0"/>
          <w:numId w:val="1068"/>
        </w:numPr>
      </w:pPr>
      <w:r>
        <w:t xml:space="preserve">externe Route öffnen.</w:t>
      </w:r>
    </w:p>
    <w:bookmarkEnd w:id="120"/>
    <w:bookmarkStart w:id="121" w:name="owner-portal-1"/>
    <w:p>
      <w:pPr>
        <w:pStyle w:val="Heading2"/>
      </w:pPr>
      <w:r>
        <w:t xml:space="preserve">Owner-Portal</w:t>
      </w:r>
    </w:p>
    <w:p>
      <w:pPr>
        <w:pStyle w:val="Compact"/>
        <w:numPr>
          <w:ilvl w:val="0"/>
          <w:numId w:val="1069"/>
        </w:numPr>
      </w:pPr>
      <w:r>
        <w:t xml:space="preserve">anmelden;</w:t>
      </w:r>
    </w:p>
    <w:p>
      <w:pPr>
        <w:pStyle w:val="Compact"/>
        <w:numPr>
          <w:ilvl w:val="0"/>
          <w:numId w:val="1069"/>
        </w:numPr>
      </w:pPr>
      <w:r>
        <w:t xml:space="preserve">Restaurantdaten bearbeiten;</w:t>
      </w:r>
    </w:p>
    <w:p>
      <w:pPr>
        <w:pStyle w:val="Compact"/>
        <w:numPr>
          <w:ilvl w:val="0"/>
          <w:numId w:val="1069"/>
        </w:numPr>
      </w:pPr>
      <w:r>
        <w:t xml:space="preserve">Onboarding abschließen;</w:t>
      </w:r>
    </w:p>
    <w:p>
      <w:pPr>
        <w:pStyle w:val="Compact"/>
        <w:numPr>
          <w:ilvl w:val="0"/>
          <w:numId w:val="1069"/>
        </w:numPr>
      </w:pPr>
      <w:r>
        <w:t xml:space="preserve">Reward erstellen;</w:t>
      </w:r>
    </w:p>
    <w:p>
      <w:pPr>
        <w:pStyle w:val="Compact"/>
        <w:numPr>
          <w:ilvl w:val="0"/>
          <w:numId w:val="1069"/>
        </w:numPr>
      </w:pPr>
      <w:r>
        <w:t xml:space="preserve">Mitarbeiter einladen;</w:t>
      </w:r>
    </w:p>
    <w:p>
      <w:pPr>
        <w:pStyle w:val="Compact"/>
        <w:numPr>
          <w:ilvl w:val="0"/>
          <w:numId w:val="1069"/>
        </w:numPr>
      </w:pPr>
      <w:r>
        <w:t xml:space="preserve">Legal-Dokument prüfen;</w:t>
      </w:r>
    </w:p>
    <w:p>
      <w:pPr>
        <w:pStyle w:val="Compact"/>
        <w:numPr>
          <w:ilvl w:val="0"/>
          <w:numId w:val="1069"/>
        </w:numPr>
      </w:pPr>
      <w:r>
        <w:t xml:space="preserve">Datenschutzanfrage öffnen;</w:t>
      </w:r>
    </w:p>
    <w:p>
      <w:pPr>
        <w:pStyle w:val="Compact"/>
        <w:numPr>
          <w:ilvl w:val="0"/>
          <w:numId w:val="1069"/>
        </w:numPr>
      </w:pPr>
      <w:r>
        <w:t xml:space="preserve">Programmende-Vorschau öffnen;</w:t>
      </w:r>
    </w:p>
    <w:p>
      <w:pPr>
        <w:pStyle w:val="Compact"/>
        <w:numPr>
          <w:ilvl w:val="0"/>
          <w:numId w:val="1069"/>
        </w:numPr>
      </w:pPr>
      <w:r>
        <w:t xml:space="preserve">Logout.</w:t>
      </w:r>
    </w:p>
    <w:bookmarkEnd w:id="121"/>
    <w:bookmarkStart w:id="122" w:name="mitarbeiterportal-1"/>
    <w:p>
      <w:pPr>
        <w:pStyle w:val="Heading2"/>
      </w:pPr>
      <w:r>
        <w:t xml:space="preserve">Mitarbeiterportal</w:t>
      </w:r>
    </w:p>
    <w:p>
      <w:pPr>
        <w:pStyle w:val="Compact"/>
        <w:numPr>
          <w:ilvl w:val="0"/>
          <w:numId w:val="1070"/>
        </w:numPr>
      </w:pPr>
      <w:r>
        <w:t xml:space="preserve">anmelden;</w:t>
      </w:r>
    </w:p>
    <w:p>
      <w:pPr>
        <w:pStyle w:val="Compact"/>
        <w:numPr>
          <w:ilvl w:val="0"/>
          <w:numId w:val="1070"/>
        </w:numPr>
      </w:pPr>
      <w:r>
        <w:t xml:space="preserve">Tages-PIN lesen;</w:t>
      </w:r>
    </w:p>
    <w:p>
      <w:pPr>
        <w:pStyle w:val="Compact"/>
        <w:numPr>
          <w:ilvl w:val="0"/>
          <w:numId w:val="1070"/>
        </w:numPr>
      </w:pPr>
      <w:r>
        <w:t xml:space="preserve">Punkte bestätigen;</w:t>
      </w:r>
    </w:p>
    <w:p>
      <w:pPr>
        <w:pStyle w:val="Compact"/>
        <w:numPr>
          <w:ilvl w:val="0"/>
          <w:numId w:val="1070"/>
        </w:numPr>
      </w:pPr>
      <w:r>
        <w:t xml:space="preserve">Rewardcode prüfen;</w:t>
      </w:r>
    </w:p>
    <w:p>
      <w:pPr>
        <w:pStyle w:val="Compact"/>
        <w:numPr>
          <w:ilvl w:val="0"/>
          <w:numId w:val="1070"/>
        </w:numPr>
      </w:pPr>
      <w:r>
        <w:t xml:space="preserve">Fehlermeldung behandeln;</w:t>
      </w:r>
    </w:p>
    <w:p>
      <w:pPr>
        <w:pStyle w:val="Compact"/>
        <w:numPr>
          <w:ilvl w:val="0"/>
          <w:numId w:val="1070"/>
        </w:numPr>
      </w:pPr>
      <w:r>
        <w:t xml:space="preserve">Transaktion abschließen.</w:t>
      </w:r>
    </w:p>
    <w:p>
      <w:pPr>
        <w:pStyle w:val="FirstParagraph"/>
      </w:pPr>
      <w:r>
        <w:t xml:space="preserve">Jeder Flow wird getestet mit:</w:t>
      </w:r>
    </w:p>
    <w:p>
      <w:pPr>
        <w:pStyle w:val="Compact"/>
        <w:numPr>
          <w:ilvl w:val="0"/>
          <w:numId w:val="1071"/>
        </w:numPr>
      </w:pPr>
      <w:r>
        <w:t xml:space="preserve">Tastatur;</w:t>
      </w:r>
    </w:p>
    <w:p>
      <w:pPr>
        <w:pStyle w:val="Compact"/>
        <w:numPr>
          <w:ilvl w:val="0"/>
          <w:numId w:val="1071"/>
        </w:numPr>
      </w:pPr>
      <w:r>
        <w:t xml:space="preserve">Screenreader;</w:t>
      </w:r>
    </w:p>
    <w:p>
      <w:pPr>
        <w:pStyle w:val="Compact"/>
        <w:numPr>
          <w:ilvl w:val="0"/>
          <w:numId w:val="1071"/>
        </w:numPr>
      </w:pPr>
      <w:r>
        <w:t xml:space="preserve">Vergrößerung;</w:t>
      </w:r>
    </w:p>
    <w:p>
      <w:pPr>
        <w:pStyle w:val="Compact"/>
        <w:numPr>
          <w:ilvl w:val="0"/>
          <w:numId w:val="1071"/>
        </w:numPr>
      </w:pPr>
      <w:r>
        <w:t xml:space="preserve">Mobilgerät.</w:t>
      </w:r>
    </w:p>
    <w:p>
      <w:r>
        <w:pict>
          <v:rect style="width:0;height:1.5pt" o:hralign="center" o:hrstd="t" o:hr="t"/>
        </w:pict>
      </w:r>
    </w:p>
    <w:bookmarkEnd w:id="122"/>
    <w:bookmarkEnd w:id="123"/>
    <w:bookmarkStart w:id="124" w:name="release-gate"/>
    <w:p>
      <w:pPr>
        <w:pStyle w:val="Heading1"/>
      </w:pPr>
      <w:r>
        <w:t xml:space="preserve">35. Release-Gate</w:t>
      </w:r>
    </w:p>
    <w:p>
      <w:pPr>
        <w:pStyle w:val="FirstParagraph"/>
      </w:pPr>
      <w:r>
        <w:t xml:space="preserve">Ein Release darf nicht in Production gehen, wenn:</w:t>
      </w:r>
    </w:p>
    <w:p>
      <w:pPr>
        <w:pStyle w:val="Compact"/>
        <w:numPr>
          <w:ilvl w:val="0"/>
          <w:numId w:val="1072"/>
        </w:numPr>
      </w:pPr>
      <w:r>
        <w:t xml:space="preserve">ein kritischer Accessibility-Fehler offen ist;</w:t>
      </w:r>
    </w:p>
    <w:p>
      <w:pPr>
        <w:pStyle w:val="Compact"/>
        <w:numPr>
          <w:ilvl w:val="0"/>
          <w:numId w:val="1072"/>
        </w:numPr>
      </w:pPr>
      <w:r>
        <w:t xml:space="preserve">Registrierung nicht tastaturbedienbar ist;</w:t>
      </w:r>
    </w:p>
    <w:p>
      <w:pPr>
        <w:pStyle w:val="Compact"/>
        <w:numPr>
          <w:ilvl w:val="0"/>
          <w:numId w:val="1072"/>
        </w:numPr>
      </w:pPr>
      <w:r>
        <w:t xml:space="preserve">Screenreader Pflichtbedingungen nicht erkennen;</w:t>
      </w:r>
    </w:p>
    <w:p>
      <w:pPr>
        <w:pStyle w:val="Compact"/>
        <w:numPr>
          <w:ilvl w:val="0"/>
          <w:numId w:val="1072"/>
        </w:numPr>
      </w:pPr>
      <w:r>
        <w:t xml:space="preserve">Rewardeinlösung nicht zugänglich ist;</w:t>
      </w:r>
    </w:p>
    <w:p>
      <w:pPr>
        <w:pStyle w:val="Compact"/>
        <w:numPr>
          <w:ilvl w:val="0"/>
          <w:numId w:val="1072"/>
        </w:numPr>
      </w:pPr>
      <w:r>
        <w:t xml:space="preserve">Datenexport oder Löschanfrage unzugänglich ist;</w:t>
      </w:r>
    </w:p>
    <w:p>
      <w:pPr>
        <w:pStyle w:val="Compact"/>
        <w:numPr>
          <w:ilvl w:val="0"/>
          <w:numId w:val="1072"/>
        </w:numPr>
      </w:pPr>
      <w:r>
        <w:t xml:space="preserve">Karte keine vollständige Listenalternative hat;</w:t>
      </w:r>
    </w:p>
    <w:p>
      <w:pPr>
        <w:pStyle w:val="Compact"/>
        <w:numPr>
          <w:ilvl w:val="0"/>
          <w:numId w:val="1072"/>
        </w:numPr>
      </w:pPr>
      <w:r>
        <w:t xml:space="preserve">Legal Center nicht lesbar ist;</w:t>
      </w:r>
    </w:p>
    <w:p>
      <w:pPr>
        <w:pStyle w:val="Compact"/>
        <w:numPr>
          <w:ilvl w:val="0"/>
          <w:numId w:val="1072"/>
        </w:numPr>
      </w:pPr>
      <w:r>
        <w:t xml:space="preserve">Fokus in Dialogen verloren geht;</w:t>
      </w:r>
    </w:p>
    <w:p>
      <w:pPr>
        <w:pStyle w:val="Compact"/>
        <w:numPr>
          <w:ilvl w:val="0"/>
          <w:numId w:val="1072"/>
        </w:numPr>
      </w:pPr>
      <w:r>
        <w:t xml:space="preserve">Mobile Safari nicht geprüft wurde;</w:t>
      </w:r>
    </w:p>
    <w:p>
      <w:pPr>
        <w:pStyle w:val="Compact"/>
        <w:numPr>
          <w:ilvl w:val="0"/>
          <w:numId w:val="1072"/>
        </w:numPr>
      </w:pPr>
      <w:r>
        <w:t xml:space="preserve">keine öffentliche Barrierefreiheitsinformation vorhanden ist.</w:t>
      </w:r>
    </w:p>
    <w:p>
      <w:r>
        <w:pict>
          <v:rect style="width:0;height:1.5pt" o:hralign="center" o:hrstd="t" o:hr="t"/>
        </w:pict>
      </w:r>
    </w:p>
    <w:bookmarkEnd w:id="124"/>
    <w:bookmarkStart w:id="125" w:name="prüfprotokoll"/>
    <w:p>
      <w:pPr>
        <w:pStyle w:val="Heading1"/>
      </w:pPr>
      <w:r>
        <w:t xml:space="preserve">36. Prüfprotokoll</w:t>
      </w:r>
    </w:p>
    <w:p>
      <w:pPr>
        <w:pStyle w:val="FirstParagraph"/>
      </w:pPr>
      <w:r>
        <w:t xml:space="preserve">Jede Prüfung dokumentiert:</w:t>
      </w:r>
    </w:p>
    <w:p>
      <w:pPr>
        <w:pStyle w:val="SourceCode"/>
      </w:pPr>
      <w:r>
        <w:rPr>
          <w:rStyle w:val="VerbatimChar"/>
        </w:rPr>
        <w:t xml:space="preserve">release_version</w:t>
      </w:r>
      <w:r>
        <w:br/>
      </w:r>
      <w:r>
        <w:rPr>
          <w:rStyle w:val="VerbatimChar"/>
        </w:rPr>
        <w:t xml:space="preserve">commit</w:t>
      </w:r>
      <w:r>
        <w:br/>
      </w:r>
      <w:r>
        <w:rPr>
          <w:rStyle w:val="VerbatimChar"/>
        </w:rPr>
        <w:t xml:space="preserve">environment</w:t>
      </w:r>
      <w:r>
        <w:br/>
      </w:r>
      <w:r>
        <w:rPr>
          <w:rStyle w:val="VerbatimChar"/>
        </w:rPr>
        <w:t xml:space="preserve">test_date</w:t>
      </w:r>
      <w:r>
        <w:br/>
      </w:r>
      <w:r>
        <w:rPr>
          <w:rStyle w:val="VerbatimChar"/>
        </w:rPr>
        <w:t xml:space="preserve">tester</w:t>
      </w:r>
      <w:r>
        <w:br/>
      </w:r>
      <w:r>
        <w:rPr>
          <w:rStyle w:val="VerbatimChar"/>
        </w:rPr>
        <w:t xml:space="preserve">test_scope</w:t>
      </w:r>
      <w:r>
        <w:br/>
      </w:r>
      <w:r>
        <w:rPr>
          <w:rStyle w:val="VerbatimChar"/>
        </w:rPr>
        <w:t xml:space="preserve">browser</w:t>
      </w:r>
      <w:r>
        <w:br/>
      </w:r>
      <w:r>
        <w:rPr>
          <w:rStyle w:val="VerbatimChar"/>
        </w:rPr>
        <w:t xml:space="preserve">operating_system</w:t>
      </w:r>
      <w:r>
        <w:br/>
      </w:r>
      <w:r>
        <w:rPr>
          <w:rStyle w:val="VerbatimChar"/>
        </w:rPr>
        <w:t xml:space="preserve">device</w:t>
      </w:r>
      <w:r>
        <w:br/>
      </w:r>
      <w:r>
        <w:rPr>
          <w:rStyle w:val="VerbatimChar"/>
        </w:rPr>
        <w:t xml:space="preserve">screenreader</w:t>
      </w:r>
      <w:r>
        <w:br/>
      </w:r>
      <w:r>
        <w:rPr>
          <w:rStyle w:val="VerbatimChar"/>
        </w:rPr>
        <w:t xml:space="preserve">zoom_level</w:t>
      </w:r>
      <w:r>
        <w:br/>
      </w:r>
      <w:r>
        <w:rPr>
          <w:rStyle w:val="VerbatimChar"/>
        </w:rPr>
        <w:t xml:space="preserve">automated_test_result</w:t>
      </w:r>
      <w:r>
        <w:br/>
      </w:r>
      <w:r>
        <w:rPr>
          <w:rStyle w:val="VerbatimChar"/>
        </w:rPr>
        <w:t xml:space="preserve">manual_test_result</w:t>
      </w:r>
      <w:r>
        <w:br/>
      </w:r>
      <w:r>
        <w:rPr>
          <w:rStyle w:val="VerbatimChar"/>
        </w:rPr>
        <w:t xml:space="preserve">critical_issues</w:t>
      </w:r>
      <w:r>
        <w:br/>
      </w:r>
      <w:r>
        <w:rPr>
          <w:rStyle w:val="VerbatimChar"/>
        </w:rPr>
        <w:t xml:space="preserve">high_issues</w:t>
      </w:r>
      <w:r>
        <w:br/>
      </w:r>
      <w:r>
        <w:rPr>
          <w:rStyle w:val="VerbatimChar"/>
        </w:rPr>
        <w:t xml:space="preserve">medium_issues</w:t>
      </w:r>
      <w:r>
        <w:br/>
      </w:r>
      <w:r>
        <w:rPr>
          <w:rStyle w:val="VerbatimChar"/>
        </w:rPr>
        <w:t xml:space="preserve">low_issues</w:t>
      </w:r>
      <w:r>
        <w:br/>
      </w:r>
      <w:r>
        <w:rPr>
          <w:rStyle w:val="VerbatimChar"/>
        </w:rPr>
        <w:t xml:space="preserve">retest_date</w:t>
      </w:r>
      <w:r>
        <w:br/>
      </w:r>
      <w:r>
        <w:rPr>
          <w:rStyle w:val="VerbatimChar"/>
        </w:rPr>
        <w:t xml:space="preserve">approval_status</w:t>
      </w:r>
    </w:p>
    <w:p>
      <w:pPr>
        <w:pStyle w:val="FirstParagraph"/>
      </w:pPr>
      <w:r>
        <w:t xml:space="preserve">Freigabestatus:</w:t>
      </w:r>
    </w:p>
    <w:p>
      <w:pPr>
        <w:pStyle w:val="SourceCode"/>
      </w:pPr>
      <w:r>
        <w:rPr>
          <w:rStyle w:val="VerbatimChar"/>
        </w:rPr>
        <w:t xml:space="preserve">NOT_TESTED</w:t>
      </w:r>
      <w:r>
        <w:br/>
      </w:r>
      <w:r>
        <w:rPr>
          <w:rStyle w:val="VerbatimChar"/>
        </w:rPr>
        <w:t xml:space="preserve">TESTING</w:t>
      </w:r>
      <w:r>
        <w:br/>
      </w:r>
      <w:r>
        <w:rPr>
          <w:rStyle w:val="VerbatimChar"/>
        </w:rPr>
        <w:t xml:space="preserve">FAILED</w:t>
      </w:r>
      <w:r>
        <w:br/>
      </w:r>
      <w:r>
        <w:rPr>
          <w:rStyle w:val="VerbatimChar"/>
        </w:rPr>
        <w:t xml:space="preserve">CONDITIONALLY_APPROVED</w:t>
      </w:r>
      <w:r>
        <w:br/>
      </w:r>
      <w:r>
        <w:rPr>
          <w:rStyle w:val="VerbatimChar"/>
        </w:rPr>
        <w:t xml:space="preserve">ACCESSIBILITY_VERIFIED</w:t>
      </w:r>
    </w:p>
    <w:p>
      <w:r>
        <w:pict>
          <v:rect style="width:0;height:1.5pt" o:hralign="center" o:hrstd="t" o:hr="t"/>
        </w:pict>
      </w:r>
    </w:p>
    <w:bookmarkEnd w:id="125"/>
    <w:bookmarkStart w:id="126" w:name="regelmäßige-prüfung"/>
    <w:p>
      <w:pPr>
        <w:pStyle w:val="Heading1"/>
      </w:pPr>
      <w:r>
        <w:t xml:space="preserve">37. Regelmäßige Prüfung</w:t>
      </w:r>
    </w:p>
    <w:p>
      <w:pPr>
        <w:pStyle w:val="FirstParagraph"/>
      </w:pPr>
      <w:r>
        <w:t xml:space="preserve">Mindestens:</w:t>
      </w:r>
    </w:p>
    <w:p>
      <w:pPr>
        <w:pStyle w:val="Compact"/>
        <w:numPr>
          <w:ilvl w:val="0"/>
          <w:numId w:val="1073"/>
        </w:numPr>
      </w:pPr>
      <w:r>
        <w:t xml:space="preserve">vor jedem größeren Production-Release;</w:t>
      </w:r>
    </w:p>
    <w:p>
      <w:pPr>
        <w:pStyle w:val="Compact"/>
        <w:numPr>
          <w:ilvl w:val="0"/>
          <w:numId w:val="1073"/>
        </w:numPr>
      </w:pPr>
      <w:r>
        <w:t xml:space="preserve">nach Änderung zentraler Navigation;</w:t>
      </w:r>
    </w:p>
    <w:p>
      <w:pPr>
        <w:pStyle w:val="Compact"/>
        <w:numPr>
          <w:ilvl w:val="0"/>
          <w:numId w:val="1073"/>
        </w:numPr>
      </w:pPr>
      <w:r>
        <w:t xml:space="preserve">nach Änderung Registrierung;</w:t>
      </w:r>
    </w:p>
    <w:p>
      <w:pPr>
        <w:pStyle w:val="Compact"/>
        <w:numPr>
          <w:ilvl w:val="0"/>
          <w:numId w:val="1073"/>
        </w:numPr>
      </w:pPr>
      <w:r>
        <w:t xml:space="preserve">nach Änderung Authentifizierung;</w:t>
      </w:r>
    </w:p>
    <w:p>
      <w:pPr>
        <w:pStyle w:val="Compact"/>
        <w:numPr>
          <w:ilvl w:val="0"/>
          <w:numId w:val="1073"/>
        </w:numPr>
      </w:pPr>
      <w:r>
        <w:t xml:space="preserve">nach Änderung Rewardeinlösung;</w:t>
      </w:r>
    </w:p>
    <w:p>
      <w:pPr>
        <w:pStyle w:val="Compact"/>
        <w:numPr>
          <w:ilvl w:val="0"/>
          <w:numId w:val="1073"/>
        </w:numPr>
      </w:pPr>
      <w:r>
        <w:t xml:space="preserve">nach Änderung Kartenfunktion;</w:t>
      </w:r>
    </w:p>
    <w:p>
      <w:pPr>
        <w:pStyle w:val="Compact"/>
        <w:numPr>
          <w:ilvl w:val="0"/>
          <w:numId w:val="1073"/>
        </w:numPr>
      </w:pPr>
      <w:r>
        <w:t xml:space="preserve">nach Änderung Legal Center;</w:t>
      </w:r>
    </w:p>
    <w:p>
      <w:pPr>
        <w:pStyle w:val="Compact"/>
        <w:numPr>
          <w:ilvl w:val="0"/>
          <w:numId w:val="1073"/>
        </w:numPr>
      </w:pPr>
      <w:r>
        <w:t xml:space="preserve">nach Einführung eines neuen Zahlungsflows;</w:t>
      </w:r>
    </w:p>
    <w:p>
      <w:pPr>
        <w:pStyle w:val="Compact"/>
        <w:numPr>
          <w:ilvl w:val="0"/>
          <w:numId w:val="1073"/>
        </w:numPr>
      </w:pPr>
      <w:r>
        <w:t xml:space="preserve">nach erheblichem Designsystem-Update.</w:t>
      </w:r>
    </w:p>
    <w:p>
      <w:pPr>
        <w:pStyle w:val="FirstParagraph"/>
      </w:pPr>
      <w:r>
        <w:t xml:space="preserve">Zusätzlich wird eine umfassende Prüfung mindestens jährlich empfohlen.</w:t>
      </w:r>
    </w:p>
    <w:p>
      <w:r>
        <w:pict>
          <v:rect style="width:0;height:1.5pt" o:hralign="center" o:hrstd="t" o:hr="t"/>
        </w:pict>
      </w:r>
    </w:p>
    <w:bookmarkEnd w:id="126"/>
    <w:bookmarkStart w:id="130" w:name="verantwortlichkeiten"/>
    <w:p>
      <w:pPr>
        <w:pStyle w:val="Heading1"/>
      </w:pPr>
      <w:r>
        <w:t xml:space="preserve">38. Verantwortlichkeiten</w:t>
      </w:r>
    </w:p>
    <w:bookmarkStart w:id="127" w:name="wuxuai"/>
    <w:p>
      <w:pPr>
        <w:pStyle w:val="Heading2"/>
      </w:pPr>
      <w:r>
        <w:t xml:space="preserve">WUXUAI</w:t>
      </w:r>
    </w:p>
    <w:p>
      <w:pPr>
        <w:pStyle w:val="FirstParagraph"/>
      </w:pPr>
      <w:r>
        <w:t xml:space="preserve">Verantwortlich für:</w:t>
      </w:r>
    </w:p>
    <w:p>
      <w:pPr>
        <w:pStyle w:val="Compact"/>
        <w:numPr>
          <w:ilvl w:val="0"/>
          <w:numId w:val="1074"/>
        </w:numPr>
      </w:pPr>
      <w:r>
        <w:t xml:space="preserve">Plattformdesign;</w:t>
      </w:r>
    </w:p>
    <w:p>
      <w:pPr>
        <w:pStyle w:val="Compact"/>
        <w:numPr>
          <w:ilvl w:val="0"/>
          <w:numId w:val="1074"/>
        </w:numPr>
      </w:pPr>
      <w:r>
        <w:t xml:space="preserve">Komponenten;</w:t>
      </w:r>
    </w:p>
    <w:p>
      <w:pPr>
        <w:pStyle w:val="Compact"/>
        <w:numPr>
          <w:ilvl w:val="0"/>
          <w:numId w:val="1074"/>
        </w:numPr>
      </w:pPr>
      <w:r>
        <w:t xml:space="preserve">Navigation;</w:t>
      </w:r>
    </w:p>
    <w:p>
      <w:pPr>
        <w:pStyle w:val="Compact"/>
        <w:numPr>
          <w:ilvl w:val="0"/>
          <w:numId w:val="1074"/>
        </w:numPr>
      </w:pPr>
      <w:r>
        <w:t xml:space="preserve">technische Semantik;</w:t>
      </w:r>
    </w:p>
    <w:p>
      <w:pPr>
        <w:pStyle w:val="Compact"/>
        <w:numPr>
          <w:ilvl w:val="0"/>
          <w:numId w:val="1074"/>
        </w:numPr>
      </w:pPr>
      <w:r>
        <w:t xml:space="preserve">Tests;</w:t>
      </w:r>
    </w:p>
    <w:p>
      <w:pPr>
        <w:pStyle w:val="Compact"/>
        <w:numPr>
          <w:ilvl w:val="0"/>
          <w:numId w:val="1074"/>
        </w:numPr>
      </w:pPr>
      <w:r>
        <w:t xml:space="preserve">Dokumentation;</w:t>
      </w:r>
    </w:p>
    <w:p>
      <w:pPr>
        <w:pStyle w:val="Compact"/>
        <w:numPr>
          <w:ilvl w:val="0"/>
          <w:numId w:val="1074"/>
        </w:numPr>
      </w:pPr>
      <w:r>
        <w:t xml:space="preserve">Behebung von Plattformbarrieren;</w:t>
      </w:r>
    </w:p>
    <w:p>
      <w:pPr>
        <w:pStyle w:val="Compact"/>
        <w:numPr>
          <w:ilvl w:val="0"/>
          <w:numId w:val="1074"/>
        </w:numPr>
      </w:pPr>
      <w:r>
        <w:t xml:space="preserve">barrierefreien Support.</w:t>
      </w:r>
    </w:p>
    <w:bookmarkEnd w:id="127"/>
    <w:bookmarkStart w:id="128" w:name="restaurant"/>
    <w:p>
      <w:pPr>
        <w:pStyle w:val="Heading2"/>
      </w:pPr>
      <w:r>
        <w:t xml:space="preserve">Restaurant</w:t>
      </w:r>
    </w:p>
    <w:p>
      <w:pPr>
        <w:pStyle w:val="FirstParagraph"/>
      </w:pPr>
      <w:r>
        <w:t xml:space="preserve">Verantwortlich für eigene Inhalte:</w:t>
      </w:r>
    </w:p>
    <w:p>
      <w:pPr>
        <w:pStyle w:val="Compact"/>
        <w:numPr>
          <w:ilvl w:val="0"/>
          <w:numId w:val="1075"/>
        </w:numPr>
      </w:pPr>
      <w:r>
        <w:t xml:space="preserve">Logo;</w:t>
      </w:r>
    </w:p>
    <w:p>
      <w:pPr>
        <w:pStyle w:val="Compact"/>
        <w:numPr>
          <w:ilvl w:val="0"/>
          <w:numId w:val="1075"/>
        </w:numPr>
      </w:pPr>
      <w:r>
        <w:t xml:space="preserve">Bilder;</w:t>
      </w:r>
    </w:p>
    <w:p>
      <w:pPr>
        <w:pStyle w:val="Compact"/>
        <w:numPr>
          <w:ilvl w:val="0"/>
          <w:numId w:val="1075"/>
        </w:numPr>
      </w:pPr>
      <w:r>
        <w:t xml:space="preserve">Rewardbeschreibungen;</w:t>
      </w:r>
    </w:p>
    <w:p>
      <w:pPr>
        <w:pStyle w:val="Compact"/>
        <w:numPr>
          <w:ilvl w:val="0"/>
          <w:numId w:val="1075"/>
        </w:numPr>
      </w:pPr>
      <w:r>
        <w:t xml:space="preserve">Alternativtexte, soweit selbst eingegeben;</w:t>
      </w:r>
    </w:p>
    <w:p>
      <w:pPr>
        <w:pStyle w:val="Compact"/>
        <w:numPr>
          <w:ilvl w:val="0"/>
          <w:numId w:val="1075"/>
        </w:numPr>
      </w:pPr>
      <w:r>
        <w:t xml:space="preserve">verständliche Restaurantinformationen;</w:t>
      </w:r>
    </w:p>
    <w:p>
      <w:pPr>
        <w:pStyle w:val="Compact"/>
        <w:numPr>
          <w:ilvl w:val="0"/>
          <w:numId w:val="1075"/>
        </w:numPr>
      </w:pPr>
      <w:r>
        <w:t xml:space="preserve">zugängliche hochgeladene Dokumente;</w:t>
      </w:r>
    </w:p>
    <w:p>
      <w:pPr>
        <w:pStyle w:val="Compact"/>
        <w:numPr>
          <w:ilvl w:val="0"/>
          <w:numId w:val="1075"/>
        </w:numPr>
      </w:pPr>
      <w:r>
        <w:t xml:space="preserve">alternative Hilfe im Restaurant.</w:t>
      </w:r>
    </w:p>
    <w:bookmarkEnd w:id="128"/>
    <w:bookmarkStart w:id="129" w:name="codex"/>
    <w:p>
      <w:pPr>
        <w:pStyle w:val="Heading2"/>
      </w:pPr>
      <w:r>
        <w:t xml:space="preserve">Codex</w:t>
      </w:r>
    </w:p>
    <w:p>
      <w:pPr>
        <w:pStyle w:val="FirstParagraph"/>
      </w:pPr>
      <w:r>
        <w:t xml:space="preserve">Codex setzt ausschließlich die später freigegebenen technischen Anforderungen um.</w:t>
      </w:r>
    </w:p>
    <w:p>
      <w:pPr>
        <w:pStyle w:val="BodyText"/>
      </w:pPr>
      <w:r>
        <w:t xml:space="preserve">Codex darf:</w:t>
      </w:r>
    </w:p>
    <w:p>
      <w:pPr>
        <w:pStyle w:val="Compact"/>
        <w:numPr>
          <w:ilvl w:val="0"/>
          <w:numId w:val="1076"/>
        </w:numPr>
      </w:pPr>
      <w:r>
        <w:t xml:space="preserve">Komponenten korrigieren;</w:t>
      </w:r>
    </w:p>
    <w:p>
      <w:pPr>
        <w:pStyle w:val="Compact"/>
        <w:numPr>
          <w:ilvl w:val="0"/>
          <w:numId w:val="1076"/>
        </w:numPr>
      </w:pPr>
      <w:r>
        <w:t xml:space="preserve">Tests ergänzen;</w:t>
      </w:r>
    </w:p>
    <w:p>
      <w:pPr>
        <w:pStyle w:val="Compact"/>
        <w:numPr>
          <w:ilvl w:val="0"/>
          <w:numId w:val="1076"/>
        </w:numPr>
      </w:pPr>
      <w:r>
        <w:t xml:space="preserve">Semantik verbessern;</w:t>
      </w:r>
    </w:p>
    <w:p>
      <w:pPr>
        <w:pStyle w:val="Compact"/>
        <w:numPr>
          <w:ilvl w:val="0"/>
          <w:numId w:val="1076"/>
        </w:numPr>
      </w:pPr>
      <w:r>
        <w:t xml:space="preserve">Fokuslogik implementieren;</w:t>
      </w:r>
    </w:p>
    <w:p>
      <w:pPr>
        <w:pStyle w:val="Compact"/>
        <w:numPr>
          <w:ilvl w:val="0"/>
          <w:numId w:val="1076"/>
        </w:numPr>
      </w:pPr>
      <w:r>
        <w:t xml:space="preserve">CI-Prüfungen einrichten.</w:t>
      </w:r>
    </w:p>
    <w:p>
      <w:pPr>
        <w:pStyle w:val="FirstParagraph"/>
      </w:pPr>
      <w:r>
        <w:t xml:space="preserve">Codex darf nicht selbst entscheiden, dass ein bekannter kritischer Fehler rechtlich akzeptabel ist.</w:t>
      </w:r>
    </w:p>
    <w:p>
      <w:r>
        <w:pict>
          <v:rect style="width:0;height:1.5pt" o:hralign="center" o:hrstd="t" o:hr="t"/>
        </w:pict>
      </w:r>
    </w:p>
    <w:bookmarkEnd w:id="129"/>
    <w:bookmarkEnd w:id="130"/>
    <w:bookmarkStart w:id="131" w:name="offene-anwaltliche-entscheidungen"/>
    <w:p>
      <w:pPr>
        <w:pStyle w:val="Heading1"/>
      </w:pPr>
      <w:r>
        <w:t xml:space="preserve">39. Offene anwaltliche Entscheidungen</w:t>
      </w:r>
    </w:p>
    <w:p>
      <w:pPr>
        <w:pStyle w:val="Compact"/>
        <w:numPr>
          <w:ilvl w:val="0"/>
          <w:numId w:val="1077"/>
        </w:numPr>
      </w:pPr>
      <w:r>
        <w:t xml:space="preserve">Ob das konkrete kostenlose Bonusprogramm vollständig als Dienstleistung im elektronischen Geschäftsverkehr einzuordnen ist.</w:t>
      </w:r>
    </w:p>
    <w:p>
      <w:pPr>
        <w:pStyle w:val="Compact"/>
        <w:numPr>
          <w:ilvl w:val="0"/>
          <w:numId w:val="1077"/>
        </w:numPr>
      </w:pPr>
      <w:r>
        <w:t xml:space="preserve">Welche Plattformteile unmittelbar dem BaFG unterliegen.</w:t>
      </w:r>
    </w:p>
    <w:p>
      <w:pPr>
        <w:pStyle w:val="Compact"/>
        <w:numPr>
          <w:ilvl w:val="0"/>
          <w:numId w:val="1077"/>
        </w:numPr>
      </w:pPr>
      <w:r>
        <w:t xml:space="preserve">Ob und in welchem Umfang Kleinstunternehmerausnahmen für einzelne Restaurantkunden bestehen.</w:t>
      </w:r>
    </w:p>
    <w:p>
      <w:pPr>
        <w:pStyle w:val="Compact"/>
        <w:numPr>
          <w:ilvl w:val="0"/>
          <w:numId w:val="1077"/>
        </w:numPr>
      </w:pPr>
      <w:r>
        <w:t xml:space="preserve">Wer im konkreten B2B-/B2C-Modell Dienstleistungserbringer ist.</w:t>
      </w:r>
    </w:p>
    <w:p>
      <w:pPr>
        <w:pStyle w:val="Compact"/>
        <w:numPr>
          <w:ilvl w:val="0"/>
          <w:numId w:val="1077"/>
        </w:numPr>
      </w:pPr>
      <w:r>
        <w:t xml:space="preserve">Welche Angaben in die öffentliche BaFG-Information aufzunehmen sind.</w:t>
      </w:r>
    </w:p>
    <w:p>
      <w:pPr>
        <w:pStyle w:val="Compact"/>
        <w:numPr>
          <w:ilvl w:val="0"/>
          <w:numId w:val="1077"/>
        </w:numPr>
      </w:pPr>
      <w:r>
        <w:t xml:space="preserve">Welche Marktüberwachungsstelle und Beschwerdewege zu nennen sind.</w:t>
      </w:r>
    </w:p>
    <w:p>
      <w:pPr>
        <w:pStyle w:val="Compact"/>
        <w:numPr>
          <w:ilvl w:val="0"/>
          <w:numId w:val="1077"/>
        </w:numPr>
      </w:pPr>
      <w:r>
        <w:t xml:space="preserve">Welche Nachweise dauerhaft aufzubewahren sind.</w:t>
      </w:r>
    </w:p>
    <w:p>
      <w:pPr>
        <w:pStyle w:val="Compact"/>
        <w:numPr>
          <w:ilvl w:val="0"/>
          <w:numId w:val="1077"/>
        </w:numPr>
      </w:pPr>
      <w:r>
        <w:t xml:space="preserve">Ob die Barrierefreiheitsinformation Bestandteil der AGB sein soll.</w:t>
      </w:r>
    </w:p>
    <w:p>
      <w:pPr>
        <w:pStyle w:val="Compact"/>
        <w:numPr>
          <w:ilvl w:val="0"/>
          <w:numId w:val="1077"/>
        </w:numPr>
      </w:pPr>
      <w:r>
        <w:t xml:space="preserve">Welche unverhältnismäßige Belastung oder grundlegende Veränderung theoretisch geltend gemacht werden könnte.</w:t>
      </w:r>
    </w:p>
    <w:p>
      <w:pPr>
        <w:pStyle w:val="Compact"/>
        <w:numPr>
          <w:ilvl w:val="0"/>
          <w:numId w:val="1077"/>
        </w:numPr>
      </w:pPr>
      <w:r>
        <w:t xml:space="preserve">Welche Drittanbieterinhalte WUXUAI tatsächlich kontrolliert.</w:t>
      </w:r>
    </w:p>
    <w:p>
      <w:pPr>
        <w:pStyle w:val="Compact"/>
        <w:numPr>
          <w:ilvl w:val="0"/>
          <w:numId w:val="1077"/>
        </w:numPr>
      </w:pPr>
      <w:r>
        <w:t xml:space="preserve">Anforderungen an externe Google-Maps-Weiterleitung.</w:t>
      </w:r>
    </w:p>
    <w:p>
      <w:pPr>
        <w:pStyle w:val="Compact"/>
        <w:numPr>
          <w:ilvl w:val="0"/>
          <w:numId w:val="1077"/>
        </w:numPr>
      </w:pPr>
      <w:r>
        <w:t xml:space="preserve">Anforderungen an gedruckte QR-Materialien.</w:t>
      </w:r>
    </w:p>
    <w:p>
      <w:pPr>
        <w:pStyle w:val="Compact"/>
        <w:numPr>
          <w:ilvl w:val="0"/>
          <w:numId w:val="1077"/>
        </w:numPr>
      </w:pPr>
      <w:r>
        <w:t xml:space="preserve">Anforderungen an E-Mails und PDF-Dokumente.</w:t>
      </w:r>
    </w:p>
    <w:p>
      <w:pPr>
        <w:pStyle w:val="Compact"/>
        <w:numPr>
          <w:ilvl w:val="0"/>
          <w:numId w:val="1077"/>
        </w:numPr>
      </w:pPr>
      <w:r>
        <w:t xml:space="preserve">rechtliche Folgen temporärer Nichtkonformität.</w:t>
      </w:r>
    </w:p>
    <w:p>
      <w:pPr>
        <w:pStyle w:val="Compact"/>
        <w:numPr>
          <w:ilvl w:val="0"/>
          <w:numId w:val="1077"/>
        </w:numPr>
      </w:pPr>
      <w:r>
        <w:t xml:space="preserve">konkrete Anforderungen an mehrsprachige Fassungen.</w:t>
      </w:r>
    </w:p>
    <w:p>
      <w:r>
        <w:pict>
          <v:rect style="width:0;height:1.5pt" o:hralign="center" o:hrstd="t" o:hr="t"/>
        </w:pict>
      </w:r>
    </w:p>
    <w:bookmarkEnd w:id="131"/>
    <w:bookmarkStart w:id="132" w:name="produktentscheidung-für-wuxuai-v1"/>
    <w:p>
      <w:pPr>
        <w:pStyle w:val="Heading1"/>
      </w:pPr>
      <w:r>
        <w:t xml:space="preserve">40. Produktentscheidung für WUXUAI V1</w:t>
      </w:r>
    </w:p>
    <w:p>
      <w:pPr>
        <w:pStyle w:val="FirstParagraph"/>
      </w:pPr>
      <w:r>
        <w:t xml:space="preserve">Bis zur abschließenden Rechtsprüfung gelten folgende verbindliche Produktstandards:</w:t>
      </w:r>
    </w:p>
    <w:p>
      <w:pPr>
        <w:pStyle w:val="SourceCode"/>
      </w:pPr>
      <w:r>
        <w:rPr>
          <w:rStyle w:val="VerbatimChar"/>
        </w:rPr>
        <w:t xml:space="preserve">WCAG 2.2 Level AA als technisches Mindestziel.</w:t>
      </w:r>
      <w:r>
        <w:br/>
      </w:r>
      <w:r>
        <w:rPr>
          <w:rStyle w:val="VerbatimChar"/>
        </w:rPr>
        <w:t xml:space="preserve">Alle Kernfunktionen vollständig mit Tastatur bedienbar.</w:t>
      </w:r>
      <w:r>
        <w:br/>
      </w:r>
      <w:r>
        <w:rPr>
          <w:rStyle w:val="VerbatimChar"/>
        </w:rPr>
        <w:t xml:space="preserve">Physischer Test mit iPhone, Safari und VoiceOver.</w:t>
      </w:r>
      <w:r>
        <w:br/>
      </w:r>
      <w:r>
        <w:rPr>
          <w:rStyle w:val="VerbatimChar"/>
        </w:rPr>
        <w:t xml:space="preserve">Desktoptest mit NVDA.</w:t>
      </w:r>
      <w:r>
        <w:br/>
      </w:r>
      <w:r>
        <w:rPr>
          <w:rStyle w:val="VerbatimChar"/>
        </w:rPr>
        <w:t xml:space="preserve">Keine Karte ohne vollständige Restaurantliste.</w:t>
      </w:r>
      <w:r>
        <w:br/>
      </w:r>
      <w:r>
        <w:rPr>
          <w:rStyle w:val="VerbatimChar"/>
        </w:rPr>
        <w:t xml:space="preserve">Kein QR-Code ohne Textalternative.</w:t>
      </w:r>
      <w:r>
        <w:br/>
      </w:r>
      <w:r>
        <w:rPr>
          <w:rStyle w:val="VerbatimChar"/>
        </w:rPr>
        <w:t xml:space="preserve">Kein Rewardcode ausschließlich als QR.</w:t>
      </w:r>
      <w:r>
        <w:br/>
      </w:r>
      <w:r>
        <w:rPr>
          <w:rStyle w:val="VerbatimChar"/>
        </w:rPr>
        <w:t xml:space="preserve">Keine Pflichtinformation nur durch Farbe.</w:t>
      </w:r>
      <w:r>
        <w:br/>
      </w:r>
      <w:r>
        <w:rPr>
          <w:rStyle w:val="VerbatimChar"/>
        </w:rPr>
        <w:t xml:space="preserve">Keine Marketing- oder Legal-Checkbox ohne zugängliches Label.</w:t>
      </w:r>
      <w:r>
        <w:br/>
      </w:r>
      <w:r>
        <w:rPr>
          <w:rStyle w:val="VerbatimChar"/>
        </w:rPr>
        <w:t xml:space="preserve">Keine Production-Freigabe bei kritischen Accessibility-Fehlern.</w:t>
      </w:r>
      <w:r>
        <w:br/>
      </w:r>
      <w:r>
        <w:rPr>
          <w:rStyle w:val="VerbatimChar"/>
        </w:rPr>
        <w:t xml:space="preserve">Öffentliche Barrierefreiheitsinformation vor Marktstart.</w:t>
      </w:r>
      <w:r>
        <w:br/>
      </w:r>
      <w:r>
        <w:rPr>
          <w:rStyle w:val="VerbatimChar"/>
        </w:rPr>
        <w:t xml:space="preserve">Barrieren können schriftlich gemeldet werden.</w:t>
      </w:r>
      <w:r>
        <w:br/>
      </w:r>
      <w:r>
        <w:rPr>
          <w:rStyle w:val="VerbatimChar"/>
        </w:rPr>
        <w:t xml:space="preserve">Jede Behebung wird dokumentiert und nachgetestet.</w:t>
      </w:r>
    </w:p>
    <w:p>
      <w:r>
        <w:pict>
          <v:rect style="width:0;height:1.5pt" o:hralign="center" o:hrstd="t" o:hr="t"/>
        </w:pict>
      </w:r>
    </w:p>
    <w:bookmarkEnd w:id="132"/>
    <w:bookmarkStart w:id="133" w:name="ergebnis"/>
    <w:p>
      <w:pPr>
        <w:pStyle w:val="Heading1"/>
      </w:pPr>
      <w:r>
        <w:t xml:space="preserve">41. Ergebnis</w:t>
      </w:r>
    </w:p>
    <w:p>
      <w:pPr>
        <w:pStyle w:val="FirstParagraph"/>
      </w:pPr>
      <w:r>
        <w:t xml:space="preserve">Mit Phase 2.7 sind festgelegt:</w:t>
      </w:r>
    </w:p>
    <w:p>
      <w:pPr>
        <w:pStyle w:val="Compact"/>
        <w:numPr>
          <w:ilvl w:val="0"/>
          <w:numId w:val="1078"/>
        </w:numPr>
      </w:pPr>
      <w:r>
        <w:t xml:space="preserve">gesetzlicher und technischer Zielrahmen;</w:t>
      </w:r>
    </w:p>
    <w:p>
      <w:pPr>
        <w:pStyle w:val="Compact"/>
        <w:numPr>
          <w:ilvl w:val="0"/>
          <w:numId w:val="1078"/>
        </w:numPr>
      </w:pPr>
      <w:r>
        <w:t xml:space="preserve">zu prüfende Portale und Flows;</w:t>
      </w:r>
    </w:p>
    <w:p>
      <w:pPr>
        <w:pStyle w:val="Compact"/>
        <w:numPr>
          <w:ilvl w:val="0"/>
          <w:numId w:val="1078"/>
        </w:numPr>
      </w:pPr>
      <w:r>
        <w:t xml:space="preserve">Tastatur- und Screenreaderregeln;</w:t>
      </w:r>
    </w:p>
    <w:p>
      <w:pPr>
        <w:pStyle w:val="Compact"/>
        <w:numPr>
          <w:ilvl w:val="0"/>
          <w:numId w:val="1078"/>
        </w:numPr>
      </w:pPr>
      <w:r>
        <w:t xml:space="preserve">Anforderungen an Formulare;</w:t>
      </w:r>
    </w:p>
    <w:p>
      <w:pPr>
        <w:pStyle w:val="Compact"/>
        <w:numPr>
          <w:ilvl w:val="0"/>
          <w:numId w:val="1078"/>
        </w:numPr>
      </w:pPr>
      <w:r>
        <w:t xml:space="preserve">QR-Alternativen;</w:t>
      </w:r>
    </w:p>
    <w:p>
      <w:pPr>
        <w:pStyle w:val="Compact"/>
        <w:numPr>
          <w:ilvl w:val="0"/>
          <w:numId w:val="1078"/>
        </w:numPr>
      </w:pPr>
      <w:r>
        <w:t xml:space="preserve">Karten- und Listenanforderungen;</w:t>
      </w:r>
    </w:p>
    <w:p>
      <w:pPr>
        <w:pStyle w:val="Compact"/>
        <w:numPr>
          <w:ilvl w:val="0"/>
          <w:numId w:val="1078"/>
        </w:numPr>
      </w:pPr>
      <w:r>
        <w:t xml:space="preserve">Mobile-Safari-Prüfung;</w:t>
      </w:r>
    </w:p>
    <w:p>
      <w:pPr>
        <w:pStyle w:val="Compact"/>
        <w:numPr>
          <w:ilvl w:val="0"/>
          <w:numId w:val="1078"/>
        </w:numPr>
      </w:pPr>
      <w:r>
        <w:t xml:space="preserve">öffentliche Barrierefreiheitsinformation;</w:t>
      </w:r>
    </w:p>
    <w:p>
      <w:pPr>
        <w:pStyle w:val="Compact"/>
        <w:numPr>
          <w:ilvl w:val="0"/>
          <w:numId w:val="1078"/>
        </w:numPr>
      </w:pPr>
      <w:r>
        <w:t xml:space="preserve">Fehlerklassifizierung;</w:t>
      </w:r>
    </w:p>
    <w:p>
      <w:pPr>
        <w:pStyle w:val="Compact"/>
        <w:numPr>
          <w:ilvl w:val="0"/>
          <w:numId w:val="1078"/>
        </w:numPr>
      </w:pPr>
      <w:r>
        <w:t xml:space="preserve">Release-Gates;</w:t>
      </w:r>
    </w:p>
    <w:p>
      <w:pPr>
        <w:pStyle w:val="Compact"/>
        <w:numPr>
          <w:ilvl w:val="0"/>
          <w:numId w:val="1078"/>
        </w:numPr>
      </w:pPr>
      <w:r>
        <w:t xml:space="preserve">Prüf- und Nachweisstruktur.</w:t>
      </w:r>
    </w:p>
    <w:p>
      <w:pPr>
        <w:pStyle w:val="FirstParagraph"/>
      </w:pPr>
      <w:r>
        <w:rPr>
          <w:b/>
          <w:bCs/>
        </w:rPr>
        <w:t xml:space="preserve">Fachlicher Entwurf:</w:t>
      </w:r>
      <w:r>
        <w:t xml:space="preserve"> </w:t>
      </w:r>
      <w:r>
        <w:t xml:space="preserve">abgeschlossen</w:t>
      </w:r>
      <w:r>
        <w:br/>
      </w:r>
      <w:r>
        <w:rPr>
          <w:b/>
          <w:bCs/>
        </w:rPr>
        <w:t xml:space="preserve">Technische Prüfung:</w:t>
      </w:r>
      <w:r>
        <w:t xml:space="preserve"> </w:t>
      </w:r>
      <w:r>
        <w:t xml:space="preserve">ausstehend</w:t>
      </w:r>
      <w:r>
        <w:br/>
      </w:r>
      <w:r>
        <w:rPr>
          <w:b/>
          <w:bCs/>
        </w:rPr>
        <w:t xml:space="preserve">Physischer Mobile-Safari-Test:</w:t>
      </w:r>
      <w:r>
        <w:t xml:space="preserve"> </w:t>
      </w:r>
      <w:r>
        <w:t xml:space="preserve">ausstehend</w:t>
      </w:r>
      <w:r>
        <w:br/>
      </w:r>
      <w:r>
        <w:rPr>
          <w:b/>
          <w:bCs/>
        </w:rPr>
        <w:t xml:space="preserve">Screenreader-Test:</w:t>
      </w:r>
      <w:r>
        <w:t xml:space="preserve"> </w:t>
      </w:r>
      <w:r>
        <w:t xml:space="preserve">ausstehend</w:t>
      </w:r>
      <w:r>
        <w:br/>
      </w:r>
      <w:r>
        <w:rPr>
          <w:b/>
          <w:bCs/>
        </w:rPr>
        <w:t xml:space="preserve">Anwaltliche Prüfung:</w:t>
      </w:r>
      <w:r>
        <w:t xml:space="preserve"> </w:t>
      </w:r>
      <w:r>
        <w:t xml:space="preserve">ausstehend</w:t>
      </w:r>
      <w:r>
        <w:br/>
      </w:r>
      <w:r>
        <w:rPr>
          <w:b/>
          <w:bCs/>
        </w:rPr>
        <w:t xml:space="preserve">Production-Freigabe:</w:t>
      </w:r>
      <w:r>
        <w:t xml:space="preserve"> </w:t>
      </w:r>
      <w:r>
        <w:t xml:space="preserve">nicht erteilt</w:t>
      </w:r>
      <w:r>
        <w:br/>
      </w:r>
      <w:r>
        <w:rPr>
          <w:b/>
          <w:bCs/>
        </w:rPr>
        <w:t xml:space="preserve">Nächster Schritt:</w:t>
      </w:r>
      <w:r>
        <w:t xml:space="preserve"> </w:t>
      </w:r>
      <w:r>
        <w:t xml:space="preserve">Phase 2.8 – vollständiges Anwaltspaket</w:t>
      </w:r>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2026-07-25T21:46:19Z</dcterms:created>
  <dcterms:modified xsi:type="dcterms:W3CDTF">2026-07-25T21:46:19Z</dcterms:modified>
</cp:coreProperties>
</file>

<file path=docProps/custom.xml><?xml version="1.0" encoding="utf-8"?>
<Properties xmlns="http://schemas.openxmlformats.org/officeDocument/2006/custom-properties" xmlns:vt="http://schemas.openxmlformats.org/officeDocument/2006/docPropsVTypes"/>
</file>