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rFonts w:ascii="Microsoft YaHei" w:hAnsi="Microsoft YaHei" w:eastAsia="Microsoft YaHei"/>
          <w:b/>
          <w:color w:val="0891B2"/>
          <w:sz w:val="20"/>
        </w:rPr>
        <w:t>E-COMMERCE  ·  AI  ·  ASSISTANT</w:t>
      </w:r>
    </w:p>
    <w:p>
      <w:pPr>
        <w:pStyle w:val="Title"/>
      </w:pPr>
      <w:r>
        <w:t>测试用例</w:t>
      </w:r>
    </w:p>
    <w:p>
      <w:pPr>
        <w:spacing w:after="560"/>
      </w:pPr>
      <w:r>
        <w:rPr>
          <w:rFonts w:ascii="Microsoft YaHei" w:hAnsi="Microsoft YaHei" w:eastAsia="Microsoft YaHei"/>
          <w:b/>
          <w:color w:val="2563EB"/>
          <w:sz w:val="34"/>
        </w:rPr>
        <w:t>电商 AI 商品文案生成与智能导购助手</w:t>
      </w:r>
    </w:p>
    <w:p>
      <w:r>
        <w:rPr>
          <w:rFonts w:ascii="Microsoft YaHei" w:hAnsi="Microsoft YaHei" w:eastAsia="Microsoft YaHei"/>
          <w:b w:val="0"/>
          <w:color w:val="64748B"/>
          <w:sz w:val="22"/>
        </w:rPr>
        <w:t>课程项目交付文档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49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EACG-2026-TST-005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1.0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提交版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2026-07-15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4FA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  <w:insideH w:val="single" w:sz="8" w:color="2563EB"/>
              <w:insideV w:val="single" w:sz="8" w:color="2563EB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文档说明  </w:t>
            </w:r>
            <w:r>
              <w:rPr>
                <w:rFonts w:ascii="Microsoft YaHei" w:hAnsi="Microsoft YaHei" w:eastAsia="Microsoft YaHei"/>
                <w:b w:val="0"/>
                <w:color w:val="172033"/>
                <w:sz w:val="20"/>
              </w:rPr>
              <w:t>本文档依据当前仓库实现编制；人员姓名与签字栏保留为可填写项，不虚构项目成员。</w:t>
            </w:r>
          </w:p>
        </w:tc>
      </w:tr>
    </w:tbl>
    <w:p>
      <w:pPr>
        <w:spacing w:after="0"/>
      </w:pPr>
    </w:p>
    <w:p>
      <w:pPr>
        <w:spacing w:before="1120"/>
        <w:jc w:val="center"/>
      </w:pPr>
      <w:r>
        <w:rPr>
          <w:rFonts w:ascii="Microsoft YaHei" w:hAnsi="Microsoft YaHei" w:eastAsia="Microsoft YaHei"/>
          <w:b/>
          <w:color w:val="17324D"/>
          <w:sz w:val="22"/>
        </w:rPr>
        <w:t>项目组 · 2026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文档标题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商品文案生成与智能导购助手测试用例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适用项目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编制角色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项目组（姓名待补充）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评审角色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指导教师 / 项目负责人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密级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课程内部</w:t>
            </w:r>
          </w:p>
        </w:tc>
      </w:tr>
    </w:tbl>
    <w:p>
      <w:pPr>
        <w:spacing w:after="0"/>
      </w:pPr>
    </w:p>
    <w:p>
      <w:pPr>
        <w:pStyle w:val="Heading1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81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96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2026-07-15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1.0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按当前项目实现创建提交版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01  测试目标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02  测试环境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03  准入与准出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04  用例总览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05  详细用例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06  自动化覆盖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07  缺陷分级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08  回归清单</w:t>
      </w:r>
    </w:p>
    <w:p>
      <w:r>
        <w:br w:type="page"/>
      </w:r>
    </w:p>
    <w:p>
      <w:pPr>
        <w:pStyle w:val="Heading1"/>
      </w:pPr>
      <w:r>
        <w:t>1 测试目标</w:t>
      </w:r>
    </w:p>
    <w:p>
      <w:r>
        <w:t>验证认证隔离、AI 工具、商品与交易闭环、知识库、客服、采集任务、部署降级和前端构建，重点检查数据一致性、权限边界与失败反馈。</w:t>
      </w:r>
    </w:p>
    <w:p>
      <w:pPr>
        <w:pStyle w:val="Heading1"/>
      </w:pPr>
      <w:r>
        <w:t>2 测试环境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181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463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环境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浏览器</w:t>
            </w:r>
          </w:p>
        </w:tc>
        <w:tc>
          <w:tcPr>
            <w:tcW w:type="dxa" w:w="64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最新版 Chromium / Firefox，桌面宽度 1440px，移动宽度 390px</w:t>
            </w:r>
          </w:p>
        </w:tc>
      </w:tr>
      <w:tr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前端</w:t>
            </w:r>
          </w:p>
        </w:tc>
        <w:tc>
          <w:tcPr>
            <w:tcW w:type="dxa" w:w="6463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Node.js 20.19+ 或 22.12+；Vite 开发与生产构建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后端</w:t>
            </w:r>
          </w:p>
        </w:tc>
        <w:tc>
          <w:tcPr>
            <w:tcW w:type="dxa" w:w="64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Python 3.11+；Flask 3；pytest</w:t>
            </w:r>
          </w:p>
        </w:tc>
      </w:tr>
      <w:tr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</w:t>
            </w:r>
          </w:p>
        </w:tc>
        <w:tc>
          <w:tcPr>
            <w:tcW w:type="dxa" w:w="6463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SQLite 演示环境；PostgreSQL 16 集成环境；Redis 7 可用与不可用两种场景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</w:t>
            </w:r>
          </w:p>
        </w:tc>
        <w:tc>
          <w:tcPr>
            <w:tcW w:type="dxa" w:w="64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Mock AI 必测；OpenAI 兼容接口作为可选集成测试</w:t>
            </w:r>
          </w:p>
        </w:tc>
      </w:tr>
      <w:tr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账号</w:t>
            </w:r>
          </w:p>
        </w:tc>
        <w:tc>
          <w:tcPr>
            <w:tcW w:type="dxa" w:w="6463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merchant / merchant123；user / user123（仅本地）</w:t>
            </w:r>
          </w:p>
        </w:tc>
      </w:tr>
    </w:tbl>
    <w:p>
      <w:pPr>
        <w:spacing w:after="0"/>
      </w:pPr>
    </w:p>
    <w:p>
      <w:pPr>
        <w:pStyle w:val="Heading1"/>
      </w:pPr>
      <w:r>
        <w:t>3 准入与准出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181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463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准入</w:t>
            </w:r>
          </w:p>
        </w:tc>
        <w:tc>
          <w:tcPr>
            <w:tcW w:type="dxa" w:w="64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依赖安装完成；迁移可执行；种子数据可创建；需求与接口处于基线状态</w:t>
            </w:r>
          </w:p>
        </w:tc>
      </w:tr>
      <w:tr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准出</w:t>
            </w:r>
          </w:p>
        </w:tc>
        <w:tc>
          <w:tcPr>
            <w:tcW w:type="dxa" w:w="6463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P0/P1 缺陷为 0；关键主流程通过；自动化测试、前端构建、迁移与 Compose 检查通过；遗留问题有说明</w:t>
            </w:r>
          </w:p>
        </w:tc>
      </w:tr>
    </w:tbl>
    <w:p>
      <w:pPr>
        <w:spacing w:after="0"/>
      </w:pPr>
    </w:p>
    <w:p>
      <w:pPr>
        <w:pStyle w:val="Heading1"/>
      </w:pPr>
      <w:r>
        <w:t>4 用例总览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</w:trPr>
        <w:tc>
          <w:tcPr>
            <w:tcW w:type="dxa" w:w="130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55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关键输入/步骤</w:t>
            </w:r>
          </w:p>
        </w:tc>
        <w:tc>
          <w:tcPr>
            <w:tcW w:type="dxa" w:w="2835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预期结果</w:t>
            </w:r>
          </w:p>
        </w:tc>
        <w:tc>
          <w:tcPr>
            <w:tcW w:type="dxa" w:w="850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优先级</w:t>
            </w:r>
          </w:p>
        </w:tc>
      </w:tr>
      <w:tr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TC-AUTH-01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用户登录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输入 user/user123 并选择用户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签发 JWT，进入用户端</w:t>
            </w:r>
          </w:p>
        </w:tc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</w:t>
            </w:r>
          </w:p>
        </w:tc>
      </w:tr>
      <w:tr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TC-AUTH-02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角色不匹配</w:t>
            </w:r>
          </w:p>
        </w:tc>
        <w:tc>
          <w:tcPr>
            <w:tcW w:type="dxa" w:w="255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merchant 账号选择用户身份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拒绝并提示切换身份</w:t>
            </w:r>
          </w:p>
        </w:tc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</w:t>
            </w:r>
          </w:p>
        </w:tc>
      </w:tr>
      <w:tr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TC-AUTH-03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错误密码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输入错误密码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401；不返回敏感信息</w:t>
            </w:r>
          </w:p>
        </w:tc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P1</w:t>
            </w:r>
          </w:p>
        </w:tc>
      </w:tr>
      <w:tr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TC-AUTH-04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商家越权</w:t>
            </w:r>
          </w:p>
        </w:tc>
        <w:tc>
          <w:tcPr>
            <w:tcW w:type="dxa" w:w="255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用户 JWT 调用 /api/merchant/products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403</w:t>
            </w:r>
          </w:p>
        </w:tc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</w:t>
            </w:r>
          </w:p>
        </w:tc>
      </w:tr>
      <w:tr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TC-AI-01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文案生成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提交完整商品与风格参数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返回标题/卖点/详情且任务可记录</w:t>
            </w:r>
          </w:p>
        </w:tc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</w:t>
            </w:r>
          </w:p>
        </w:tc>
      </w:tr>
      <w:tr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TC-AI-02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文案校验</w:t>
            </w:r>
          </w:p>
        </w:tc>
        <w:tc>
          <w:tcPr>
            <w:tcW w:type="dxa" w:w="255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缺少必填商品名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400，字段错误清晰</w:t>
            </w:r>
          </w:p>
        </w:tc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P1</w:t>
            </w:r>
          </w:p>
        </w:tc>
      </w:tr>
      <w:tr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TC-AI-03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导购推荐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需求+预算+候选商品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主推荐、理由与备选结构完整</w:t>
            </w:r>
          </w:p>
        </w:tc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</w:t>
            </w:r>
          </w:p>
        </w:tc>
      </w:tr>
      <w:tr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TC-AI-04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评论分析</w:t>
            </w:r>
          </w:p>
        </w:tc>
        <w:tc>
          <w:tcPr>
            <w:tcW w:type="dxa" w:w="255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提交多条正负评论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情感、关键词、优缺点与建议</w:t>
            </w:r>
          </w:p>
        </w:tc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P1</w:t>
            </w:r>
          </w:p>
        </w:tc>
      </w:tr>
      <w:tr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TC-AI-05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直播脚本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选择商品、平台和时长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脚本按段落/节奏输出</w:t>
            </w:r>
          </w:p>
        </w:tc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P1</w:t>
            </w:r>
          </w:p>
        </w:tc>
      </w:tr>
      <w:tr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TC-PROD-01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商品分页筛选</w:t>
            </w:r>
          </w:p>
        </w:tc>
        <w:tc>
          <w:tcPr>
            <w:tcW w:type="dxa" w:w="255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关键词+分类+分页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列表、总数和页码一致</w:t>
            </w:r>
          </w:p>
        </w:tc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</w:t>
            </w:r>
          </w:p>
        </w:tc>
      </w:tr>
      <w:tr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TC-PROD-02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商家新增商品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提交合法商品信息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创建成功并可查询</w:t>
            </w:r>
          </w:p>
        </w:tc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</w:t>
            </w:r>
          </w:p>
        </w:tc>
      </w:tr>
      <w:tr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TC-PROD-03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不存在商品</w:t>
            </w:r>
          </w:p>
        </w:tc>
        <w:tc>
          <w:tcPr>
            <w:tcW w:type="dxa" w:w="255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访问无效 ID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404</w:t>
            </w:r>
          </w:p>
        </w:tc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P1</w:t>
            </w:r>
          </w:p>
        </w:tc>
      </w:tr>
      <w:tr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TC-ORDER-01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购物车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新增、改数量、取消选择、删除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金额与项目状态正确</w:t>
            </w:r>
          </w:p>
        </w:tc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</w:t>
            </w:r>
          </w:p>
        </w:tc>
      </w:tr>
      <w:tr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TC-ORDER-02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下单支付</w:t>
            </w:r>
          </w:p>
        </w:tc>
        <w:tc>
          <w:tcPr>
            <w:tcW w:type="dxa" w:w="255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从购物车选择商品和地址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订单快照正确，pending→paid</w:t>
            </w:r>
          </w:p>
        </w:tc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</w:t>
            </w:r>
          </w:p>
        </w:tc>
      </w:tr>
      <w:tr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TC-ORDER-03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发货收货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商家发货，用户确认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paid→shipped→completed</w:t>
            </w:r>
          </w:p>
        </w:tc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</w:t>
            </w:r>
          </w:p>
        </w:tc>
      </w:tr>
      <w:tr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TC-ORDER-04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售后</w:t>
            </w:r>
          </w:p>
        </w:tc>
        <w:tc>
          <w:tcPr>
            <w:tcW w:type="dxa" w:w="255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申请退货、提交单号、商家完成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状态与时间字段一致</w:t>
            </w:r>
          </w:p>
        </w:tc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</w:t>
            </w:r>
          </w:p>
        </w:tc>
      </w:tr>
      <w:tr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TC-RAG-01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知识库问答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建立商品知识后提问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回答引用相关上下文并记录</w:t>
            </w:r>
          </w:p>
        </w:tc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P1</w:t>
            </w:r>
          </w:p>
        </w:tc>
      </w:tr>
      <w:tr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TC-CS-01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客服会话</w:t>
            </w:r>
          </w:p>
        </w:tc>
        <w:tc>
          <w:tcPr>
            <w:tcW w:type="dxa" w:w="255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用户发消息，商家回复并标记已读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线程顺序、角色与未读数正确</w:t>
            </w:r>
          </w:p>
        </w:tc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P1</w:t>
            </w:r>
          </w:p>
        </w:tc>
      </w:tr>
      <w:tr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TC-OPS-01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采集任务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启动预设关键词采集并查询状态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任务 ID、进度和失败信息可见</w:t>
            </w:r>
          </w:p>
        </w:tc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P2</w:t>
            </w:r>
          </w:p>
        </w:tc>
      </w:tr>
      <w:tr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TC-NFR-01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缓存降级</w:t>
            </w:r>
          </w:p>
        </w:tc>
        <w:tc>
          <w:tcPr>
            <w:tcW w:type="dxa" w:w="255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停止 Redis 后请求 AI/商品接口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核心请求继续，日志记录降级</w:t>
            </w:r>
          </w:p>
        </w:tc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</w:pPr>
      <w:r>
        <w:t>5 代表性详细用例</w:t>
      </w:r>
    </w:p>
    <w:p>
      <w:pPr>
        <w:pStyle w:val="Heading2"/>
      </w:pPr>
      <w:r>
        <w:t>TC-AUTH-02 角色不匹配</w:t>
      </w:r>
    </w:p>
    <w:p>
      <w:pPr>
        <w:pStyle w:val="ListBullet"/>
        <w:spacing w:after="60"/>
      </w:pPr>
      <w:r>
        <w:t>前置：默认商家账号存在。</w:t>
      </w:r>
    </w:p>
    <w:p>
      <w:pPr>
        <w:pStyle w:val="ListBullet"/>
        <w:spacing w:after="60"/>
      </w:pPr>
      <w:r>
        <w:t>步骤：打开登录页；选择‘用户’；输入 merchant/merchant123；提交。</w:t>
      </w:r>
    </w:p>
    <w:p>
      <w:pPr>
        <w:pStyle w:val="ListBullet"/>
        <w:spacing w:after="60"/>
      </w:pPr>
      <w:r>
        <w:t>预期：HTTP 401；页面明确提示账号属于商家管理员；不保存 token；不进入任何业务布局。</w:t>
      </w:r>
    </w:p>
    <w:p>
      <w:pPr>
        <w:pStyle w:val="Heading2"/>
      </w:pPr>
      <w:r>
        <w:t>TC-AI-01 文案生成</w:t>
      </w:r>
    </w:p>
    <w:p>
      <w:pPr>
        <w:pStyle w:val="ListBullet"/>
        <w:spacing w:after="60"/>
      </w:pPr>
      <w:r>
        <w:t>前置：AI_PROVIDER=mock；后端可用。</w:t>
      </w:r>
    </w:p>
    <w:p>
      <w:pPr>
        <w:pStyle w:val="ListBullet"/>
        <w:spacing w:after="60"/>
      </w:pPr>
      <w:r>
        <w:t>步骤：输入商品名称、类目、卖点、目标受众与风格；点击生成。</w:t>
      </w:r>
    </w:p>
    <w:p>
      <w:pPr>
        <w:pStyle w:val="ListBullet"/>
        <w:spacing w:after="60"/>
      </w:pPr>
      <w:r>
        <w:t>预期：显示加载态；返回标题、核心卖点和详情文案；页面可复制；生成任务状态为 completed；无密钥也可完成。</w:t>
      </w:r>
    </w:p>
    <w:p>
      <w:pPr>
        <w:pStyle w:val="Heading2"/>
      </w:pPr>
      <w:r>
        <w:t>TC-ORDER-02 下单支付</w:t>
      </w:r>
    </w:p>
    <w:p>
      <w:pPr>
        <w:pStyle w:val="ListBullet"/>
        <w:spacing w:after="60"/>
      </w:pPr>
      <w:r>
        <w:t>前置：用户登录；购物车至少一件选中商品；存在默认地址。</w:t>
      </w:r>
    </w:p>
    <w:p>
      <w:pPr>
        <w:pStyle w:val="ListBullet"/>
        <w:spacing w:after="60"/>
      </w:pPr>
      <w:r>
        <w:t>步骤：进入购物车结算；核对商品/数量/金额；创建订单；选择演示支付方式并支付。</w:t>
      </w:r>
    </w:p>
    <w:p>
      <w:pPr>
        <w:pStyle w:val="ListBullet"/>
        <w:spacing w:after="60"/>
      </w:pPr>
      <w:r>
        <w:t>预期：订单号唯一；地址与商品快照完整；总金额等于明细价格×数量之和；状态 pending→paid；购物车对应项目清理。</w:t>
      </w:r>
    </w:p>
    <w:p>
      <w:pPr>
        <w:pStyle w:val="Heading2"/>
      </w:pPr>
      <w:r>
        <w:t>TC-NFR-01 缓存降级</w:t>
      </w:r>
    </w:p>
    <w:p>
      <w:pPr>
        <w:pStyle w:val="ListBullet"/>
        <w:spacing w:after="60"/>
      </w:pPr>
      <w:r>
        <w:t>前置：配置 REDIS_URL，但 Redis 服务停止。</w:t>
      </w:r>
    </w:p>
    <w:p>
      <w:pPr>
        <w:pStyle w:val="ListBullet"/>
        <w:spacing w:after="60"/>
      </w:pPr>
      <w:r>
        <w:t>步骤：启动后端；请求核心 AI 与商品接口。</w:t>
      </w:r>
    </w:p>
    <w:p>
      <w:pPr>
        <w:pStyle w:val="ListBullet"/>
        <w:spacing w:after="60"/>
      </w:pPr>
      <w:r>
        <w:t>预期：服务不因连接异常退出；请求继续执行；日志仅记录警告；恢复 Redis 后新请求可重新使用缓存。</w:t>
      </w:r>
    </w:p>
    <w:p>
      <w:pPr>
        <w:pStyle w:val="Heading1"/>
      </w:pPr>
      <w:r>
        <w:t>6 自动化覆盖与当前验证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92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3515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位置/命令</w:t>
            </w:r>
          </w:p>
        </w:tc>
        <w:tc>
          <w:tcPr>
            <w:tcW w:type="dxa" w:w="2835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当前说明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健康、能力、文案与校验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tests/test_api.py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已有 pytest 用例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JWT、密码哈希、CORS</w:t>
            </w:r>
          </w:p>
        </w:tc>
        <w:tc>
          <w:tcPr>
            <w:tcW w:type="dxa" w:w="351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tests/test_auth.py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已有 pytest 用例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商品数据库用例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tests/test_api.py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需 PostgreSQL，当前标记跳过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前端类型与构建</w:t>
            </w:r>
          </w:p>
        </w:tc>
        <w:tc>
          <w:tcPr>
            <w:tcW w:type="dxa" w:w="351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npm run build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2026-07-15 在当前工作区通过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后端全量回归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python -m pytest -q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交付前在项目 Python 环境执行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静态检查</w:t>
            </w:r>
          </w:p>
        </w:tc>
        <w:tc>
          <w:tcPr>
            <w:tcW w:type="dxa" w:w="351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ruff check backend tests migrations scripts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交付前执行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迁移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alembic upgrade head &amp;&amp; alembic current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SQLite/PostgreSQL 各执行一次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部署</w:t>
            </w:r>
          </w:p>
        </w:tc>
        <w:tc>
          <w:tcPr>
            <w:tcW w:type="dxa" w:w="351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docker compose config --quiet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交付前执行</w:t>
            </w:r>
          </w:p>
        </w:tc>
      </w:tr>
    </w:tbl>
    <w:p>
      <w:pPr>
        <w:spacing w:after="0"/>
      </w:pPr>
    </w:p>
    <w:p>
      <w:pPr>
        <w:pStyle w:val="Heading1"/>
      </w:pPr>
      <w:r>
        <w:t>7 缺陷分级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417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4535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32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P0 阻断</w:t>
            </w:r>
          </w:p>
        </w:tc>
        <w:tc>
          <w:tcPr>
            <w:tcW w:type="dxa" w:w="45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无法启动、数据破坏、认证绕过、主流程完全不可用</w:t>
            </w:r>
          </w:p>
        </w:tc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立即修复，禁止提交</w:t>
            </w:r>
          </w:p>
        </w:tc>
      </w:tr>
      <w:tr>
        <w:tc>
          <w:tcPr>
            <w:tcW w:type="dxa" w:w="141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P1 严重</w:t>
            </w:r>
          </w:p>
        </w:tc>
        <w:tc>
          <w:tcPr>
            <w:tcW w:type="dxa" w:w="45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核心功能错误、状态不一致、明显敏感信息泄露</w:t>
            </w:r>
          </w:p>
        </w:tc>
        <w:tc>
          <w:tcPr>
            <w:tcW w:type="dxa" w:w="232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候选版前修复</w:t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P2 一般</w:t>
            </w:r>
          </w:p>
        </w:tc>
        <w:tc>
          <w:tcPr>
            <w:tcW w:type="dxa" w:w="45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次要功能或兼容问题，有可接受绕行</w:t>
            </w:r>
          </w:p>
        </w:tc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评估后修复或记录</w:t>
            </w:r>
          </w:p>
        </w:tc>
      </w:tr>
      <w:tr>
        <w:tc>
          <w:tcPr>
            <w:tcW w:type="dxa" w:w="141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P3 建议</w:t>
            </w:r>
          </w:p>
        </w:tc>
        <w:tc>
          <w:tcPr>
            <w:tcW w:type="dxa" w:w="45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文案、细节与体验优化</w:t>
            </w:r>
          </w:p>
        </w:tc>
        <w:tc>
          <w:tcPr>
            <w:tcW w:type="dxa" w:w="232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进入后续迭代</w:t>
            </w:r>
          </w:p>
        </w:tc>
      </w:tr>
    </w:tbl>
    <w:p>
      <w:pPr>
        <w:spacing w:after="0"/>
      </w:pPr>
    </w:p>
    <w:p>
      <w:pPr>
        <w:pStyle w:val="Heading1"/>
      </w:pPr>
      <w:r>
        <w:t>8 回归清单</w:t>
      </w:r>
    </w:p>
    <w:p>
      <w:pPr>
        <w:pStyle w:val="ListBullet"/>
        <w:spacing w:after="60"/>
      </w:pPr>
      <w:r>
        <w:t>两种角色登录与越权访问</w:t>
      </w:r>
    </w:p>
    <w:p>
      <w:pPr>
        <w:pStyle w:val="ListBullet"/>
        <w:spacing w:after="60"/>
      </w:pPr>
      <w:r>
        <w:t>四类 AI 工具在 Mock 模式输出</w:t>
      </w:r>
    </w:p>
    <w:p>
      <w:pPr>
        <w:pStyle w:val="ListBullet"/>
        <w:spacing w:after="60"/>
      </w:pPr>
      <w:r>
        <w:t>商品筛选与商家 CRUD</w:t>
      </w:r>
    </w:p>
    <w:p>
      <w:pPr>
        <w:pStyle w:val="ListBullet"/>
        <w:spacing w:after="60"/>
      </w:pPr>
      <w:r>
        <w:t>购物车、下单、支付、发货、收货与售后</w:t>
      </w:r>
    </w:p>
    <w:p>
      <w:pPr>
        <w:pStyle w:val="ListBullet"/>
        <w:spacing w:after="60"/>
      </w:pPr>
      <w:r>
        <w:t>知识库问答与客服线程</w:t>
      </w:r>
    </w:p>
    <w:p>
      <w:pPr>
        <w:pStyle w:val="ListBullet"/>
        <w:spacing w:after="60"/>
      </w:pPr>
      <w:r>
        <w:t>Redis 降级与数据库配置失败行为</w:t>
      </w:r>
    </w:p>
    <w:p>
      <w:pPr>
        <w:pStyle w:val="ListBullet"/>
        <w:spacing w:after="60"/>
      </w:pPr>
      <w:r>
        <w:t>前端构建、后端测试、迁移、Compose 配置</w:t>
      </w:r>
    </w:p>
    <w:p>
      <w:pPr>
        <w:pStyle w:val="ListBullet"/>
        <w:spacing w:after="60"/>
      </w:pPr>
      <w:r>
        <w:t>默认账号、环境变量和上传目录安全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62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48B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64748B"/>
        <w:sz w:val="17"/>
      </w:rPr>
      <w:t>电商 AI 商品文案生成与智能导购助手  |  测试用例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891B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4.测试用例-本项目</dc:title>
  <dc:subject>电商 AI 商品文案生成与智能导购助手</dc:subject>
  <dc:creator>项目组</dc:creator>
  <cp:keywords>电商, AI, Flask, Vue, 项目交付</cp:keywords>
  <dc:description>Generated from the current repository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