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</w:pPr>
      <w:r>
        <w:rPr>
          <w:rFonts w:ascii="Microsoft YaHei" w:hAnsi="Microsoft YaHei" w:eastAsia="Microsoft YaHei"/>
          <w:b/>
          <w:color w:val="0891B2"/>
          <w:sz w:val="20"/>
        </w:rPr>
        <w:t>E-COMMERCE  ·  AI  ·  ASSISTANT</w:t>
      </w:r>
    </w:p>
    <w:p>
      <w:pPr>
        <w:pStyle w:val="Title"/>
      </w:pPr>
      <w:r>
        <w:t>用户使用手册</w:t>
      </w:r>
    </w:p>
    <w:p>
      <w:pPr>
        <w:spacing w:after="560"/>
      </w:pPr>
      <w:r>
        <w:rPr>
          <w:rFonts w:ascii="Microsoft YaHei" w:hAnsi="Microsoft YaHei" w:eastAsia="Microsoft YaHei"/>
          <w:b/>
          <w:color w:val="2563EB"/>
          <w:sz w:val="34"/>
        </w:rPr>
        <w:t>电商 AI 商品文案生成与智能导购助手</w:t>
      </w:r>
    </w:p>
    <w:p>
      <w:r>
        <w:rPr>
          <w:rFonts w:ascii="Microsoft YaHei" w:hAnsi="Microsoft YaHei" w:eastAsia="Microsoft YaHei"/>
          <w:b w:val="0"/>
          <w:color w:val="64748B"/>
          <w:sz w:val="22"/>
        </w:rPr>
        <w:t>用户端、商家端与系统维护者操作指南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67"/>
        <w:gridCol w:w="2367"/>
        <w:gridCol w:w="2367"/>
        <w:gridCol w:w="2367"/>
      </w:tblGrid>
      <w:tr>
        <w:trPr>
          <w:tblHeader w:val="true"/>
        </w:trPr>
        <w:tc>
          <w:tcPr>
            <w:tcW w:type="dxa" w:w="2494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文档编号</w:t>
            </w:r>
          </w:p>
        </w:tc>
        <w:tc>
          <w:tcPr>
            <w:tcW w:type="dxa" w:w="1701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版本</w:t>
            </w:r>
          </w:p>
        </w:tc>
        <w:tc>
          <w:tcPr>
            <w:tcW w:type="dxa" w:w="1701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2268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日期</w:t>
            </w:r>
          </w:p>
        </w:tc>
      </w:tr>
      <w:tr>
        <w:tc>
          <w:tcPr>
            <w:tcW w:type="dxa" w:w="249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EACG-2026-UM-007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1.0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提交版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2026-07-15</w:t>
            </w:r>
          </w:p>
        </w:tc>
      </w:tr>
    </w:tbl>
    <w:p>
      <w:pPr>
        <w:spacing w:after="0"/>
      </w:pP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68"/>
      </w:tblGrid>
      <w:tr>
        <w:tc>
          <w:tcPr>
            <w:tcW w:type="dxa" w:w="9468"/>
            <w:shd w:fill="EEF4FA"/>
            <w:tcBorders>
              <w:top w:val="single" w:sz="8" w:color="2563EB"/>
              <w:left w:val="single" w:sz="8" w:color="2563EB"/>
              <w:bottom w:val="single" w:sz="8" w:color="2563EB"/>
              <w:right w:val="single" w:sz="8" w:color="2563EB"/>
              <w:insideH w:val="single" w:sz="8" w:color="2563EB"/>
              <w:insideV w:val="single" w:sz="8" w:color="2563EB"/>
            </w:tcBorders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2563EB"/>
                <w:sz w:val="20"/>
              </w:rPr>
              <w:t xml:space="preserve">文档说明  </w:t>
            </w:r>
            <w:r>
              <w:rPr>
                <w:rFonts w:ascii="Microsoft YaHei" w:hAnsi="Microsoft YaHei" w:eastAsia="Microsoft YaHei"/>
                <w:b w:val="0"/>
                <w:color w:val="172033"/>
                <w:sz w:val="20"/>
              </w:rPr>
              <w:t>本文档依据当前仓库实现编制；人员姓名与签字栏保留为可填写项，不虚构项目成员。</w:t>
            </w:r>
          </w:p>
        </w:tc>
      </w:tr>
    </w:tbl>
    <w:p>
      <w:pPr>
        <w:spacing w:after="0"/>
      </w:pPr>
    </w:p>
    <w:p>
      <w:pPr>
        <w:spacing w:before="1120"/>
        <w:jc w:val="center"/>
      </w:pPr>
      <w:r>
        <w:rPr>
          <w:rFonts w:ascii="Microsoft YaHei" w:hAnsi="Microsoft YaHei" w:eastAsia="Microsoft YaHei"/>
          <w:b/>
          <w:color w:val="17324D"/>
          <w:sz w:val="22"/>
        </w:rPr>
        <w:t>项目组 · 2026</w:t>
      </w:r>
    </w:p>
    <w:p>
      <w:r>
        <w:br w:type="page"/>
      </w:r>
    </w:p>
    <w:p>
      <w:pPr>
        <w:pStyle w:val="Heading1"/>
      </w:pPr>
      <w:r>
        <w:t>文档信息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34"/>
        <w:gridCol w:w="4734"/>
      </w:tblGrid>
      <w:tr>
        <w:trPr>
          <w:tblHeader w:val="true"/>
        </w:trPr>
        <w:tc>
          <w:tcPr>
            <w:tcW w:type="dxa" w:w="2041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236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04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文档标题</w:t>
            </w:r>
          </w:p>
        </w:tc>
        <w:tc>
          <w:tcPr>
            <w:tcW w:type="dxa" w:w="62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电商 AI 商品文案生成与智能导购助手用户使用手册</w:t>
            </w:r>
          </w:p>
        </w:tc>
      </w:tr>
      <w:tr>
        <w:tc>
          <w:tcPr>
            <w:tcW w:type="dxa" w:w="204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适用项目</w:t>
            </w:r>
          </w:p>
        </w:tc>
        <w:tc>
          <w:tcPr>
            <w:tcW w:type="dxa" w:w="623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电商 AI 商品文案生成与智能导购助手</w:t>
            </w:r>
          </w:p>
        </w:tc>
      </w:tr>
      <w:tr>
        <w:tc>
          <w:tcPr>
            <w:tcW w:type="dxa" w:w="204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编制角色</w:t>
            </w:r>
          </w:p>
        </w:tc>
        <w:tc>
          <w:tcPr>
            <w:tcW w:type="dxa" w:w="62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项目组（姓名待补充）</w:t>
            </w:r>
          </w:p>
        </w:tc>
      </w:tr>
      <w:tr>
        <w:tc>
          <w:tcPr>
            <w:tcW w:type="dxa" w:w="204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评审角色</w:t>
            </w:r>
          </w:p>
        </w:tc>
        <w:tc>
          <w:tcPr>
            <w:tcW w:type="dxa" w:w="623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指导教师 / 项目负责人</w:t>
            </w:r>
          </w:p>
        </w:tc>
      </w:tr>
      <w:tr>
        <w:tc>
          <w:tcPr>
            <w:tcW w:type="dxa" w:w="204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密级</w:t>
            </w:r>
          </w:p>
        </w:tc>
        <w:tc>
          <w:tcPr>
            <w:tcW w:type="dxa" w:w="62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课程内部</w:t>
            </w:r>
          </w:p>
        </w:tc>
      </w:tr>
    </w:tbl>
    <w:p>
      <w:pPr>
        <w:spacing w:after="0"/>
      </w:pPr>
    </w:p>
    <w:p>
      <w:pPr>
        <w:pStyle w:val="Heading1"/>
      </w:pPr>
      <w:r>
        <w:t>修订记录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67"/>
        <w:gridCol w:w="2367"/>
        <w:gridCol w:w="2367"/>
        <w:gridCol w:w="2367"/>
      </w:tblGrid>
      <w:tr>
        <w:trPr>
          <w:tblHeader w:val="true"/>
        </w:trPr>
        <w:tc>
          <w:tcPr>
            <w:tcW w:type="dxa" w:w="1814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1361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3969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1361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作者</w:t>
            </w:r>
          </w:p>
        </w:tc>
      </w:tr>
      <w:tr>
        <w:tc>
          <w:tcPr>
            <w:tcW w:type="dxa" w:w="18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2026-07-15</w:t>
            </w:r>
          </w:p>
        </w:tc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1.0</w:t>
            </w:r>
          </w:p>
        </w:tc>
        <w:tc>
          <w:tcPr>
            <w:tcW w:type="dxa" w:w="396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按当前项目实现创建提交版</w:t>
            </w:r>
          </w:p>
        </w:tc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项目组</w:t>
            </w:r>
          </w:p>
        </w:tc>
      </w:tr>
    </w:tbl>
    <w:p>
      <w:pPr>
        <w:spacing w:after="0"/>
      </w:pPr>
    </w:p>
    <w:p>
      <w:pPr>
        <w:pStyle w:val="Heading1"/>
      </w:pPr>
      <w:r>
        <w:t>目录</w:t>
      </w:r>
    </w:p>
    <w:p>
      <w:pPr>
        <w:spacing w:after="60"/>
      </w:pPr>
      <w:r>
        <w:rPr>
          <w:rFonts w:ascii="Microsoft YaHei" w:hAnsi="Microsoft YaHei" w:eastAsia="Microsoft YaHei"/>
          <w:b/>
          <w:color w:val="17324D"/>
          <w:sz w:val="21"/>
        </w:rPr>
        <w:t>01  阅读说明</w:t>
      </w:r>
    </w:p>
    <w:p>
      <w:pPr>
        <w:spacing w:after="60"/>
      </w:pPr>
      <w:r>
        <w:rPr>
          <w:rFonts w:ascii="Microsoft YaHei" w:hAnsi="Microsoft YaHei" w:eastAsia="Microsoft YaHei"/>
          <w:b/>
          <w:color w:val="17324D"/>
          <w:sz w:val="21"/>
        </w:rPr>
        <w:t>02  快速启动</w:t>
      </w:r>
    </w:p>
    <w:p>
      <w:pPr>
        <w:spacing w:after="60"/>
      </w:pPr>
      <w:r>
        <w:rPr>
          <w:rFonts w:ascii="Microsoft YaHei" w:hAnsi="Microsoft YaHei" w:eastAsia="Microsoft YaHei"/>
          <w:b/>
          <w:color w:val="17324D"/>
          <w:sz w:val="21"/>
        </w:rPr>
        <w:t>03  登录与账号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72033"/>
          <w:sz w:val="21"/>
        </w:rPr>
        <w:t>04  普通用户操作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72033"/>
          <w:sz w:val="21"/>
        </w:rPr>
        <w:t>05  商家端操作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72033"/>
          <w:sz w:val="21"/>
        </w:rPr>
        <w:t>06  AI 工具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72033"/>
          <w:sz w:val="21"/>
        </w:rPr>
        <w:t>07  数据采集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72033"/>
          <w:sz w:val="21"/>
        </w:rPr>
        <w:t>08  导出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72033"/>
          <w:sz w:val="21"/>
        </w:rPr>
        <w:t>09  常见问题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72033"/>
          <w:sz w:val="21"/>
        </w:rPr>
        <w:t>10  安全与维护</w:t>
      </w:r>
    </w:p>
    <w:p>
      <w:r>
        <w:br w:type="page"/>
      </w:r>
    </w:p>
    <w:p>
      <w:pPr>
        <w:pStyle w:val="Heading1"/>
      </w:pPr>
      <w:r>
        <w:t>1 阅读说明</w:t>
      </w:r>
    </w:p>
    <w:p>
      <w:r>
        <w:t>本手册面向普通用户、商家管理员和演示维护者。界面名称以当前 Vue 应用为准；API 细节可访问 /api/docs。默认账号仅供本地课程演示。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68"/>
      </w:tblGrid>
      <w:tr>
        <w:tc>
          <w:tcPr>
            <w:tcW w:type="dxa" w:w="9468"/>
            <w:shd w:fill="ECFDF5"/>
            <w:tcBorders>
              <w:top w:val="single" w:sz="8" w:color="0F766E"/>
              <w:left w:val="single" w:sz="8" w:color="0F766E"/>
              <w:bottom w:val="single" w:sz="8" w:color="0F766E"/>
              <w:right w:val="single" w:sz="8" w:color="0F766E"/>
              <w:insideH w:val="single" w:sz="8" w:color="0F766E"/>
              <w:insideV w:val="single" w:sz="8" w:color="0F766E"/>
            </w:tcBorders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F766E"/>
                <w:sz w:val="20"/>
              </w:rPr>
              <w:t xml:space="preserve">最快演示  </w:t>
            </w:r>
            <w:r>
              <w:rPr>
                <w:rFonts w:ascii="Microsoft YaHei" w:hAnsi="Microsoft YaHei" w:eastAsia="Microsoft YaHei"/>
                <w:b w:val="0"/>
                <w:color w:val="172033"/>
                <w:sz w:val="20"/>
              </w:rPr>
              <w:t>执行 docker compose up --build -d，然后访问 http://localhost:8080。无需 AI 密钥即可使用 Mock AI。</w:t>
            </w:r>
          </w:p>
        </w:tc>
      </w:tr>
    </w:tbl>
    <w:p>
      <w:pPr>
        <w:spacing w:after="0"/>
      </w:pPr>
    </w:p>
    <w:p>
      <w:pPr>
        <w:pStyle w:val="Heading1"/>
      </w:pPr>
      <w:r>
        <w:t>2 快速启动</w:t>
      </w:r>
    </w:p>
    <w:p>
      <w:pPr>
        <w:pStyle w:val="Heading2"/>
      </w:pPr>
      <w:r>
        <w:t>2.1 Docker Compose（推荐）</w:t>
      </w:r>
    </w:p>
    <w:p>
      <w:pPr>
        <w:pStyle w:val="ListNumber"/>
        <w:spacing w:after="60"/>
      </w:pPr>
      <w:r>
        <w:t>确认 Docker Engine/Desktop 与 Docker Compose 可用。</w:t>
      </w:r>
    </w:p>
    <w:p>
      <w:pPr>
        <w:pStyle w:val="ListNumber"/>
        <w:spacing w:after="60"/>
      </w:pPr>
      <w:r>
        <w:t>可选：复制 .env.example 为 .env，并修改密码、JWT_SECRET 或 AI 配置。</w:t>
      </w:r>
    </w:p>
    <w:p>
      <w:pPr>
        <w:pStyle w:val="ListNumber"/>
        <w:spacing w:after="60"/>
      </w:pPr>
      <w:r>
        <w:t>在项目根目录运行 docker compose up --build -d。</w:t>
      </w:r>
    </w:p>
    <w:p>
      <w:pPr>
        <w:pStyle w:val="ListNumber"/>
        <w:spacing w:after="60"/>
      </w:pPr>
      <w:r>
        <w:t>运行 docker compose ps，确认服务正常。</w:t>
      </w:r>
    </w:p>
    <w:p>
      <w:pPr>
        <w:pStyle w:val="ListNumber"/>
        <w:spacing w:after="60"/>
      </w:pPr>
      <w:r>
        <w:t>访问应用 http://localhost:8080；健康检查 http://localhost:8000/health；API 文档 http://localhost:8000/api/docs。</w:t>
      </w:r>
    </w:p>
    <w:p>
      <w:pPr>
        <w:pStyle w:val="Heading2"/>
      </w:pPr>
      <w:r>
        <w:t>2.2 本地开发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34"/>
        <w:gridCol w:w="4734"/>
      </w:tblGrid>
      <w:tr>
        <w:trPr>
          <w:tblHeader w:val="true"/>
        </w:trPr>
        <w:tc>
          <w:tcPr>
            <w:tcW w:type="dxa" w:w="1701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终端</w:t>
            </w:r>
          </w:p>
        </w:tc>
        <w:tc>
          <w:tcPr>
            <w:tcW w:type="dxa" w:w="6576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命令</w:t>
            </w:r>
          </w:p>
        </w:tc>
      </w:tr>
      <w:tr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后端</w:t>
            </w:r>
          </w:p>
        </w:tc>
        <w:tc>
          <w:tcPr>
            <w:tcW w:type="dxa" w:w="657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python -m venv .venv；激活后 pip install -r requirements-dev.txt；alembic upgrade head；python -m flask --app backend.app run --host=0.0.0.0 --port=8000</w:t>
            </w:r>
          </w:p>
        </w:tc>
      </w:tr>
      <w:tr>
        <w:tc>
          <w:tcPr>
            <w:tcW w:type="dxa" w:w="170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前端</w:t>
            </w:r>
          </w:p>
        </w:tc>
        <w:tc>
          <w:tcPr>
            <w:tcW w:type="dxa" w:w="657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cd frontend；npm ci；npm run dev；访问 http://localhost:5173</w:t>
            </w:r>
          </w:p>
        </w:tc>
      </w:tr>
    </w:tbl>
    <w:p>
      <w:pPr>
        <w:spacing w:after="0"/>
      </w:pPr>
    </w:p>
    <w:p>
      <w:pPr>
        <w:pStyle w:val="Heading1"/>
      </w:pPr>
      <w:r>
        <w:t>3 登录与账号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67"/>
        <w:gridCol w:w="2367"/>
        <w:gridCol w:w="2367"/>
        <w:gridCol w:w="2367"/>
      </w:tblGrid>
      <w:tr>
        <w:trPr>
          <w:tblHeader w:val="true"/>
        </w:trPr>
        <w:tc>
          <w:tcPr>
            <w:tcW w:type="dxa" w:w="1701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2041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用户名</w:t>
            </w:r>
          </w:p>
        </w:tc>
        <w:tc>
          <w:tcPr>
            <w:tcW w:type="dxa" w:w="2041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密码</w:t>
            </w:r>
          </w:p>
        </w:tc>
        <w:tc>
          <w:tcPr>
            <w:tcW w:type="dxa" w:w="2494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商家</w:t>
            </w:r>
          </w:p>
        </w:tc>
        <w:tc>
          <w:tcPr>
            <w:tcW w:type="dxa" w:w="204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merchant</w:t>
            </w:r>
          </w:p>
        </w:tc>
        <w:tc>
          <w:tcPr>
            <w:tcW w:type="dxa" w:w="204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merchant123</w:t>
            </w:r>
          </w:p>
        </w:tc>
        <w:tc>
          <w:tcPr>
            <w:tcW w:type="dxa" w:w="249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进入运营后台</w:t>
            </w:r>
          </w:p>
        </w:tc>
      </w:tr>
      <w:tr>
        <w:tc>
          <w:tcPr>
            <w:tcW w:type="dxa" w:w="170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用户</w:t>
            </w:r>
          </w:p>
        </w:tc>
        <w:tc>
          <w:tcPr>
            <w:tcW w:type="dxa" w:w="204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user</w:t>
            </w:r>
          </w:p>
        </w:tc>
        <w:tc>
          <w:tcPr>
            <w:tcW w:type="dxa" w:w="204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user123</w:t>
            </w:r>
          </w:p>
        </w:tc>
        <w:tc>
          <w:tcPr>
            <w:tcW w:type="dxa" w:w="2494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进入购物前台</w:t>
            </w:r>
          </w:p>
        </w:tc>
      </w:tr>
    </w:tbl>
    <w:p>
      <w:pPr>
        <w:spacing w:after="0"/>
      </w:pPr>
    </w:p>
    <w:p>
      <w:pPr>
        <w:pStyle w:val="ListNumber"/>
        <w:spacing w:after="60"/>
      </w:pPr>
      <w:r>
        <w:t>打开应用，选择‘普通用户’或‘商家管理员’身份。</w:t>
      </w:r>
    </w:p>
    <w:p>
      <w:pPr>
        <w:pStyle w:val="ListNumber"/>
        <w:spacing w:after="60"/>
      </w:pPr>
      <w:r>
        <w:t>输入用户名和密码。系统会校验账号真实角色；选择错误会提示切换。</w:t>
      </w:r>
    </w:p>
    <w:p>
      <w:pPr>
        <w:pStyle w:val="ListNumber"/>
        <w:spacing w:after="60"/>
      </w:pPr>
      <w:r>
        <w:t>登录后可在个人资料中修改昵称、手机号、邮箱和头像。</w:t>
      </w:r>
    </w:p>
    <w:p>
      <w:pPr>
        <w:pStyle w:val="ListNumber"/>
        <w:spacing w:after="60"/>
      </w:pPr>
      <w:r>
        <w:t>离开公共设备前使用退出登录。</w:t>
      </w:r>
    </w:p>
    <w:p>
      <w:pPr>
        <w:pStyle w:val="Heading1"/>
      </w:pPr>
      <w:r>
        <w:t>4 普通用户操作</w:t>
      </w:r>
    </w:p>
    <w:p>
      <w:pPr>
        <w:pStyle w:val="Heading2"/>
      </w:pPr>
      <w:r>
        <w:t>4.1 浏览商品</w:t>
      </w:r>
    </w:p>
    <w:p>
      <w:pPr>
        <w:pStyle w:val="ListBullet"/>
        <w:spacing w:after="60"/>
      </w:pPr>
      <w:r>
        <w:t>在商品页按分类或关键词筛选。</w:t>
      </w:r>
    </w:p>
    <w:p>
      <w:pPr>
        <w:pStyle w:val="ListBullet"/>
        <w:spacing w:after="60"/>
      </w:pPr>
      <w:r>
        <w:t>打开商品详情查看价格、规格、评分、媒体与评论。</w:t>
      </w:r>
    </w:p>
    <w:p>
      <w:pPr>
        <w:pStyle w:val="ListBullet"/>
        <w:spacing w:after="60"/>
      </w:pPr>
      <w:r>
        <w:t>收藏商品或写入浏览历史，便于在个人中心再次访问。</w:t>
      </w:r>
    </w:p>
    <w:p>
      <w:pPr>
        <w:pStyle w:val="Heading2"/>
      </w:pPr>
      <w:r>
        <w:t>4.2 购物车与结算</w:t>
      </w:r>
    </w:p>
    <w:p>
      <w:pPr>
        <w:pStyle w:val="ListBullet"/>
        <w:spacing w:after="60"/>
      </w:pPr>
      <w:r>
        <w:t>点击加入购物车；在购物车调整数量和选中状态。</w:t>
      </w:r>
    </w:p>
    <w:p>
      <w:pPr>
        <w:pStyle w:val="ListBullet"/>
        <w:spacing w:after="60"/>
      </w:pPr>
      <w:r>
        <w:t>确认至少存在一个收货地址；可设置默认地址。</w:t>
      </w:r>
    </w:p>
    <w:p>
      <w:pPr>
        <w:pStyle w:val="ListBullet"/>
        <w:spacing w:after="60"/>
      </w:pPr>
      <w:r>
        <w:t>选择商品结算，核对金额和备注后创建订单。</w:t>
      </w:r>
    </w:p>
    <w:p>
      <w:pPr>
        <w:pStyle w:val="Heading2"/>
      </w:pPr>
      <w:r>
        <w:t>4.3 订单</w:t>
      </w:r>
    </w:p>
    <w:p>
      <w:pPr>
        <w:pStyle w:val="ListBullet"/>
        <w:spacing w:after="60"/>
      </w:pPr>
      <w:r>
        <w:t>待支付：选择演示支付方式完成支付，或取消。</w:t>
      </w:r>
    </w:p>
    <w:p>
      <w:pPr>
        <w:pStyle w:val="ListBullet"/>
        <w:spacing w:after="60"/>
      </w:pPr>
      <w:r>
        <w:t>已发货：查看物流单号并确认收货。</w:t>
      </w:r>
    </w:p>
    <w:p>
      <w:pPr>
        <w:pStyle w:val="ListBullet"/>
        <w:spacing w:after="60"/>
      </w:pPr>
      <w:r>
        <w:t>订单详情保留商品与地址快照，后续商品修改不影响历史订单。</w:t>
      </w:r>
    </w:p>
    <w:p>
      <w:pPr>
        <w:pStyle w:val="Heading2"/>
      </w:pPr>
      <w:r>
        <w:t>4.4 售后与评价</w:t>
      </w:r>
    </w:p>
    <w:p>
      <w:pPr>
        <w:pStyle w:val="ListBullet"/>
        <w:spacing w:after="60"/>
      </w:pPr>
      <w:r>
        <w:t>在符合条件的订单中申请退换并填写原因。</w:t>
      </w:r>
    </w:p>
    <w:p>
      <w:pPr>
        <w:pStyle w:val="ListBullet"/>
        <w:spacing w:after="60"/>
      </w:pPr>
      <w:r>
        <w:t>按页面提示提交退货单号，等待商家处理。</w:t>
      </w:r>
    </w:p>
    <w:p>
      <w:pPr>
        <w:pStyle w:val="ListBullet"/>
        <w:spacing w:after="60"/>
      </w:pPr>
      <w:r>
        <w:t>订单完成后提交星级、文字以及可选图片/视频评价。</w:t>
      </w:r>
    </w:p>
    <w:p>
      <w:pPr>
        <w:pStyle w:val="Heading2"/>
      </w:pPr>
      <w:r>
        <w:t>4.5 智能问答与客服</w:t>
      </w:r>
    </w:p>
    <w:p>
      <w:pPr>
        <w:pStyle w:val="ListBullet"/>
        <w:spacing w:after="60"/>
      </w:pPr>
      <w:r>
        <w:t>在商品相关页面向 AI 提问尺码、功能、搭配等问题。</w:t>
      </w:r>
    </w:p>
    <w:p>
      <w:pPr>
        <w:pStyle w:val="ListBullet"/>
        <w:spacing w:after="60"/>
      </w:pPr>
      <w:r>
        <w:t>系统优先使用商品与知识库上下文并保存问答历史。</w:t>
      </w:r>
    </w:p>
    <w:p>
      <w:pPr>
        <w:pStyle w:val="ListBullet"/>
        <w:spacing w:after="60"/>
      </w:pPr>
      <w:r>
        <w:t>需要人工协助时进入客服会话，商家回复会显示在同一线程。</w:t>
      </w:r>
    </w:p>
    <w:p>
      <w:pPr>
        <w:pStyle w:val="Heading1"/>
      </w:pPr>
      <w:r>
        <w:t>5 商家端操作</w:t>
      </w:r>
    </w:p>
    <w:p>
      <w:pPr>
        <w:pStyle w:val="Heading2"/>
      </w:pPr>
      <w:r>
        <w:t>5.1 营收看板</w:t>
      </w:r>
    </w:p>
    <w:p>
      <w:pPr>
        <w:pStyle w:val="ListBullet"/>
        <w:spacing w:after="60"/>
      </w:pPr>
      <w:r>
        <w:t>查看收入、订单、用户和趋势数据。</w:t>
      </w:r>
    </w:p>
    <w:p>
      <w:pPr>
        <w:pStyle w:val="ListBullet"/>
        <w:spacing w:after="60"/>
      </w:pPr>
      <w:r>
        <w:t>按页面提供的导出按钮保存 JPG 或 XLSX；导出模块按需加载。</w:t>
      </w:r>
    </w:p>
    <w:p>
      <w:pPr>
        <w:pStyle w:val="Heading2"/>
      </w:pPr>
      <w:r>
        <w:t>5.2 商品管理</w:t>
      </w:r>
    </w:p>
    <w:p>
      <w:pPr>
        <w:pStyle w:val="ListBullet"/>
        <w:spacing w:after="60"/>
      </w:pPr>
      <w:r>
        <w:t>新增或编辑商品名称、分类、品牌、价格、卖点、规格和媒体。</w:t>
      </w:r>
    </w:p>
    <w:p>
      <w:pPr>
        <w:pStyle w:val="ListBullet"/>
        <w:spacing w:after="60"/>
      </w:pPr>
      <w:r>
        <w:t>使用上传入口批量导入数据；操作前检查字段模板。</w:t>
      </w:r>
    </w:p>
    <w:p>
      <w:pPr>
        <w:pStyle w:val="ListBullet"/>
        <w:spacing w:after="60"/>
      </w:pPr>
      <w:r>
        <w:t>删除商品前确认订单/评论等历史依赖；优先使用上下架。</w:t>
      </w:r>
    </w:p>
    <w:p>
      <w:pPr>
        <w:pStyle w:val="Heading2"/>
      </w:pPr>
      <w:r>
        <w:t>5.3 订单与售后</w:t>
      </w:r>
    </w:p>
    <w:p>
      <w:pPr>
        <w:pStyle w:val="ListBullet"/>
        <w:spacing w:after="60"/>
      </w:pPr>
      <w:r>
        <w:t>按状态筛选订单并查看详情。</w:t>
      </w:r>
    </w:p>
    <w:p>
      <w:pPr>
        <w:pStyle w:val="ListBullet"/>
        <w:spacing w:after="60"/>
      </w:pPr>
      <w:r>
        <w:t>对已支付订单填写快递单号并发货。</w:t>
      </w:r>
    </w:p>
    <w:p>
      <w:pPr>
        <w:pStyle w:val="ListBullet"/>
        <w:spacing w:after="60"/>
      </w:pPr>
      <w:r>
        <w:t>对退换申请核对退货单号并完成退款/换货处理。</w:t>
      </w:r>
    </w:p>
    <w:p>
      <w:pPr>
        <w:pStyle w:val="Heading2"/>
      </w:pPr>
      <w:r>
        <w:t>5.4 用户管理</w:t>
      </w:r>
    </w:p>
    <w:p>
      <w:pPr>
        <w:pStyle w:val="ListBullet"/>
        <w:spacing w:after="60"/>
      </w:pPr>
      <w:r>
        <w:t>查看、创建、编辑或停用用户。</w:t>
      </w:r>
    </w:p>
    <w:p>
      <w:pPr>
        <w:pStyle w:val="ListBullet"/>
        <w:spacing w:after="60"/>
      </w:pPr>
      <w:r>
        <w:t>仅在授权范围内处理手机号、邮箱等个人信息。</w:t>
      </w:r>
    </w:p>
    <w:p>
      <w:pPr>
        <w:pStyle w:val="Heading2"/>
      </w:pPr>
      <w:r>
        <w:t>5.5 知识库与问答统计</w:t>
      </w:r>
    </w:p>
    <w:p>
      <w:pPr>
        <w:pStyle w:val="ListBullet"/>
        <w:spacing w:after="60"/>
      </w:pPr>
      <w:r>
        <w:t>新增 spec、faq、after_sale、policy 等知识条目。</w:t>
      </w:r>
    </w:p>
    <w:p>
      <w:pPr>
        <w:pStyle w:val="ListBullet"/>
        <w:spacing w:after="60"/>
      </w:pPr>
      <w:r>
        <w:t>可按商品自动构建基础知识，再人工校对。</w:t>
      </w:r>
    </w:p>
    <w:p>
      <w:pPr>
        <w:pStyle w:val="ListBullet"/>
        <w:spacing w:after="60"/>
      </w:pPr>
      <w:r>
        <w:t>查看问答记录、来源与统计，发现高频问题后补充知识。</w:t>
      </w:r>
    </w:p>
    <w:p>
      <w:pPr>
        <w:pStyle w:val="Heading2"/>
      </w:pPr>
      <w:r>
        <w:t>5.6 客服</w:t>
      </w:r>
    </w:p>
    <w:p>
      <w:pPr>
        <w:pStyle w:val="ListBullet"/>
        <w:spacing w:after="60"/>
      </w:pPr>
      <w:r>
        <w:t>在线程列表查看各用户最近消息与未读数。</w:t>
      </w:r>
    </w:p>
    <w:p>
      <w:pPr>
        <w:pStyle w:val="ListBullet"/>
        <w:spacing w:after="60"/>
      </w:pPr>
      <w:r>
        <w:t>进入线程查看完整上下文并回复；阅读后标记已读。</w:t>
      </w:r>
    </w:p>
    <w:p>
      <w:pPr>
        <w:pStyle w:val="Heading1"/>
      </w:pPr>
      <w:r>
        <w:t>6 AI 工具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rPr>
          <w:tblHeader w:val="true"/>
        </w:trPr>
        <w:tc>
          <w:tcPr>
            <w:tcW w:type="dxa" w:w="1814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工具</w:t>
            </w:r>
          </w:p>
        </w:tc>
        <w:tc>
          <w:tcPr>
            <w:tcW w:type="dxa" w:w="3231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3231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输出/建议</w:t>
            </w:r>
          </w:p>
        </w:tc>
      </w:tr>
      <w:tr>
        <w:tc>
          <w:tcPr>
            <w:tcW w:type="dxa" w:w="18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商品文案</w:t>
            </w:r>
          </w:p>
        </w:tc>
        <w:tc>
          <w:tcPr>
            <w:tcW w:type="dxa" w:w="32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商品、类目、卖点、受众、风格</w:t>
            </w:r>
          </w:p>
        </w:tc>
        <w:tc>
          <w:tcPr>
            <w:tcW w:type="dxa" w:w="32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标题、卖点与详情；发布前人工复核</w:t>
            </w:r>
          </w:p>
        </w:tc>
      </w:tr>
      <w:tr>
        <w:tc>
          <w:tcPr>
            <w:tcW w:type="dxa" w:w="1814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智能导购</w:t>
            </w:r>
          </w:p>
        </w:tc>
        <w:tc>
          <w:tcPr>
            <w:tcW w:type="dxa" w:w="323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需求、预算、候选商品、偏好</w:t>
            </w:r>
          </w:p>
        </w:tc>
        <w:tc>
          <w:tcPr>
            <w:tcW w:type="dxa" w:w="323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主推荐、理由、备选与购买建议</w:t>
            </w:r>
          </w:p>
        </w:tc>
      </w:tr>
      <w:tr>
        <w:tc>
          <w:tcPr>
            <w:tcW w:type="dxa" w:w="18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评论分析</w:t>
            </w:r>
          </w:p>
        </w:tc>
        <w:tc>
          <w:tcPr>
            <w:tcW w:type="dxa" w:w="32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评论文本或商品 ID</w:t>
            </w:r>
          </w:p>
        </w:tc>
        <w:tc>
          <w:tcPr>
            <w:tcW w:type="dxa" w:w="32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情感占比、关键词、优缺点、改进建议</w:t>
            </w:r>
          </w:p>
        </w:tc>
      </w:tr>
      <w:tr>
        <w:tc>
          <w:tcPr>
            <w:tcW w:type="dxa" w:w="1814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直播脚本</w:t>
            </w:r>
          </w:p>
        </w:tc>
        <w:tc>
          <w:tcPr>
            <w:tcW w:type="dxa" w:w="323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商品、平台、时长、语气</w:t>
            </w:r>
          </w:p>
        </w:tc>
        <w:tc>
          <w:tcPr>
            <w:tcW w:type="dxa" w:w="323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开场、卖点、互动、转化与收尾脚本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68"/>
      </w:tblGrid>
      <w:tr>
        <w:tc>
          <w:tcPr>
            <w:tcW w:type="dxa" w:w="9468"/>
            <w:shd w:fill="EEF4FA"/>
            <w:tcBorders>
              <w:top w:val="single" w:sz="8" w:color="2563EB"/>
              <w:left w:val="single" w:sz="8" w:color="2563EB"/>
              <w:bottom w:val="single" w:sz="8" w:color="2563EB"/>
              <w:right w:val="single" w:sz="8" w:color="2563EB"/>
              <w:insideH w:val="single" w:sz="8" w:color="2563EB"/>
              <w:insideV w:val="single" w:sz="8" w:color="2563EB"/>
            </w:tcBorders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2563EB"/>
                <w:sz w:val="20"/>
              </w:rPr>
              <w:t xml:space="preserve">AI 输出责任  </w:t>
            </w:r>
            <w:r>
              <w:rPr>
                <w:rFonts w:ascii="Microsoft YaHei" w:hAnsi="Microsoft YaHei" w:eastAsia="Microsoft YaHei"/>
                <w:b w:val="0"/>
                <w:color w:val="172033"/>
                <w:sz w:val="20"/>
              </w:rPr>
              <w:t>生成内容可能出现事实偏差、夸大宣传或过时信息；价格、功效、售后和合规表述必须由运营人员审核后发布。</w:t>
            </w:r>
          </w:p>
        </w:tc>
      </w:tr>
    </w:tbl>
    <w:p>
      <w:pPr>
        <w:spacing w:after="0"/>
      </w:pPr>
    </w:p>
    <w:p>
      <w:pPr>
        <w:pStyle w:val="Heading1"/>
      </w:pPr>
      <w:r>
        <w:t>7 数据采集</w:t>
      </w:r>
    </w:p>
    <w:p>
      <w:pPr>
        <w:pStyle w:val="ListNumber"/>
        <w:spacing w:after="60"/>
      </w:pPr>
      <w:r>
        <w:t>以商家身份进入采集功能，先查看预设关键词。</w:t>
      </w:r>
    </w:p>
    <w:p>
      <w:pPr>
        <w:pStyle w:val="ListNumber"/>
        <w:spacing w:after="60"/>
      </w:pPr>
      <w:r>
        <w:t>选择平台/关键词并启动任务，记录返回的 task_id。</w:t>
      </w:r>
    </w:p>
    <w:p>
      <w:pPr>
        <w:pStyle w:val="ListNumber"/>
        <w:spacing w:after="60"/>
      </w:pPr>
      <w:r>
        <w:t>查看任务状态或任务列表；若目标站点结构变化，任务可能失败。</w:t>
      </w:r>
    </w:p>
    <w:p>
      <w:pPr>
        <w:pStyle w:val="ListNumber"/>
        <w:spacing w:after="60"/>
      </w:pPr>
      <w:r>
        <w:t>核对采集商品与评论，修正分类、价格和媒体后再上架。</w:t>
      </w:r>
    </w:p>
    <w:p>
      <w:pPr>
        <w:pStyle w:val="Heading1"/>
      </w:pPr>
      <w:r>
        <w:t>8 常见问题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34"/>
        <w:gridCol w:w="4734"/>
      </w:tblGrid>
      <w:tr>
        <w:trPr>
          <w:tblHeader w:val="true"/>
        </w:trPr>
        <w:tc>
          <w:tcPr>
            <w:tcW w:type="dxa" w:w="2438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现象</w:t>
            </w:r>
          </w:p>
        </w:tc>
        <w:tc>
          <w:tcPr>
            <w:tcW w:type="dxa" w:w="5839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处理</w:t>
            </w:r>
          </w:p>
        </w:tc>
      </w:tr>
      <w:tr>
        <w:tc>
          <w:tcPr>
            <w:tcW w:type="dxa" w:w="243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页面能开但 API 报错</w:t>
            </w:r>
          </w:p>
        </w:tc>
        <w:tc>
          <w:tcPr>
            <w:tcW w:type="dxa" w:w="583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检查后端 8000 端口与 /health；开发环境确认 Vite 代理</w:t>
            </w:r>
          </w:p>
        </w:tc>
      </w:tr>
      <w:tr>
        <w:tc>
          <w:tcPr>
            <w:tcW w:type="dxa" w:w="243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无法登录</w:t>
            </w:r>
          </w:p>
        </w:tc>
        <w:tc>
          <w:tcPr>
            <w:tcW w:type="dxa" w:w="5839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确认选择的身份与账号角色一致；仅本地使用默认账号</w:t>
            </w:r>
          </w:p>
        </w:tc>
      </w:tr>
      <w:tr>
        <w:tc>
          <w:tcPr>
            <w:tcW w:type="dxa" w:w="243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AI 提示缺少密钥</w:t>
            </w:r>
          </w:p>
        </w:tc>
        <w:tc>
          <w:tcPr>
            <w:tcW w:type="dxa" w:w="583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将 AI_PROVIDER 设为 mock；或配置 AI_API_KEY/AI_MODEL/AI_BASE_URL</w:t>
            </w:r>
          </w:p>
        </w:tc>
      </w:tr>
      <w:tr>
        <w:tc>
          <w:tcPr>
            <w:tcW w:type="dxa" w:w="243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Redis 连接失败</w:t>
            </w:r>
          </w:p>
        </w:tc>
        <w:tc>
          <w:tcPr>
            <w:tcW w:type="dxa" w:w="5839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核心业务会降级；需要缓存时启动 redis 容器并检查 REDIS_URL</w:t>
            </w:r>
          </w:p>
        </w:tc>
      </w:tr>
      <w:tr>
        <w:tc>
          <w:tcPr>
            <w:tcW w:type="dxa" w:w="243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数据库连接失败</w:t>
            </w:r>
          </w:p>
        </w:tc>
        <w:tc>
          <w:tcPr>
            <w:tcW w:type="dxa" w:w="583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检查 DATABASE_URL；PostgreSQL 失败不会自动写到 SQLite</w:t>
            </w:r>
          </w:p>
        </w:tc>
      </w:tr>
      <w:tr>
        <w:tc>
          <w:tcPr>
            <w:tcW w:type="dxa" w:w="243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采集没有结果</w:t>
            </w:r>
          </w:p>
        </w:tc>
        <w:tc>
          <w:tcPr>
            <w:tcW w:type="dxa" w:w="5839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检查任务状态、网络、站点规则和日志；演示使用种子数据</w:t>
            </w:r>
          </w:p>
        </w:tc>
      </w:tr>
      <w:tr>
        <w:tc>
          <w:tcPr>
            <w:tcW w:type="dxa" w:w="243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前端改动未生效</w:t>
            </w:r>
          </w:p>
        </w:tc>
        <w:tc>
          <w:tcPr>
            <w:tcW w:type="dxa" w:w="583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开发模式重启 Vite；容器模式重新 docker compose up --build -d</w:t>
            </w:r>
          </w:p>
        </w:tc>
      </w:tr>
    </w:tbl>
    <w:p>
      <w:pPr>
        <w:spacing w:after="0"/>
      </w:pPr>
    </w:p>
    <w:p>
      <w:pPr>
        <w:pStyle w:val="Heading1"/>
      </w:pPr>
      <w:r>
        <w:t>9 安全与维护</w:t>
      </w:r>
    </w:p>
    <w:p>
      <w:pPr>
        <w:pStyle w:val="ListBullet"/>
        <w:spacing w:after="60"/>
      </w:pPr>
      <w:r>
        <w:t>公网部署前替换 JWT_SECRET、数据库密码和默认账号。</w:t>
      </w:r>
    </w:p>
    <w:p>
      <w:pPr>
        <w:pStyle w:val="ListBullet"/>
        <w:spacing w:after="60"/>
      </w:pPr>
      <w:r>
        <w:t>限制 CORS_ORIGINS，使用 HTTPS，并将后端端口仅绑定本机或内网。</w:t>
      </w:r>
    </w:p>
    <w:p>
      <w:pPr>
        <w:pStyle w:val="ListBullet"/>
        <w:spacing w:after="60"/>
      </w:pPr>
      <w:r>
        <w:t>定期执行数据库备份；不要把 .env、数据库文件、用户上传和备份提交 Git。</w:t>
      </w:r>
    </w:p>
    <w:p>
      <w:pPr>
        <w:pStyle w:val="ListBullet"/>
        <w:spacing w:after="60"/>
      </w:pPr>
      <w:r>
        <w:t>升级模型结构时使用 Alembic，不直接修改生产表。</w:t>
      </w:r>
    </w:p>
    <w:p>
      <w:pPr>
        <w:pStyle w:val="ListBullet"/>
        <w:spacing w:after="60"/>
      </w:pPr>
      <w:r>
        <w:t>更新依赖后运行 pytest、ruff、npm run build、npm audit 与 Compose 配置检查。</w:t>
      </w:r>
    </w:p>
    <w:p>
      <w:pPr>
        <w:pStyle w:val="Heading1"/>
      </w:pPr>
      <w:r>
        <w:t>10 维护命令速查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34"/>
        <w:gridCol w:w="4734"/>
      </w:tblGrid>
      <w:tr>
        <w:trPr>
          <w:tblHeader w:val="true"/>
        </w:trPr>
        <w:tc>
          <w:tcPr>
            <w:tcW w:type="dxa" w:w="2268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目的</w:t>
            </w:r>
          </w:p>
        </w:tc>
        <w:tc>
          <w:tcPr>
            <w:tcW w:type="dxa" w:w="6009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命令</w:t>
            </w:r>
          </w:p>
        </w:tc>
      </w:tr>
      <w:t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查看日志</w:t>
            </w:r>
          </w:p>
        </w:tc>
        <w:tc>
          <w:tcPr>
            <w:tcW w:type="dxa" w:w="600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docker compose logs -f backend</w:t>
            </w:r>
          </w:p>
        </w:tc>
      </w:tr>
      <w:tr>
        <w:tc>
          <w:tcPr>
            <w:tcW w:type="dxa" w:w="226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重建</w:t>
            </w:r>
          </w:p>
        </w:tc>
        <w:tc>
          <w:tcPr>
            <w:tcW w:type="dxa" w:w="6009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docker compose up --build -d</w:t>
            </w:r>
          </w:p>
        </w:tc>
      </w:tr>
      <w:t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停止保留数据</w:t>
            </w:r>
          </w:p>
        </w:tc>
        <w:tc>
          <w:tcPr>
            <w:tcW w:type="dxa" w:w="600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docker compose down</w:t>
            </w:r>
          </w:p>
        </w:tc>
      </w:tr>
      <w:tr>
        <w:tc>
          <w:tcPr>
            <w:tcW w:type="dxa" w:w="226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迁移</w:t>
            </w:r>
          </w:p>
        </w:tc>
        <w:tc>
          <w:tcPr>
            <w:tcW w:type="dxa" w:w="6009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alembic upgrade head &amp;&amp; alembic current</w:t>
            </w:r>
          </w:p>
        </w:tc>
      </w:tr>
      <w:t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后端测试</w:t>
            </w:r>
          </w:p>
        </w:tc>
        <w:tc>
          <w:tcPr>
            <w:tcW w:type="dxa" w:w="600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python -m pytest -q</w:t>
            </w:r>
          </w:p>
        </w:tc>
      </w:tr>
      <w:tr>
        <w:tc>
          <w:tcPr>
            <w:tcW w:type="dxa" w:w="226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静态检查</w:t>
            </w:r>
          </w:p>
        </w:tc>
        <w:tc>
          <w:tcPr>
            <w:tcW w:type="dxa" w:w="6009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ruff check backend tests migrations scripts</w:t>
            </w:r>
          </w:p>
        </w:tc>
      </w:tr>
      <w:t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前端构建</w:t>
            </w:r>
          </w:p>
        </w:tc>
        <w:tc>
          <w:tcPr>
            <w:tcW w:type="dxa" w:w="600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cd frontend &amp;&amp; npm run build</w:t>
            </w:r>
          </w:p>
        </w:tc>
      </w:tr>
      <w:tr>
        <w:tc>
          <w:tcPr>
            <w:tcW w:type="dxa" w:w="226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健康检查</w:t>
            </w:r>
          </w:p>
        </w:tc>
        <w:tc>
          <w:tcPr>
            <w:tcW w:type="dxa" w:w="6009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curl http://localhost:8000/health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62" w:bottom="1134" w:left="1276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color w:val="64748B"/>
        <w:sz w:val="18"/>
      </w:rPr>
      <w:t xml:space="preserve">第 </w:t>
    </w:r>
    <w:fldSimple w:instr="PAGE"/>
    <w:r>
      <w:rPr>
        <w:rFonts w:ascii="Microsoft YaHei" w:hAnsi="Microsoft YaHei" w:eastAsia="Microsoft YaHei"/>
        <w:b w:val="0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b w:val="0"/>
        <w:color w:val="64748B"/>
        <w:sz w:val="17"/>
      </w:rPr>
      <w:t>电商 AI 商品文案生成与智能导购助手  |  用户使用手册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Microsoft YaHei" w:hAnsi="Microsoft YaHei" w:eastAsia="Microsoft YaHei"/>
      <w:color w:val="172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891B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6.用户使用手册-本项目</dc:title>
  <dc:subject>电商 AI 商品文案生成与智能导购助手</dc:subject>
  <dc:creator>项目组</dc:creator>
  <cp:keywords>电商, AI, Flask, Vue, 项目交付</cp:keywords>
  <dc:description>Generated from the current repository implementation.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