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placeholder="请输入下架原因（必填，≤200字）"，取消/确定按钮）；D1 券详情页「下架」按钮同逻辑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券仍在有效期内</w:t>
            </w:r>
            <w:r>
              <w:rPr>
                <w:rFonts w:eastAsia="Microsoft YaHei" w:ascii="Microsoft YaHei" w:hAnsi="Microsoft YaHei"/>
                <w:b w:val="0"/>
              </w:rPr>
              <w:t>（当前日期 ≤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未使用（回滚，券恢复为可再次使用）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退款成功（原支付订单全额/部分退款）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券已过期</w:t>
            </w:r>
            <w:r>
              <w:rPr>
                <w:rFonts w:eastAsia="Microsoft YaHei" w:ascii="Microsoft YaHei" w:hAnsi="Microsoft YaHei"/>
                <w:b w:val="0"/>
              </w:rPr>
              <w:t>（当前日期 ＞ 券有效期结束时间）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已过期（回滚，不可恢复）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仅新建可录入，不支持后续修改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