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：状态仅由开始 / 结束时间由系统定时任务驱动（未开始 → 进行中 → 已结束），</w:t>
      </w:r>
      <w:r>
        <w:rPr>
          <w:rFonts w:eastAsia="Microsoft YaHei" w:ascii="Microsoft YaHei" w:hAnsi="Microsoft YaHei"/>
          <w:b/>
        </w:rPr>
        <w:t>无手动停用 / 暂停态</w:t>
      </w:r>
      <w:r>
        <w:rPr>
          <w:rFonts w:eastAsia="Microsoft YaHei" w:ascii="Microsoft YaHei" w:hAnsi="Microsoft YaHei"/>
          <w:b w:val="0"/>
        </w:rPr>
        <w:t>。进行中活动如需停止发放，须</w:t>
      </w:r>
      <w:r>
        <w:rPr>
          <w:rFonts w:eastAsia="Microsoft YaHei" w:ascii="Microsoft YaHei" w:hAnsi="Microsoft YaHei"/>
          <w:b/>
        </w:rPr>
        <w:t>删除该活动</w:t>
      </w:r>
      <w:r>
        <w:rPr>
          <w:rFonts w:eastAsia="Microsoft YaHei" w:ascii="Microsoft YaHei" w:hAnsi="Microsoft YaHei"/>
          <w:b w:val="0"/>
        </w:rPr>
        <w:t>（删除不影响已发放券实例，见 §4.1.4）。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所有状态均可见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，进行中/已结束态进入编辑页后「保存」按钮禁用或隐藏（或前端拦截提示"进行中/已结束的活动不可编辑"）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所有状态均可见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确认后删除活动记录；</w:t>
            </w:r>
            <w:r>
              <w:rPr>
                <w:rFonts w:eastAsia="Microsoft YaHei" w:ascii="Microsoft YaHei" w:hAnsi="Microsoft YaHei"/>
                <w:b/>
              </w:rPr>
              <w:t>已发放的券实例不受影响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保存</w:t>
      </w:r>
      <w:r>
        <w:rPr>
          <w:rFonts w:eastAsia="Microsoft YaHei" w:ascii="Microsoft YaHei" w:hAnsi="Microsoft YaHei"/>
          <w:b w:val="0"/>
        </w:rPr>
        <w:t>：写发券活动记录（触发源/阈值文本/等级/券模板/每人上限/开始时间）→ 列表置顶。</w:t>
      </w:r>
    </w:p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：发放前引擎校验关联券模板的</w:t>
      </w:r>
      <w:r>
        <w:rPr>
          <w:rFonts w:eastAsia="Microsoft YaHei" w:ascii="Microsoft YaHei" w:hAnsi="Microsoft YaHei"/>
          <w:b/>
        </w:rPr>
        <w:t>使用状态</w:t>
      </w:r>
      <w:r>
        <w:rPr>
          <w:rFonts w:eastAsia="Microsoft YaHei" w:ascii="Microsoft YaHei" w:hAnsi="Microsoft YaHei"/>
          <w:b w:val="0"/>
        </w:rPr>
        <w:t>，若=「已结束 / 已删除」（即已被「撤回」），则该券本期</w:t>
      </w:r>
      <w:r>
        <w:rPr>
          <w:rFonts w:eastAsia="Microsoft YaHei" w:ascii="Microsoft YaHei" w:hAnsi="Microsoft YaHei"/>
          <w:b/>
        </w:rPr>
        <w:t>不再向用户发放</w:t>
      </w:r>
      <w:r>
        <w:rPr>
          <w:rFonts w:eastAsia="Microsoft YaHei" w:ascii="Microsoft YaHei" w:hAnsi="Microsoft YaHei"/>
          <w:b w:val="0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核销量 / 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趋势数据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 redeem_time 聚合《核销流水表》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4.1.6.4 券明细记录字段表（按券实例 / 券ID 维度，每行一条发放明细）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该券实例是否已发放给接收用户（已发放 / 未发放）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查询：是否发放下拉（是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接收用户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接收该券实例的用户（user_id 或 手机号）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/ 未核销）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核销该券实例对应的订单号（未核销时为空）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4.1.6.5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是否发放 / 发放时间 / 接收用户 / 是否核销 / 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