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：发放前引擎对</w:t>
      </w:r>
      <w:r>
        <w:rPr>
          <w:rFonts w:eastAsia="Microsoft YaHei" w:ascii="Microsoft YaHei" w:hAnsi="Microsoft YaHei"/>
          <w:b/>
        </w:rPr>
        <w:t>每张关联券模板</w:t>
      </w:r>
      <w:r>
        <w:rPr>
          <w:rFonts w:eastAsia="Microsoft YaHei" w:ascii="Microsoft YaHei" w:hAnsi="Microsoft YaHei"/>
          <w:b w:val="0"/>
        </w:rPr>
        <w:t>做</w:t>
      </w:r>
      <w:r>
        <w:rPr>
          <w:rFonts w:eastAsia="Microsoft YaHei" w:ascii="Microsoft YaHei" w:hAnsi="Microsoft YaHei"/>
          <w:b/>
        </w:rPr>
        <w:t>双维度</w:t>
      </w:r>
      <w:r>
        <w:rPr>
          <w:rFonts w:eastAsia="Microsoft YaHei" w:ascii="Microsoft YaHei" w:hAnsi="Microsoft YaHei"/>
          <w:b w:val="0"/>
        </w:rPr>
        <w:t>校验，命中任一即跳过该券（其余关联券正常发放）并记发放日志（标记 skipped + 跳过原因）：①</w:t>
      </w:r>
      <w:r>
        <w:rPr>
          <w:rFonts w:eastAsia="Microsoft YaHei" w:ascii="Microsoft YaHei" w:hAnsi="Microsoft YaHei"/>
          <w:b/>
        </w:rPr>
        <w:t>上架状态=「下架」</w:t>
      </w:r>
      <w:r>
        <w:rPr>
          <w:rFonts w:eastAsia="Microsoft YaHei" w:ascii="Microsoft YaHei" w:hAnsi="Microsoft YaHei"/>
          <w:b w:val="0"/>
        </w:rPr>
        <w:t>（运营手动下架，见 §4.3）→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；②</w:t>
      </w:r>
      <w:r>
        <w:rPr>
          <w:rFonts w:eastAsia="Microsoft YaHei" w:ascii="Microsoft YaHei" w:hAnsi="Microsoft YaHei"/>
          <w:b/>
        </w:rPr>
        <w:t>使用状态=「已结束 / 已删除」</w:t>
      </w:r>
      <w:r>
        <w:rPr>
          <w:rFonts w:eastAsia="Microsoft YaHei" w:ascii="Microsoft YaHei" w:hAnsi="Microsoft YaHei"/>
          <w:b w:val="0"/>
        </w:rPr>
        <w:t>（被「撤回」或自然过期）→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。命中任一后用户已持有的该券实例不受影响（仍可按其使用状态正常使用）。两条拦截互为兜底：上架状态校验覆盖「活动引用校验被绕过 / 时序窗口」等极端场景，使用状态校验覆盖撤回 / 过期场景。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 / 已支付列表；默认按券维度。选「券明细记录」时下方展示按券实例（券ID）维度的明细表，字段与查询条件见 §4.1.6.7（券明细记录字段表）；选「已支付列表」时展示按券模板聚合的已支付笔数与退单统计，字段见 §4.1.6.9（已支付 / 退单统计列表）。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按券维度列表字段表（「按券维度」Tab 主表格，每行一张券模板的聚合统计）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SUM(《券模板表》total_stock)，即该券模板配置的总库存上限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coupon_template_id=当前券)，即该券模板已发放到用户钱包的实例总数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 ÷ 总发行量 × 100%（保留 1 位小数）；总发行量=0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 AND status='已使用')，即该券模板已被核销使用的实例数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已领取 × 100%（保留 1 位小数）；已领取=0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coupon_template_id=当前券 AND status='已使用' 的 actual_discount_amount)，即该券模板所有已核销实例的实际减免金额合计（阶梯券取实扣额，非模板面值）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 / 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展示该券最近一次发放的来源（发券活动名 / 会员中心批量赠送 / 系统发券）+ 最近发放时间；多来源时按时间倒序取最新一条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《用户券表》+《发券活动表》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来源支持下拉筛选；发放时间支持日期范围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列表附加规则：排序默认按「总发行量」降序；分页：见 §4.1.6.5.1 分页展示规范（本维度每页条数选项 10/20/50，默认 20）；合计行（最末行）：总发行量/已领取/核销量/核销金额四列求和，领取率/核销率显示全量均值。空态：无数据时显示"暂无统计数据"。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券名称唯一性约束（统计维度准确性）</w:t>
      </w:r>
      <w:r>
        <w:rPr>
          <w:rFonts w:eastAsia="Microsoft YaHei" w:ascii="Microsoft YaHei" w:hAnsi="Microsoft YaHei"/>
          <w:b w:val="0"/>
        </w:rPr>
        <w:t xml:space="preserve">：本维度列表的统计分组键始终为 </w:t>
      </w:r>
      <w:r>
        <w:rPr>
          <w:rFonts w:eastAsia="Microsoft YaHei" w:ascii="Microsoft YaHei" w:hAnsi="Microsoft YaHei"/>
          <w:b/>
        </w:rPr>
        <w:t>coupon_template_id（唯一）</w:t>
      </w:r>
      <w:r>
        <w:rPr>
          <w:rFonts w:eastAsia="Microsoft YaHei" w:ascii="Microsoft YaHei" w:hAnsi="Microsoft YaHei"/>
          <w:b w:val="0"/>
        </w:rPr>
        <w:t>，「券名称」仅作展示字段，</w:t>
      </w:r>
      <w:r>
        <w:rPr>
          <w:rFonts w:eastAsia="Microsoft YaHei" w:ascii="Microsoft YaHei" w:hAnsi="Microsoft YaHei"/>
          <w:b/>
        </w:rPr>
        <w:t>不直接用于聚合分组</w:t>
      </w:r>
      <w:r>
        <w:rPr>
          <w:rFonts w:eastAsia="Microsoft YaHei" w:ascii="Microsoft YaHei" w:hAnsi="Microsoft YaHei"/>
          <w:b w:val="0"/>
        </w:rPr>
        <w:t xml:space="preserve">。若后续业务需用「券名称」作为统计维度（如按券名汇总、导出 Excel 以券名为分组键），则须确保《券模板表》coupon_name </w:t>
      </w:r>
      <w:r>
        <w:rPr>
          <w:rFonts w:eastAsia="Microsoft YaHei" w:ascii="Microsoft YaHei" w:hAnsi="Microsoft YaHei"/>
          <w:b/>
        </w:rPr>
        <w:t>全局唯一</w:t>
      </w:r>
      <w:r>
        <w:rPr>
          <w:rFonts w:eastAsia="Microsoft YaHei" w:ascii="Microsoft YaHei" w:hAnsi="Microsoft YaHei"/>
          <w:b w:val="0"/>
        </w:rPr>
        <w:t>——平台端</w:t>
      </w:r>
      <w:r>
        <w:rPr>
          <w:rFonts w:eastAsia="Microsoft YaHei" w:ascii="Microsoft YaHei" w:hAnsi="Microsoft YaHei"/>
          <w:b/>
        </w:rPr>
        <w:t>新建券模板时应校验券名称不可与系统内已有券重名</w:t>
      </w:r>
      <w:r>
        <w:rPr>
          <w:rFonts w:eastAsia="Microsoft YaHei" w:ascii="Microsoft YaHei" w:hAnsi="Microsoft YaHei"/>
          <w:b w:val="0"/>
        </w:rPr>
        <w:t>（沿用/编辑态不强制，但编辑时也禁止改成已存在的名称），否则同名不同券模板的发放/核销数据将被错误合并。聚合查询统一用 coupon_template_id 分组后取 MIN(coupon_name) 展示，避免名称歧义。</w:t>
      </w:r>
    </w:p>
    <w:p>
      <w:pPr>
        <w:pStyle w:val="Heading4"/>
      </w:pPr>
      <w:r>
        <w:rPr>
          <w:rFonts w:eastAsia="Microsoft YaHei" w:ascii="Microsoft YaHei" w:hAnsi="Microsoft YaHei"/>
        </w:rPr>
        <w:t>4.1.6.4 按发放活动维度列表字段表（「按发放活动」Tab 主表格，每个活动一行聚合统计）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取《发券活动表》activity_name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取《发券活动表》trigger_type（直播时长 / 支付完成 / 签到等）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COUNT(《活动-券关联表》WHERE activity_id=当前活动)，即该活动关联的券模板数量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《活动-券关联表》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activity_id=当前活动)，即通过该活动已发放到用户钱包的券实例总数（跨所有关联券汇总）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 AND status='已使用')，即该活动发放的券中已被核销的实例数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已发放 × 100%（保留 1 位小数）；已发放=0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activity_id=当前活动 AND status='已使用' 的 actual_discount_amount)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取《发券活动表》status（未开始 / 进行中 / 已结束）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取《发券活动表》start_time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支持日期范围筛选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列表附加规则：排序默认按「开始时间」倒序（最新活动在前）；分页：见 §4.1.6.5.1 分页展示规范（本维度每页条数选项 10/20/50，默认 20）；合计行同上。空态同上。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pPr>
        <w:pStyle w:val="Heading4"/>
      </w:pPr>
      <w:r>
        <w:rPr>
          <w:rFonts w:eastAsia="Microsoft YaHei" w:ascii="Microsoft YaHei" w:hAnsi="Microsoft YaHei"/>
        </w:rPr>
        <w:t>4.1.6.5 数据看板全局筛选与数据来源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作用于哪些维度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切换：按券维度 / 按发放活动 / 券明细记录 / 已支付列表；默认「按券维度」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全部（决定下方表格与图表）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日期范围选择器（起 ~ 止）；默认近 7 日（T-7 ~ T）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全部三个 Tab 共用；影响列表聚合的时间窗口 + 下方趋势图 X 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领取率 / 核销量 / 核销率 / 核销金额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 coupon_template_id 或 activity_id 分组），受时间范围筛选约束；金额=Σ actual_discount_amount（阶梯券取实扣额，非模板面值）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取《券模板表》total_stock（不受时间范围约束，为快照值）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趋势图数据（近 7 日领取趋势 / 近 7 日核销趋势）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 GROUP BY issue_time（领取趋势）或 redeem_time（核销趋势）聚合《用户券表》或《核销流水表》；随维度 Tab 切换对应指标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分组键与券名称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所有聚合的</w:t>
            </w:r>
            <w:r>
              <w:rPr>
                <w:rFonts w:eastAsia="Microsoft YaHei" w:ascii="Microsoft YaHei" w:hAnsi="Microsoft YaHei"/>
                <w:b/>
              </w:rPr>
              <w:t>分组键统一为 coupon_template_id（唯一）</w:t>
            </w:r>
            <w:r>
              <w:rPr>
                <w:rFonts w:eastAsia="Microsoft YaHei" w:ascii="Microsoft YaHei" w:hAnsi="Microsoft YaHei"/>
                <w:b w:val="0"/>
              </w:rPr>
              <w:t>，券名称仅作 MIN(coupon_name) 展示；若以券名称做统计维度须先保证 coupon_name 全局唯一（见 §4.1.6.3 券名称唯一性约束）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4.1.6.5.1 分页展示规范（四个列表维度统一，</w:t>
      </w:r>
    </w:p>
    <w:p>
      <w:r>
        <w:rPr>
          <w:rFonts w:eastAsia="Microsoft YaHei" w:ascii="Microsoft YaHei" w:hAnsi="Microsoft YaHei"/>
          <w:b w:val="0"/>
        </w:rPr>
        <w:t>本期必须实现</w:t>
      </w:r>
    </w:p>
    <w:p>
      <w:r>
        <w:rPr>
          <w:rFonts w:eastAsia="Microsoft YaHei" w:ascii="Microsoft YaHei" w:hAnsi="Microsoft YaHei"/>
          <w:b w:val="0"/>
        </w:rPr>
        <w:t>）</w:t>
      </w:r>
    </w:p>
    <w:p>
      <w:r>
        <w:rPr>
          <w:rFonts w:eastAsia="Microsoft YaHei" w:ascii="Microsoft YaHei" w:hAnsi="Microsoft YaHei"/>
          <w:b w:val="0"/>
        </w:rPr>
        <w:t>数据看板四个维度列表（按券维度 / 按发放活动 / 券明细记录 / 已支付列表）</w:t>
      </w:r>
      <w:r>
        <w:rPr>
          <w:rFonts w:eastAsia="Microsoft YaHei" w:ascii="Microsoft YaHei" w:hAnsi="Microsoft YaHei"/>
          <w:b/>
        </w:rPr>
        <w:t>均采用分页展示，不做前端滚动加载 / 不分页一次性展示</w:t>
      </w:r>
      <w:r>
        <w:rPr>
          <w:rFonts w:eastAsia="Microsoft YaHei" w:ascii="Microsoft YaHei" w:hAnsi="Microsoft YaHei"/>
          <w:b w:val="0"/>
        </w:rPr>
        <w:t>。分页控件统一渲染在每个列表表格正下方，展示规则如下：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展示位置与形态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交互规则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总条数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分页条最左侧文案「共 N 条」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实时反映当前筛选条件下的总记录数（非当前页条数）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每页条数选择器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「共 N 条」右侧下拉框；各维度选项见对应小节（按券维度 / 按发放活动 / 已支付列表 = 10 / 20 / 50；券明细记录 = 20 / 50 / 100），</w:t>
            </w:r>
            <w:r>
              <w:rPr>
                <w:rFonts w:eastAsia="Microsoft YaHei" w:ascii="Microsoft YaHei" w:hAnsi="Microsoft YaHei"/>
                <w:b/>
              </w:rPr>
              <w:t>默认 20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切换后重置到第 1 页并重新请求；同会话内记忆用户上次选择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上一页 / 下一页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分页条中间两个按钮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页时「上一页」禁用（置灰），末页时「下一页」禁用；点击触发对应页数据请求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页码指示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「第 X / Y 页」文案（X=当前页，Y=总页数）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仅展示当前/总页，不提供页码输入框跳页（数据量可控）；Y=1 时两个翻页按钮均禁用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分页实现与展示说明</w:t>
      </w:r>
      <w:r>
        <w:rPr>
          <w:rFonts w:eastAsia="Microsoft YaHei" w:ascii="Microsoft YaHei" w:hAnsi="Microsoft YaHei"/>
          <w:b w:val="0"/>
        </w:rPr>
        <w:t>：① 分页为</w:t>
      </w:r>
      <w:r>
        <w:rPr>
          <w:rFonts w:eastAsia="Microsoft YaHei" w:ascii="Microsoft YaHei" w:hAnsi="Microsoft YaHei"/>
          <w:b/>
        </w:rPr>
        <w:t>服务端分页</w:t>
      </w:r>
      <w:r>
        <w:rPr>
          <w:rFonts w:eastAsia="Microsoft YaHei" w:ascii="Microsoft YaHei" w:hAnsi="Microsoft YaHei"/>
          <w:b w:val="0"/>
        </w:rPr>
        <w:t>，每次翻页 / 改每页条数均重新聚合查询当前页数据（非前端一次性取全量后切片）；② 自动刷新（§4.1.6.6）仅刷新当前页数据并</w:t>
      </w:r>
      <w:r>
        <w:rPr>
          <w:rFonts w:eastAsia="Microsoft YaHei" w:ascii="Microsoft YaHei" w:hAnsi="Microsoft YaHei"/>
          <w:b/>
        </w:rPr>
        <w:t>保留分页位置</w:t>
      </w:r>
      <w:r>
        <w:rPr>
          <w:rFonts w:eastAsia="Microsoft YaHei" w:ascii="Microsoft YaHei" w:hAnsi="Microsoft YaHei"/>
          <w:b w:val="0"/>
        </w:rPr>
        <w:t>（不跳回第 1 页）；③ 单次查询结果上限 1000 条，超出提示「数据量较大，请缩小筛选范围后重试」（见 §4.1.6.7 极限值处理）；④ 合计行（按券维度 / 已支付列表存在）不参与分页，始终基于全量聚合展示，固定在列表最末行。</w:t>
      </w:r>
    </w:p>
    <w:p>
      <w:pPr>
        <w:pStyle w:val="Heading4"/>
      </w:pPr>
      <w:r>
        <w:rPr>
          <w:rFonts w:eastAsia="Microsoft YaHei" w:ascii="Microsoft YaHei" w:hAnsi="Microsoft YaHei"/>
        </w:rPr>
        <w:t>4.1.6.6 数据刷新机制（手动刷新按钮 + 各表自动刷新频率）</w:t>
      </w:r>
    </w:p>
    <w:p>
      <w:r>
        <w:rPr>
          <w:rFonts w:eastAsia="Microsoft YaHei" w:ascii="Microsoft YaHei" w:hAnsi="Microsoft YaHei"/>
          <w:b/>
        </w:rPr>
        <w:t>手动刷新按钮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功能实现（逐步 + 校验 / 异常）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刷新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数据看板页面右上角，维度 Tab 切换栏右侧（所有维度 Tab 共用，始终可见）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所有拥有数据看板查看权限的角色（直播运营 / 平台运营 / 数据岗）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br/>
              <w:t>① 点击 → 按钮进入 loading 态（图标旋转 + 文字变「刷新中…」），</w:t>
            </w:r>
            <w:r>
              <w:rPr>
                <w:rFonts w:eastAsia="Microsoft YaHei" w:ascii="Microsoft YaHei" w:hAnsi="Microsoft YaHei"/>
                <w:b/>
              </w:rPr>
              <w:t>禁用防重复点击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② 按当前全局筛选条件（维度 Tab + 时间范围）重新聚合查询</w:t>
            </w:r>
            <w:r>
              <w:rPr>
                <w:rFonts w:eastAsia="Microsoft YaHei" w:ascii="Microsoft YaHei" w:hAnsi="Microsoft YaHei"/>
                <w:b/>
              </w:rPr>
              <w:t>当前可见 Tab</w:t>
            </w:r>
            <w:r>
              <w:rPr>
                <w:rFonts w:eastAsia="Microsoft YaHei" w:ascii="Microsoft YaHei" w:hAnsi="Microsoft YaHei"/>
                <w:b w:val="0"/>
              </w:rPr>
              <w:t xml:space="preserve"> 的全部数据：概览指标卡 + 近 7 日趋势图 + 当前维度列表 + 合计行；</w:t>
              <w:br/>
              <w:t>③ 查询成功 → 刷新按钮恢复原状，页面轻提示「数据已更新（HH:mm:ss）」；查询失败 / 超时 → 提示「刷新失败，请重试」并</w:t>
            </w:r>
            <w:r>
              <w:rPr>
                <w:rFonts w:eastAsia="Microsoft YaHei" w:ascii="Microsoft YaHei" w:hAnsi="Microsoft YaHei"/>
                <w:b/>
              </w:rPr>
              <w:t>保留旧数据不覆盖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④ 刷新进行中禁止切换维度 Tab 与修改时间范围（置灰），待完成恢复；</w:t>
              <w:br/>
              <w:t>⑤ 刷新频率不受自动刷新间隔限制，用户可随时主动拉取最新数据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各维度表自动刷新频率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自动刷新频率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概览指标卡 + 近 7 日趋势图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后台定时器静默拉取最新聚合，用户停留页面不打断操作；图表重绘无闪屏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按券维度列表（§4.1.6.3）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含合计行同步刷新；分页位置保持（刷新后停留当前页）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按发放活动维度列表（§4.1.6.4）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券明细记录列表（§4.1.6.7）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3 分钟（180s）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明细级数据实时性要求略高，缩短间隔；大表仅刷新当前页，不跳回首页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已支付列表（§4.1.6.9）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自动刷新频率为默认建议值，</w:t>
      </w:r>
      <w:r>
        <w:rPr>
          <w:rFonts w:eastAsia="Microsoft YaHei" w:ascii="Microsoft YaHei" w:hAnsi="Microsoft YaHei"/>
          <w:b/>
        </w:rPr>
        <w:t>@干系人 待确认</w:t>
      </w:r>
      <w:r>
        <w:rPr>
          <w:rFonts w:eastAsia="Microsoft YaHei" w:ascii="Microsoft YaHei" w:hAnsi="Microsoft YaHei"/>
          <w:b w:val="0"/>
        </w:rPr>
        <w:t>是否需提升至 1 分钟或改为实时 WebSocket 推送；手动刷新按钮始终可用，不受自动频率限制。所有自动刷新均在后台定时触发，不依赖用户操作。</w:t>
      </w:r>
    </w:p>
    <w:p>
      <w:pPr>
        <w:pStyle w:val="Heading4"/>
      </w:pPr>
      <w:r>
        <w:rPr>
          <w:rFonts w:eastAsia="Microsoft YaHei" w:ascii="Microsoft YaHei" w:hAnsi="Microsoft YaHei"/>
        </w:rPr>
        <w:t>4.1.6.7 券明细记录字段表（按券实例 / 券ID 维度，每行一条发放明细；与原型截图列逐一对应）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该券实例所属模板的名称 + 券类型标签（满减券 / 无门槛代金券等），取《券模板表》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《券模板表》（JOIN user_coupon.coupon_template_id）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查询：券名文本模糊 + 类型下拉筛选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券实例写入《用户券表》的时间（issue_time）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接收该券实例的用户标识（user_id 或 手机号脱敏展示）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✓绿标 / 未核销 ○灰标），取 status 字段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核销该券实例对应的订单号（未核销时显示"—"）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《核销流水表》（JOIN order_no）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4.1.6.8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发放时间 / 领取用户 / 是否核销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取《用户券表》一行一券实例，对应 user_coupon_id / issue_time / user_id / status 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JOIN《券模板表》ON coupon_template_id，取 coupon_name + coupon_type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LEFT JOIN《核销流水表》ON user_coupon_id，取 order_no（未核销时 NULL 显示"—"）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列表附加规则：排序：按发放时间倒序；分页：见 §4.1.6.5.1 分页展示规范（本维度每页条数选项 20/50/100，默认 20）；数据唯一判断：券ID 唯一。</w:t>
      </w:r>
    </w:p>
    <w:p>
      <w:r>
        <w:rPr>
          <w:rFonts w:eastAsia="Microsoft YaHei" w:ascii="Microsoft YaHei" w:hAnsi="Microsoft YaHei"/>
          <w:b w:val="0"/>
        </w:rPr>
        <w:t>自动刷新频率：每 3 分钟（180s）静默刷新（仅当前页，不跳回首页），手动刷新按钮见 §4.1.6.6。</w:t>
      </w:r>
    </w:p>
    <w:p>
      <w:pPr>
        <w:pStyle w:val="Heading4"/>
      </w:pPr>
      <w:r>
        <w:rPr>
          <w:rFonts w:eastAsia="Microsoft YaHei" w:ascii="Microsoft YaHei" w:hAnsi="Microsoft YaHei"/>
        </w:rPr>
        <w:t>4.1.6.9 已支付 / 退单统计列表字段表（「已支付列表」Tab，按券模板聚合的支付与退单统计）</w:t>
      </w:r>
    </w:p>
    <w:p>
      <w:r>
        <w:rPr>
          <w:rFonts w:eastAsia="Microsoft YaHei" w:ascii="Microsoft YaHei" w:hAnsi="Microsoft YaHei"/>
          <w:b w:val="0"/>
        </w:rPr>
        <w:t>本列表从原「按券维度」汇总表中抽离「已支付（笔）」「退单（量 / 金额）」两列，独立成表，聚焦</w:t>
      </w:r>
      <w:r>
        <w:rPr>
          <w:rFonts w:eastAsia="Microsoft YaHei" w:ascii="Microsoft YaHei" w:hAnsi="Microsoft YaHei"/>
          <w:b/>
        </w:rPr>
        <w:t>支付与退款维度</w:t>
      </w:r>
      <w:r>
        <w:rPr>
          <w:rFonts w:eastAsia="Microsoft YaHei" w:ascii="Microsoft YaHei" w:hAnsi="Microsoft YaHei"/>
          <w:b w:val="0"/>
        </w:rPr>
        <w:t>的券表现，与 §4.1.6.3 的发放 / 核销指标互补、不重复展示。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已支付（笔）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COUNT(《订单表》WHERE coupon_id=当前券 AND pay_status='已支付')，即使用该券的订单中已支付成功的笔数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券核销关联）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退单量（笔）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COUNT(《订单表》WHERE coupon_id=当前券 AND pay_status='已退款')，即已支付后发生退款的订单笔数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SUM(《订单表》WHERE coupon_id=当前券 AND pay_status='已退款' 的 refund_amount)，即退款订单的实际退款金额合计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退单量 ÷ 已支付 × 100%（保留 1 位小数）；已支付=0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列表附加规则：排序默认按「已支付（笔）」降序；分页：见 §4.1.6.5.1 分页展示规范（本维度每页条数选项 10/20/50，默认 20）；合计行（最末行）：已支付 / 退单量 / 退单金额三列求和，退单率显示全量均值。空态：无数据时显示"暂无统计数据"。自动刷新频率：每 5 分钟（300s）静默刷新（合计行同步），手动刷新按钮见 §4.1.6.6。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列表附加规则：排序：按领取时间倒序；分页：见 §4.1.6.5.1 分页展示规范（本维度每页条数选项 20/50/100，默认 20）；数据唯一判断：券码唯一。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