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：支持 7 类触发源 + 动态阈值 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：App / 小程序 / H5 在触发条件满足时弹出"获券弹窗"，支持多张券（每种 1 张）。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H5（获券弹窗 + 我的券 + 确认订单）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个发券活动引用，请先停用相关活动后再下架"，必须将引用活动置为「停用 / 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并提示先停用活动。故不存在"活动引用中的券被悄然下架"的情况。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运营操作 + confirm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仍在活动时间范围内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系统发券触达（多券模板每种1张）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同名券，多项以「、」连接）；一项都没勾选时展示「不共用」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臻享积分 / 多盒多折 / 同名券，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；勾选表示本券允许与该项优惠在同一笔订单中叠加计算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（=不与任何其他优惠共用）；无必填校验，允许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旁可录入该商品底价；底价 = 该商品允许成交的最低实付单价，叠加/用券后实付不得低于此值；默认留空（=不限制）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，min=0，step=0.01；可留空（=不限制）；</w:t>
            </w:r>
            <w:r>
              <w:rPr>
                <w:rFonts w:ascii="微软雅黑" w:hAnsi="微软雅黑" w:eastAsia="微软雅黑"/>
                <w:b/>
                <w:sz w:val="19"/>
              </w:rPr>
              <w:t>不强制必填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§4.3.5）；</w:t>
            </w:r>
            <w:r>
              <w:rPr>
                <w:rFonts w:ascii="微软雅黑" w:hAnsi="微软雅黑" w:eastAsia="微软雅黑"/>
                <w:b/>
                <w:sz w:val="19"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</w:t>
            </w:r>
            <w:r>
              <w:rPr>
                <w:rFonts w:ascii="微软雅黑" w:hAnsi="微软雅黑" w:eastAsia="微软雅黑"/>
                <w:b/>
                <w:sz w:val="19"/>
              </w:rPr>
              <w:t>商品底价除外</w:t>
            </w:r>
            <w:r>
              <w:rPr>
                <w:rFonts w:ascii="微软雅黑" w:hAnsi="微软雅黑" w:eastAsia="微软雅黑"/>
                <w:sz w:val="19"/>
              </w:rPr>
              <w:t>——编辑态只读/禁用，不支持修改（见 §4.1.3.4）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本券可与「臻享积分抵现」在同一订单中同时使用，两者优惠金额相加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本券可与商品「多盒多折」促销叠加，先按多盒多折算出商品实付价，再由本券在该实付价基础上做满减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同名券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同一用户持有的</w:t>
            </w:r>
            <w:r>
              <w:rPr>
                <w:rFonts w:ascii="微软雅黑" w:hAnsi="微软雅黑" w:eastAsia="微软雅黑"/>
                <w:b/>
                <w:sz w:val="19"/>
              </w:rPr>
              <w:t>同一券模板</w:t>
            </w:r>
            <w:r>
              <w:rPr>
                <w:rFonts w:ascii="微软雅黑" w:hAnsi="微软雅黑" w:eastAsia="微软雅黑"/>
                <w:sz w:val="19"/>
              </w:rPr>
              <w:t>的多张券可在同一订单中叠加使用（张数上限受「每人领取」约束）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，即该券为「独占型」——下单时若已选用其他优惠（臻享积分/多盒多折/同名券），本券置灰不可选，并提示「该券不可与已选优惠同时使用」。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：三项枚举编码命名是否与既有促销体系字典表一致；「同名券」叠加张数是否需要独立上限字段（当前复用「每人领取」）。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与「同名券」叠加</w:t>
      </w:r>
      <w:r>
        <w:rPr>
          <w:rFonts w:ascii="微软雅黑" w:hAnsi="微软雅黑" w:eastAsia="微软雅黑"/>
          <w:sz w:val="21"/>
        </w:rPr>
        <w:t>：若同时勾选「阶梯优惠券」+「同名券」，多张同名阶梯券的减免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；空值 = 不限制（0.00 视为不限制）。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底价不支持修改</w:t>
      </w:r>
      <w:r>
        <w:rPr>
          <w:rFonts w:ascii="微软雅黑" w:hAnsi="微软雅黑" w:eastAsia="微软雅黑"/>
          <w:sz w:val="21"/>
        </w:rPr>
        <w:t>（用户裁定）。编辑券模板时底价字段</w:t>
      </w:r>
      <w:r>
        <w:rPr>
          <w:rFonts w:ascii="微软雅黑" w:hAnsi="微软雅黑" w:eastAsia="微软雅黑"/>
          <w:b/>
          <w:sz w:val="21"/>
        </w:rPr>
        <w:t>只读/禁用</w:t>
      </w:r>
      <w:r>
        <w:rPr>
          <w:rFonts w:ascii="微软雅黑" w:hAnsi="微软雅黑" w:eastAsia="微软雅黑"/>
          <w:sz w:val="21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臻享积分抵现（支付级）。底价保护在「优惠券满减」步骤后、逐商品核算实付时触发。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，确认订单页置灰并提示「该商品受底价保护，本券不可用」。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计算基数</w:t>
      </w:r>
      <w:r>
        <w:rPr>
          <w:rFonts w:ascii="微软雅黑" w:hAnsi="微软雅黑" w:eastAsia="微软雅黑"/>
          <w:sz w:val="21"/>
        </w:rPr>
        <w:t>：底价保护仅作用于</w:t>
      </w:r>
      <w:r>
        <w:rPr>
          <w:rFonts w:ascii="微软雅黑" w:hAnsi="微软雅黑" w:eastAsia="微软雅黑"/>
          <w:b/>
          <w:sz w:val="21"/>
        </w:rPr>
        <w:t>该券适用商品范围内</w:t>
      </w:r>
      <w:r>
        <w:rPr>
          <w:rFonts w:ascii="微软雅黑" w:hAnsi="微软雅黑" w:eastAsia="微软雅黑"/>
          <w:sz w:val="21"/>
        </w:rPr>
        <w:t>的商品实付单价；</w:t>
      </w:r>
      <w:r>
        <w:rPr>
          <w:rFonts w:ascii="微软雅黑" w:hAnsi="微软雅黑" w:eastAsia="微软雅黑"/>
          <w:b/>
          <w:sz w:val="21"/>
        </w:rPr>
        <w:t>不含赠品 / 换购商品金额</w:t>
      </w:r>
      <w:r>
        <w:rPr>
          <w:rFonts w:ascii="微软雅黑" w:hAnsi="微软雅黑" w:eastAsia="微软雅黑"/>
          <w:sz w:val="21"/>
        </w:rPr>
        <w:t>（用户裁定：当前赠品不影响指定券的 SKU，与 §4.1.3.3 阶梯计算基数口径一致）。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 7 选 1：直播时长/支付完成/注册完成/首单完成/连续签到/浏览商品/分享活动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（未选禁止保存）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阈值标签随触发源动态变化：直播时长=观看阈值（满X分钟）；支付完成=支付阈值（满X元）；连续签到=签到阈值（连续X天）；浏览商品=浏览阈值（满X分钟）；分享活动=分享阈值（X次）；注册完成/首单完成无阈值（隐藏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带阈值的触发源（直播时长/支付完成/连续签到/浏览商品/分享活动）</w:t>
            </w:r>
            <w:r>
              <w:rPr>
                <w:rFonts w:ascii="微软雅黑" w:hAnsi="微软雅黑" w:eastAsia="微软雅黑"/>
                <w:b/>
                <w:sz w:val="19"/>
              </w:rPr>
              <w:t>必填≥1</w:t>
            </w:r>
            <w:r>
              <w:rPr>
                <w:rFonts w:ascii="微软雅黑" w:hAnsi="微软雅黑" w:eastAsia="微软雅黑"/>
                <w:sz w:val="19"/>
              </w:rPr>
              <w:t>；注册完成/首单完成隐藏无校验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snThresholdText 计算；标签文本见原型 D3 表单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仅触发源=直播时长显示；下拉选直播标签（数据来源：平台「营销管理」·标签类型=直播标签，默认内置标签「福利直播」（标签描述：可发券直播））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触发源=直播时长时</w:t>
            </w:r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其他触发源隐藏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动态表单联动：触发源切换时，观看阈值标签文本与输入框联动显示/隐藏（注册完成/首单完成隐藏阈值）；触发源=直播时长时显示「关联直播标签」下拉，其他触发源自动隐藏该字段。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按钮状态切换：「新建活动」始终可用；「编辑」仅对未开始/已暂停的活动可点击（进行中的活动不可编辑规则引擎配置）；「删除」需二次确认弹窗（"确认删除该发券活动？删除后不可恢复"）。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4.3 App 端（全链路新增：获券弹窗 + 我的优惠券 + 下单核销）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端为全链路新增</w:t>
      </w:r>
      <w:r>
        <w:rPr>
          <w:rFonts w:ascii="微软雅黑" w:hAnsi="微软雅黑" w:eastAsia="微软雅黑"/>
          <w:sz w:val="21"/>
        </w:rPr>
        <w:t>。本期 App 需新建：获券弹窗、我的优惠券页、确认订单选券/核销逻辑。以下逐页面逐功能点拆解。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底价保护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§4.1.3.4），则对该商品回退优惠至刚好触底（实付=底价），其余商品不受影响；极端情况该券整体置灰提示「该商品受底价保护，本券不可用」。后端下单接口二次校验，前后端规则一致。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 v2.3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活动列表分页（10/20/50/100/200/500）；获券弹窗下发异步，不阻塞主流程。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系统发放3张券（每种1张）至用户券包，弹出获券弹窗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网络/异常：获券弹窗下发失败不影响用户当前操作；列表加载失败有空态提示。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版本兼容：老版本无获券弹窗时，券仍入包，仅不弹窗（⚠️ 待确认老版本表现）。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