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§4.1.6.7（券明细记录字段表）。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coupon_template_id=当前券 AND pay_status='已退款')，即该券模板已支付后发生退款的订单笔数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coupon_template_id=当前券 AND pay_status='已退款' 的 refund_amount)，即该券模板所有退款订单的实际退款金额合计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用户券表 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退单统计口径（强约束）</w:t>
      </w:r>
      <w:r>
        <w:rPr>
          <w:rFonts w:eastAsia="Microsoft YaHei" w:ascii="Microsoft YaHei" w:hAnsi="Microsoft YaHei"/>
          <w:b w:val="0"/>
        </w:rPr>
        <w:t xml:space="preserve">：退单量 / 退单金额仅统计 </w:t>
      </w:r>
      <w:r>
        <w:rPr>
          <w:rFonts w:eastAsia="Microsoft YaHei" w:ascii="Microsoft YaHei" w:hAnsi="Microsoft YaHei"/>
          <w:b/>
        </w:rPr>
        <w:t>已支付后发生退款</w:t>
      </w:r>
      <w:r>
        <w:rPr>
          <w:rFonts w:eastAsia="Microsoft YaHei" w:ascii="Microsoft YaHei" w:hAnsi="Microsoft YaHei"/>
          <w:b w:val="0"/>
        </w:rPr>
        <w:t>的订单（pay_status='已退款'）。</w:t>
      </w:r>
      <w:r>
        <w:rPr>
          <w:rFonts w:eastAsia="Microsoft YaHei" w:ascii="Microsoft YaHei" w:hAnsi="Microsoft YaHei"/>
          <w:b/>
        </w:rPr>
        <w:t>「未支付取消」「订单关闭未支付」等未支付状态的订单不计入退单</w:t>
      </w:r>
      <w:r>
        <w:rPr>
          <w:rFonts w:eastAsia="Microsoft YaHei" w:ascii="Microsoft YaHei" w:hAnsi="Microsoft YaHei"/>
          <w:b w:val="0"/>
        </w:rPr>
        <w:t>，亦不计入核销、已支付等任何正向指标。退单率 = 退单量 ÷ 已支付笔数 × 100%。</w:t>
      </w:r>
    </w:p>
    <w:p>
      <w:r>
        <w:rPr>
          <w:rFonts w:eastAsia="Microsoft YaHei" w:ascii="Microsoft YaHei" w:hAnsi="Microsoft YaHei"/>
          <w:b w:val="0"/>
        </w:rPr>
        <w:t>列表附加规则：排序默认按「总发行量」降序；分页：见 §4.1.6.5.1 分页展示规范（本维度每页条数选项 10/20/50，默认 20）；合计行（最末行）：总发行量/已领取/核销量/核销金额/退单量/退单金额六列求和，领取率/核销率显示全量均值。空态：无数据时显示"暂无统计数据"。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列表附加规则：排序默认按「开始时间」倒序（最新活动在前）；分页：见 §4.1.6.5.1 分页展示规范（本维度每页条数选项 10/20/50，默认 20）；合计行同上。空态同上。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4.1.6.5.1 分页展示规范（四个列表维度统一，</w:t>
      </w:r>
    </w:p>
    <w:p>
      <w:r>
        <w:rPr>
          <w:rFonts w:eastAsia="Microsoft YaHei" w:ascii="Microsoft YaHei" w:hAnsi="Microsoft YaHei"/>
          <w:b w:val="0"/>
        </w:rPr>
        <w:t>本期必须实现</w:t>
      </w:r>
    </w:p>
    <w:p>
      <w:r>
        <w:rPr>
          <w:rFonts w:eastAsia="Microsoft YaHei" w:ascii="Microsoft YaHei" w:hAnsi="Microsoft YaHei"/>
          <w:b w:val="0"/>
        </w:rPr>
        <w:t>）</w:t>
      </w:r>
    </w:p>
    <w:p>
      <w:r>
        <w:rPr>
          <w:rFonts w:eastAsia="Microsoft YaHei" w:ascii="Microsoft YaHei" w:hAnsi="Microsoft YaHei"/>
          <w:b w:val="0"/>
        </w:rPr>
        <w:t>数据看板三个维度列表（按券维度 / 按发放活动 / 券明细记录）</w:t>
      </w:r>
      <w:r>
        <w:rPr>
          <w:rFonts w:eastAsia="Microsoft YaHei" w:ascii="Microsoft YaHei" w:hAnsi="Microsoft YaHei"/>
          <w:b/>
        </w:rPr>
        <w:t>均采用分页展示，不做前端滚动加载 / 不分页一次性展示</w:t>
      </w:r>
      <w:r>
        <w:rPr>
          <w:rFonts w:eastAsia="Microsoft YaHei" w:ascii="Microsoft YaHei" w:hAnsi="Microsoft YaHei"/>
          <w:b w:val="0"/>
        </w:rPr>
        <w:t>。分页控件统一渲染在每个列表表格正下方，展示规则如下：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展示位置与形态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交互规则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总条数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分页条最左侧文案「共 N 条」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实时反映当前筛选条件下的总记录数（非当前页条数）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每页条数选择器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「共 N 条」右侧下拉框；各维度选项见对应小节（按券维度 / 按发放活动 = 10 / 20 / 50；券明细记录 = 20 / 50 / 100），</w:t>
            </w:r>
            <w:r>
              <w:rPr>
                <w:rFonts w:eastAsia="Microsoft YaHei" w:ascii="Microsoft YaHei" w:hAnsi="Microsoft YaHei"/>
                <w:b/>
              </w:rPr>
              <w:t>默认 20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切换后重置到第 1 页并重新请求；同会话内记忆用户上次选择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上一页 / 下一页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分页条中间两个按钮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页时「上一页」禁用（置灰），末页时「下一页」禁用；点击触发对应页数据请求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页码指示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「第 X / Y 页」文案（X=当前页，Y=总页数）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仅展示当前/总页，不提供页码输入框跳页（数据量可控）；Y=1 时两个翻页按钮均禁用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分页实现与展示说明</w:t>
      </w:r>
      <w:r>
        <w:rPr>
          <w:rFonts w:eastAsia="Microsoft YaHei" w:ascii="Microsoft YaHei" w:hAnsi="Microsoft YaHei"/>
          <w:b w:val="0"/>
        </w:rPr>
        <w:t>：① 分页为</w:t>
      </w:r>
      <w:r>
        <w:rPr>
          <w:rFonts w:eastAsia="Microsoft YaHei" w:ascii="Microsoft YaHei" w:hAnsi="Microsoft YaHei"/>
          <w:b/>
        </w:rPr>
        <w:t>服务端分页</w:t>
      </w:r>
      <w:r>
        <w:rPr>
          <w:rFonts w:eastAsia="Microsoft YaHei" w:ascii="Microsoft YaHei" w:hAnsi="Microsoft YaHei"/>
          <w:b w:val="0"/>
        </w:rPr>
        <w:t>，每次翻页 / 改每页条数均重新聚合查询当前页数据（非前端一次性取全量后切片）；② 自动刷新（§4.1.6.6）仅刷新当前页数据并</w:t>
      </w:r>
      <w:r>
        <w:rPr>
          <w:rFonts w:eastAsia="Microsoft YaHei" w:ascii="Microsoft YaHei" w:hAnsi="Microsoft YaHei"/>
          <w:b/>
        </w:rPr>
        <w:t>保留分页位置</w:t>
      </w:r>
      <w:r>
        <w:rPr>
          <w:rFonts w:eastAsia="Microsoft YaHei" w:ascii="Microsoft YaHei" w:hAnsi="Microsoft YaHei"/>
          <w:b w:val="0"/>
        </w:rPr>
        <w:t>（不跳回第 1 页）；③ 单次查询结果上限 1000 条，超出提示「数据量较大，请缩小筛选范围后重试」（见 §4.1.6.7 极限值处理）；④ 合计行（按券维度存在）不参与分页，始终基于全量聚合展示，固定在列表最末行。</w:t>
      </w:r>
    </w:p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手机号完整展示）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列表附加规则：排序：按发放时间倒序；分页：见 §4.1.6.5.1 分页展示规范（本维度每页条数选项 20/50/100，默认 20）；数据唯一判断：券ID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 xml:space="preserve">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（侧边栏独立菜单项，位于「关联查询」分组下，与「营销应用」分组的「优惠券管理」「发券活动管理」「数据看板」为同级导航）。导航路径：营销后台 / 关联查询 / 用户券查询。</w:t>
      </w:r>
    </w:p>
    <w:p>
      <w:r>
        <w:rPr>
          <w:rFonts w:eastAsia="Microsoft YaHei" w:ascii="Microsoft YaHei" w:hAnsi="Microsoft YaHei"/>
          <w:b/>
        </w:rPr>
        <w:t>页面结构</w:t>
      </w:r>
      <w:r>
        <w:rPr>
          <w:rFonts w:eastAsia="Microsoft YaHei" w:ascii="Microsoft YaHei" w:hAnsi="Microsoft YaHei"/>
          <w:b w:val="0"/>
        </w:rPr>
        <w:t>：页面分为三区域——① 用户信息卡片（顶部，展示当前查询用户的 ID / 手机号 / 会员级别 / 注册时间 / 消费金额 / 领券数量 + 操作按钮）；② 查询条件栏（用户ID或手机号输入 + 券状态下拉 + 查询/重置按钮）；③ 券实例列表表格（分页展示该用户所有领取的券记录）。</w:t>
      </w:r>
    </w:p>
    <w:p>
      <w:pPr>
        <w:pStyle w:val="Heading4"/>
      </w:pPr>
      <w:r>
        <w:rPr>
          <w:rFonts w:eastAsia="Microsoft YaHei" w:ascii="Microsoft YaHei" w:hAnsi="Microsoft YaHei"/>
        </w:rPr>
        <w:t>4.1.7.1 用户信息卡片字段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系统分配的用户唯一标识（如 U6492）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完整展示（11 位），如 13712349042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会员级别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当前会员等级（普通会员 / 高级会员 / VIP 等）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《用户表》member_level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注册时间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用户注册账号的时间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《用户表》created_at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消费金额（元）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历史累计消费总额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《订单表》SUM(pay_amount) WHERE user_id=当前用户 AND pay_status='已支付'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领券数量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该用户累计领取的券实例总数（含已使用/已过期）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user_id=当前用户)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操作按钮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「查看会员」→跳转至会员详情页；「切换用户」→清空查询条件回到初始状态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4.1.7.3 列表字段表（字段名称 / 需求说明 / 数据来源）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同「领取时间」，便于运营快速定位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券实例唯一码（等宽字体展示，如 S5196052340120804320）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《用户券表》coupon_code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《券模板表》coupon_name（JOIN coupon_template_id）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 / 手动运营 / 签到奖励等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《用户券表》source + 《发券活动表》activity_name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《用户券表》claim_time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券实例过期时间（expire_time）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《用户券表》expire_time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未使用（绿色）/ 已使用（蓝色）/ 已过期（灰色）；已使用时显示核销订单号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已核销时展示关联订单号；未核销/已过期显示"—"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《用户券表》order_no（LEFT JOIN 订单表）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列表附加规则：排序默认按领取时间倒序；分页：见 §4.1.6.5.1 分页展示规范（本维度每页条数选项 10/20/50，默认 20）；数据唯一判断：券码唯一。空态：无数据时显示"该用户暂无优惠券记录"。</w:t>
      </w:r>
    </w:p>
    <w:p>
      <w:pPr>
        <w:pStyle w:val="Heading4"/>
      </w:pPr>
      <w:r>
        <w:rPr>
          <w:rFonts w:eastAsia="Microsoft YaHei" w:ascii="Microsoft YaHei" w:hAnsi="Microsoft YaHei"/>
        </w:rPr>
        <w:t>4.1.7.4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用户信息卡片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《用户表》（user_id / phone / member_level / created_at）+ 《订单表》聚合消费金额 + 《用户券表》COUNT 领券数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《用户表》按 user_id 或 phone 精确匹配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筛选；JOIN 《券模板表》取券名；LEFT JOIN 《发券活动表》取来源名；LEFT JOIN 《订单表》取核销订单号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4.1.7.5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显示位置：平台端后台 </w:t>
      </w:r>
      <w:r>
        <w:rPr>
          <w:rFonts w:eastAsia="Microsoft YaHei" w:ascii="Microsoft YaHei" w:hAnsi="Microsoft YaHei"/>
          <w:b/>
        </w:rPr>
        <w:t>关联查询 → 用户券查询</w:t>
      </w:r>
      <w:r>
        <w:rPr>
          <w:rFonts w:eastAsia="Microsoft YaHei" w:ascii="Microsoft YaHei" w:hAnsi="Microsoft YaHei"/>
          <w:b w:val="0"/>
        </w:rPr>
        <w:t>（侧边栏独立菜单项，位于「关联查询」分组）；页面顶部展示用户信息卡片（头像/ID/手机号/会员级别/注册时间/消费金额/领券数量），卡片右侧提供「查看会员」（跳转会员详情）和「切换用户」按钮。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10/20/50 条，默认 20；列表按领取时间倒序排列。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状态标签颜色：未使用=绿色(#67c23a)、已使用=蓝色(#409eff)、已过期=灰色(#909399)。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未登录拦截：平台端后台需登录且具备「优惠券管理」权限，无权限→403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防重复提交，请求完成后恢复可用状态；「重置」清空所有筛选条件并自动重新查询（回到默认全部状态）；「切换用户」清空搜索框和状态下拉，重置到第 1 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退单口径一致性：已使用的券即使关联订单发生退款，券状态仍保持「已使用」不回滚（与 §4.6 券状态机一致）。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10.3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10.4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relate-live.html" TargetMode="External"/><Relationship Id="rId36" Type="http://schemas.openxmlformats.org/officeDocument/2006/relationships/hyperlink" Target="https://ddyuan-spec.github.io/taixiaohu/coupon-order-relate.html" TargetMode="External"/><Relationship Id="rId37" Type="http://schemas.openxmlformats.org/officeDocument/2006/relationships/hyperlink" Target="https://ddyuan-spec.github.io/taixiaohu/coupon-direct-send.html" TargetMode="External"/><Relationship Id="rId38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