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18" w:rsidRDefault="00D97579">
      <w:pPr>
        <w:pStyle w:val="MdHeading1"/>
      </w:pPr>
      <w:r>
        <w:t>Раздел: Охрана окружающей среды</w:t>
      </w:r>
    </w:p>
    <w:p w:rsidR="00474118" w:rsidRDefault="00D97579">
      <w:pPr>
        <w:pStyle w:val="MdParagraph"/>
      </w:pPr>
      <w:r>
        <w:t>Реализация проекта туристическо-рекреационного центра «Кок-</w:t>
      </w:r>
      <w:proofErr w:type="spellStart"/>
      <w:r>
        <w:t>Жайык</w:t>
      </w:r>
      <w:proofErr w:type="spellEnd"/>
      <w:r>
        <w:t xml:space="preserve">» осуществляется в экологически чувствительном регионе Иссык-Кульской области. В соответствии с Законом КР «Об охране окружающей среды» и Законом «Об устойчивом развитии эколого-экономической </w:t>
      </w:r>
      <w:r>
        <w:t>системы «Иссык-Куль», проект предусматривает комплекс мер по минимизации негативного воздействия на природу.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t>1. Источники загрязнения в период строительства</w:t>
      </w:r>
    </w:p>
    <w:p w:rsidR="00474118" w:rsidRDefault="00D97579">
      <w:pPr>
        <w:pStyle w:val="MdParagraph"/>
      </w:pPr>
      <w:r>
        <w:t>Период строительства является наиболее интенсивным этапом воздействия на окружающую среду. Основны</w:t>
      </w:r>
      <w:r>
        <w:t>ми источниками загрязнения являются:</w:t>
      </w:r>
    </w:p>
    <w:p w:rsidR="00474118" w:rsidRDefault="0047411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4058"/>
        <w:gridCol w:w="2484"/>
      </w:tblGrid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t>Источник воздействия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t>Вид загрязнения / Воздействие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t>Характер воздействия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</w:rPr>
              <w:t>Строительная техника и транспорт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Выбросы загрязняющих веществ (</w:t>
            </w:r>
            <w:proofErr w:type="spellStart"/>
            <w:r>
              <w:t>NOx</w:t>
            </w:r>
            <w:proofErr w:type="spellEnd"/>
            <w:r>
              <w:t>, CO, сажа), шум и вибрация.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Временный, локальный.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</w:rPr>
              <w:t>Земляные работы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Пылеобразование, нарушение почвенного покрова, риск эрозии.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Локальный, восстанавливаемый.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</w:rPr>
              <w:t>Строительные материалы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Отходы (обрезки дерева, упаковка, остатки бетона), риск проливов ГСМ.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Твердые и жидкие отходы.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</w:rPr>
              <w:t>Временный персонал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Хозяйственно-бытовые стоки,</w:t>
            </w:r>
            <w:r>
              <w:t xml:space="preserve"> твердые бытовые отходы (ТБО).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t>Биологическое и механическое.</w:t>
            </w:r>
          </w:p>
        </w:tc>
      </w:tr>
    </w:tbl>
    <w:p w:rsidR="00474118" w:rsidRDefault="00D97579">
      <w:pPr>
        <w:pStyle w:val="MdHeading2"/>
      </w:pPr>
      <w:r>
        <w:t>2. Меры по предотвращению загрязнения при строительстве</w:t>
      </w:r>
    </w:p>
    <w:p w:rsidR="00474118" w:rsidRDefault="00D97579">
      <w:pPr>
        <w:pStyle w:val="MdParagraph"/>
      </w:pPr>
      <w:r>
        <w:t>Для минимизации вышеуказанных воздействий устанавливаются следующие регламенты: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2"/>
        </w:numPr>
      </w:pPr>
      <w:r>
        <w:rPr>
          <w:rStyle w:val="MdStrong"/>
        </w:rPr>
        <w:t>Защита атмосферного воздуха:</w:t>
      </w:r>
      <w:r>
        <w:t xml:space="preserve"> Использование исправной техники с действующими сертификатами экологического контроля. Подавление пыли путем орошения площадки в засушливые периоды.</w:t>
      </w:r>
    </w:p>
    <w:p w:rsidR="00474118" w:rsidRDefault="00D97579">
      <w:pPr>
        <w:pStyle w:val="MdListItem"/>
        <w:numPr>
          <w:ilvl w:val="0"/>
          <w:numId w:val="2"/>
        </w:numPr>
      </w:pPr>
      <w:r>
        <w:rPr>
          <w:rStyle w:val="MdStrong"/>
        </w:rPr>
        <w:t>Охрана почв и земель:</w:t>
      </w:r>
      <w:r>
        <w:t xml:space="preserve"> Снятие и сохранение плодородного слоя почвы перед началом работ для последующей рекул</w:t>
      </w:r>
      <w:r>
        <w:t>ьтивации. Строгое ограничение движения транспорта установленными дорогами.</w:t>
      </w:r>
    </w:p>
    <w:p w:rsidR="00474118" w:rsidRDefault="00D97579">
      <w:pPr>
        <w:pStyle w:val="MdListItem"/>
        <w:numPr>
          <w:ilvl w:val="0"/>
          <w:numId w:val="2"/>
        </w:numPr>
      </w:pPr>
      <w:r>
        <w:rPr>
          <w:rStyle w:val="MdStrong"/>
        </w:rPr>
        <w:t>Управление отходами:</w:t>
      </w:r>
      <w:r>
        <w:t xml:space="preserve"> Организация площадок для раздельного сбора строительного мусора и ТБО. Заключение договоров на вывоз отходов со специализированными службами </w:t>
      </w:r>
      <w:proofErr w:type="spellStart"/>
      <w:r>
        <w:t>Тюпского</w:t>
      </w:r>
      <w:proofErr w:type="spellEnd"/>
      <w:r>
        <w:t xml:space="preserve"> района.</w:t>
      </w:r>
    </w:p>
    <w:p w:rsidR="00474118" w:rsidRDefault="00D97579">
      <w:pPr>
        <w:pStyle w:val="MdListItem"/>
        <w:numPr>
          <w:ilvl w:val="0"/>
          <w:numId w:val="2"/>
        </w:numPr>
      </w:pPr>
      <w:r>
        <w:t>**</w:t>
      </w:r>
      <w:r>
        <w:t xml:space="preserve">Защита водных </w:t>
      </w:r>
      <w:proofErr w:type="gramStart"/>
      <w:r>
        <w:t>ресурсов:  *</w:t>
      </w:r>
      <w:proofErr w:type="gramEnd"/>
      <w:r>
        <w:t>* Запрет на мойку техники на территории объекта. Использование</w:t>
      </w:r>
      <w:r>
        <w:rPr>
          <w:lang w:val="ky-KG"/>
        </w:rPr>
        <w:t xml:space="preserve"> </w:t>
      </w:r>
      <w:r>
        <w:t>туалет</w:t>
      </w:r>
      <w:r>
        <w:rPr>
          <w:lang w:val="ky-KG"/>
        </w:rPr>
        <w:t>а с возможность выкачивание содержимого без риска просачивание в почву</w:t>
      </w:r>
      <w:bookmarkStart w:id="0" w:name="_GoBack"/>
      <w:bookmarkEnd w:id="0"/>
      <w:r>
        <w:t>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t>3. Экологические аспекты эксплуатации (Эко-стандарты проекта)</w:t>
      </w:r>
    </w:p>
    <w:p w:rsidR="00474118" w:rsidRDefault="00D97579">
      <w:pPr>
        <w:pStyle w:val="MdParagraph"/>
      </w:pPr>
      <w:r>
        <w:t>Проект «Кок-</w:t>
      </w:r>
      <w:proofErr w:type="spellStart"/>
      <w:r>
        <w:t>Жайык</w:t>
      </w:r>
      <w:proofErr w:type="spellEnd"/>
      <w:r>
        <w:t>» позиционируется как эко-центр, что под</w:t>
      </w:r>
      <w:r>
        <w:t>разумевает внедрение «зеленых» технологий: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3"/>
        </w:numPr>
      </w:pPr>
      <w:r>
        <w:rPr>
          <w:rStyle w:val="MdStrong"/>
        </w:rPr>
        <w:t>Водоотведение:</w:t>
      </w:r>
      <w:r>
        <w:t xml:space="preserve"> Установка современных локальных очистных сооружений (ЛОС) или герметичных септиков с системой глубокой биологической очистки, исключающих попадание стоков в грунтовые воды.</w:t>
      </w:r>
    </w:p>
    <w:p w:rsidR="00474118" w:rsidRDefault="00D97579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Энергоэффективность</w:t>
      </w:r>
      <w:proofErr w:type="spellEnd"/>
      <w:r>
        <w:rPr>
          <w:rStyle w:val="MdStrong"/>
        </w:rPr>
        <w:t>:</w:t>
      </w:r>
      <w:r>
        <w:t xml:space="preserve"> Исп</w:t>
      </w:r>
      <w:r>
        <w:t>ользование энергосберегающего освещения и теплоизоляции домов A-</w:t>
      </w:r>
      <w:proofErr w:type="spellStart"/>
      <w:r>
        <w:t>frame</w:t>
      </w:r>
      <w:proofErr w:type="spellEnd"/>
      <w:r>
        <w:t xml:space="preserve"> для снижения углеродного следа.</w:t>
      </w:r>
    </w:p>
    <w:p w:rsidR="00474118" w:rsidRDefault="00D97579">
      <w:pPr>
        <w:pStyle w:val="MdListItem"/>
        <w:numPr>
          <w:ilvl w:val="0"/>
          <w:numId w:val="3"/>
        </w:numPr>
      </w:pPr>
      <w:r>
        <w:rPr>
          <w:rStyle w:val="MdStrong"/>
        </w:rPr>
        <w:t>Сохранение ландшафта:</w:t>
      </w:r>
      <w:r>
        <w:t xml:space="preserve"> Максимальное сохранение естественного рельефа и растительности. Озеленение территории эндемичными видами растений.</w:t>
      </w:r>
    </w:p>
    <w:p w:rsidR="00474118" w:rsidRDefault="00D97579">
      <w:pPr>
        <w:pStyle w:val="MdListItem"/>
        <w:numPr>
          <w:ilvl w:val="0"/>
          <w:numId w:val="3"/>
        </w:numPr>
      </w:pPr>
      <w:r>
        <w:rPr>
          <w:rStyle w:val="MdStrong"/>
        </w:rPr>
        <w:t>Эко-просвещение:</w:t>
      </w:r>
      <w:r>
        <w:t xml:space="preserve"> </w:t>
      </w:r>
      <w:r>
        <w:t xml:space="preserve">Размещение информационных стендов для туристов о правилах поведения в горной местности и бережном отношении к природе </w:t>
      </w:r>
      <w:proofErr w:type="spellStart"/>
      <w:r>
        <w:t>Каркыры</w:t>
      </w:r>
      <w:proofErr w:type="spellEnd"/>
      <w:r>
        <w:t>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t>4. Соответствие законодательству</w:t>
      </w:r>
    </w:p>
    <w:p w:rsidR="00474118" w:rsidRDefault="00D97579">
      <w:pPr>
        <w:pStyle w:val="MdParagraph"/>
      </w:pPr>
      <w:r>
        <w:t>Проект обязуется соблюдать нормы: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2"/>
        </w:numPr>
      </w:pPr>
      <w:r>
        <w:t>Закона КР «Об охране окружающей среды»;</w:t>
      </w:r>
    </w:p>
    <w:p w:rsidR="00474118" w:rsidRDefault="00D97579">
      <w:pPr>
        <w:pStyle w:val="MdListItem"/>
        <w:numPr>
          <w:ilvl w:val="0"/>
          <w:numId w:val="2"/>
        </w:numPr>
      </w:pPr>
      <w:r>
        <w:t>Закона КР «Об устойчивом развитии эколого-экономической системы «Иссык-Куль»;</w:t>
      </w:r>
    </w:p>
    <w:p w:rsidR="00474118" w:rsidRDefault="00D97579">
      <w:pPr>
        <w:pStyle w:val="MdListItem"/>
        <w:numPr>
          <w:ilvl w:val="0"/>
          <w:numId w:val="2"/>
        </w:numPr>
      </w:pPr>
      <w:r>
        <w:t xml:space="preserve">Технического регламента «Обеспечение экологической безопасности в </w:t>
      </w:r>
      <w:proofErr w:type="spellStart"/>
      <w:r>
        <w:t>Кыргызской</w:t>
      </w:r>
      <w:proofErr w:type="spellEnd"/>
      <w:r>
        <w:t xml:space="preserve"> Республике».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Blockquote"/>
      </w:pPr>
      <w:r>
        <w:rPr>
          <w:rStyle w:val="MdStrong"/>
        </w:rPr>
        <w:t>Примечание:</w:t>
      </w:r>
      <w:r>
        <w:t xml:space="preserve"> Все строительные работы будут проводиться строго в границах отведенного уча</w:t>
      </w:r>
      <w:r>
        <w:t>стка, исключая воздействие на прилегающие пастбища и заповедные зоны.</w:t>
      </w:r>
    </w:p>
    <w:p w:rsidR="00474118" w:rsidRDefault="00474118">
      <w:pPr>
        <w:pStyle w:val="MdSpace"/>
        <w:spacing w:after="60"/>
      </w:pPr>
    </w:p>
    <w:sectPr w:rsidR="004741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E16B6"/>
    <w:multiLevelType w:val="multilevel"/>
    <w:tmpl w:val="CA0A72D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BA253B5"/>
    <w:multiLevelType w:val="hybridMultilevel"/>
    <w:tmpl w:val="08B8CEB6"/>
    <w:lvl w:ilvl="0" w:tplc="C840D858">
      <w:start w:val="1"/>
      <w:numFmt w:val="bullet"/>
      <w:lvlText w:val="●"/>
      <w:lvlJc w:val="left"/>
      <w:pPr>
        <w:ind w:left="720" w:hanging="360"/>
      </w:pPr>
    </w:lvl>
    <w:lvl w:ilvl="1" w:tplc="54E0968C">
      <w:start w:val="1"/>
      <w:numFmt w:val="bullet"/>
      <w:lvlText w:val="○"/>
      <w:lvlJc w:val="left"/>
      <w:pPr>
        <w:ind w:left="1440" w:hanging="360"/>
      </w:pPr>
    </w:lvl>
    <w:lvl w:ilvl="2" w:tplc="F8E05B12">
      <w:start w:val="1"/>
      <w:numFmt w:val="bullet"/>
      <w:lvlText w:val="■"/>
      <w:lvlJc w:val="left"/>
      <w:pPr>
        <w:ind w:left="2160" w:hanging="360"/>
      </w:pPr>
    </w:lvl>
    <w:lvl w:ilvl="3" w:tplc="230CFDCA">
      <w:start w:val="1"/>
      <w:numFmt w:val="bullet"/>
      <w:lvlText w:val="●"/>
      <w:lvlJc w:val="left"/>
      <w:pPr>
        <w:ind w:left="2880" w:hanging="360"/>
      </w:pPr>
    </w:lvl>
    <w:lvl w:ilvl="4" w:tplc="D364348E">
      <w:start w:val="1"/>
      <w:numFmt w:val="bullet"/>
      <w:lvlText w:val="○"/>
      <w:lvlJc w:val="left"/>
      <w:pPr>
        <w:ind w:left="3600" w:hanging="360"/>
      </w:pPr>
    </w:lvl>
    <w:lvl w:ilvl="5" w:tplc="B4D25DD4">
      <w:start w:val="1"/>
      <w:numFmt w:val="bullet"/>
      <w:lvlText w:val="■"/>
      <w:lvlJc w:val="left"/>
      <w:pPr>
        <w:ind w:left="4320" w:hanging="360"/>
      </w:pPr>
    </w:lvl>
    <w:lvl w:ilvl="6" w:tplc="E8860C3A">
      <w:start w:val="1"/>
      <w:numFmt w:val="bullet"/>
      <w:lvlText w:val="●"/>
      <w:lvlJc w:val="left"/>
      <w:pPr>
        <w:ind w:left="5040" w:hanging="360"/>
      </w:pPr>
    </w:lvl>
    <w:lvl w:ilvl="7" w:tplc="5F6072C6">
      <w:start w:val="1"/>
      <w:numFmt w:val="bullet"/>
      <w:lvlText w:val="●"/>
      <w:lvlJc w:val="left"/>
      <w:pPr>
        <w:ind w:left="5760" w:hanging="360"/>
      </w:pPr>
    </w:lvl>
    <w:lvl w:ilvl="8" w:tplc="9DE6F6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9F61D1"/>
    <w:multiLevelType w:val="hybridMultilevel"/>
    <w:tmpl w:val="92764AC0"/>
    <w:lvl w:ilvl="0" w:tplc="1FCC459E">
      <w:start w:val="1"/>
      <w:numFmt w:val="bullet"/>
      <w:lvlText w:val="•"/>
      <w:lvlJc w:val="left"/>
      <w:pPr>
        <w:ind w:left="720" w:hanging="360"/>
      </w:pPr>
    </w:lvl>
    <w:lvl w:ilvl="1" w:tplc="3B441764">
      <w:start w:val="1"/>
      <w:numFmt w:val="bullet"/>
      <w:lvlText w:val="◦"/>
      <w:lvlJc w:val="left"/>
      <w:pPr>
        <w:ind w:left="1440" w:hanging="360"/>
      </w:pPr>
    </w:lvl>
    <w:lvl w:ilvl="2" w:tplc="B94C1CFC">
      <w:start w:val="1"/>
      <w:numFmt w:val="bullet"/>
      <w:lvlText w:val="•"/>
      <w:lvlJc w:val="left"/>
      <w:pPr>
        <w:ind w:left="2160" w:hanging="360"/>
      </w:pPr>
    </w:lvl>
    <w:lvl w:ilvl="3" w:tplc="569E5288">
      <w:start w:val="1"/>
      <w:numFmt w:val="bullet"/>
      <w:lvlText w:val="◦"/>
      <w:lvlJc w:val="left"/>
      <w:pPr>
        <w:ind w:left="2880" w:hanging="360"/>
      </w:pPr>
    </w:lvl>
    <w:lvl w:ilvl="4" w:tplc="AC025C0E">
      <w:start w:val="1"/>
      <w:numFmt w:val="bullet"/>
      <w:lvlText w:val="•"/>
      <w:lvlJc w:val="left"/>
      <w:pPr>
        <w:ind w:left="3600" w:hanging="360"/>
      </w:pPr>
    </w:lvl>
    <w:lvl w:ilvl="5" w:tplc="15468718">
      <w:start w:val="1"/>
      <w:numFmt w:val="bullet"/>
      <w:lvlText w:val="◦"/>
      <w:lvlJc w:val="left"/>
      <w:pPr>
        <w:ind w:left="4320" w:hanging="360"/>
      </w:pPr>
    </w:lvl>
    <w:lvl w:ilvl="6" w:tplc="4EB00FE0">
      <w:start w:val="1"/>
      <w:numFmt w:val="bullet"/>
      <w:lvlText w:val="•"/>
      <w:lvlJc w:val="left"/>
      <w:pPr>
        <w:ind w:left="5040" w:hanging="360"/>
      </w:pPr>
    </w:lvl>
    <w:lvl w:ilvl="7" w:tplc="7EF6175C">
      <w:numFmt w:val="decimal"/>
      <w:lvlText w:val=""/>
      <w:lvlJc w:val="left"/>
    </w:lvl>
    <w:lvl w:ilvl="8" w:tplc="65B2C5C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18"/>
    <w:rsid w:val="00474118"/>
    <w:rsid w:val="00D9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BA21B"/>
  <w15:docId w15:val="{2130EDC5-AA41-4561-9CE3-95098910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Acer</cp:lastModifiedBy>
  <cp:revision>2</cp:revision>
  <dcterms:created xsi:type="dcterms:W3CDTF">2026-01-20T05:56:00Z</dcterms:created>
  <dcterms:modified xsi:type="dcterms:W3CDTF">2026-01-20T05:56:00Z</dcterms:modified>
</cp:coreProperties>
</file>