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98E079C" w14:textId="4A7A7001" w:rsidR="00953D48" w:rsidRDefault="00184608" w:rsidP="00F946C0">
      <w:pPr>
        <w:pStyle w:val="Heading2"/>
        <w:ind w:left="1495" w:firstLine="0"/>
      </w:pPr>
      <w:bookmarkStart w:id="0" w:name="_v9s3paaq2zke" w:colFirst="0" w:colLast="0"/>
      <w:bookmarkStart w:id="1" w:name="_GoBack"/>
      <w:bookmarkEnd w:id="0"/>
      <w:bookmarkEnd w:id="1"/>
      <w:r>
        <w:t>Описание стенда</w:t>
      </w:r>
    </w:p>
    <w:p w14:paraId="28C68FA4" w14:textId="0F3D141F" w:rsidR="00953D48" w:rsidRDefault="009C618D">
      <w:r>
        <w:rPr>
          <w:lang w:val="ru-RU"/>
        </w:rPr>
        <w:t>С</w:t>
      </w:r>
      <w:proofErr w:type="spellStart"/>
      <w:r w:rsidR="00184608">
        <w:t>тенд</w:t>
      </w:r>
      <w:proofErr w:type="spellEnd"/>
      <w:r w:rsidR="00184608">
        <w:t xml:space="preserve"> представляет из себя стальной каркас, на котором располагается 7 пар отверстий (позиций) для закрепления различных модулей. Под модулем подразумевается пластина какого-либо вида с установленными на нее компонентами, реализующими основную цель модуля. </w:t>
      </w:r>
    </w:p>
    <w:p w14:paraId="6481413F" w14:textId="77777777" w:rsidR="00953D48" w:rsidRDefault="00184608">
      <w:r>
        <w:t>В стандартной конфигурации на стенд установлено два модуля:</w:t>
      </w:r>
    </w:p>
    <w:p w14:paraId="4DB0F058" w14:textId="77777777" w:rsidR="00953D48" w:rsidRDefault="00184608">
      <w:pPr>
        <w:numPr>
          <w:ilvl w:val="0"/>
          <w:numId w:val="18"/>
        </w:numPr>
      </w:pPr>
      <w:r>
        <w:t>модуль управления шириной в 5 позиций;</w:t>
      </w:r>
    </w:p>
    <w:p w14:paraId="18012D5F" w14:textId="77777777" w:rsidR="00953D48" w:rsidRDefault="00184608">
      <w:pPr>
        <w:numPr>
          <w:ilvl w:val="0"/>
          <w:numId w:val="18"/>
        </w:numPr>
      </w:pPr>
      <w:r>
        <w:t>модуль расширения шириной в 2 позиции.</w:t>
      </w:r>
    </w:p>
    <w:p w14:paraId="00366158" w14:textId="77777777" w:rsidR="00953D48" w:rsidRDefault="00184608">
      <w:pPr>
        <w:ind w:firstLine="0"/>
      </w:pPr>
      <w:r>
        <w:tab/>
        <w:t xml:space="preserve">Некоторые понятия в данной главе могут оказаться незнакомыми, но станут понятны по мере дальнейшего чтения. </w:t>
      </w:r>
    </w:p>
    <w:p w14:paraId="4141198D" w14:textId="77777777" w:rsidR="00953D48" w:rsidRDefault="00184608">
      <w:r>
        <w:t xml:space="preserve">Модуль управления представляет из себя металлическую пластину, на которую установлена плата управления (рисунок 2.3.1). Покрутить 3D-модель платы управления в браузере можно по </w:t>
      </w:r>
      <w:hyperlink r:id="rId7">
        <w:r>
          <w:rPr>
            <w:color w:val="1155CC"/>
            <w:u w:val="single"/>
          </w:rPr>
          <w:t>этой ссылке</w:t>
        </w:r>
      </w:hyperlink>
      <w:r>
        <w:t>.</w:t>
      </w:r>
    </w:p>
    <w:p w14:paraId="797E12FB" w14:textId="77777777" w:rsidR="00953D48" w:rsidRDefault="00953D48">
      <w:pPr>
        <w:ind w:firstLine="0"/>
      </w:pPr>
    </w:p>
    <w:p w14:paraId="74AB30D3" w14:textId="77777777" w:rsidR="00953D48" w:rsidRDefault="00184608">
      <w:pPr>
        <w:ind w:firstLine="0"/>
        <w:jc w:val="center"/>
      </w:pPr>
      <w:r>
        <w:rPr>
          <w:noProof/>
          <w:lang w:val="ru-RU"/>
        </w:rPr>
        <w:drawing>
          <wp:inline distT="114300" distB="114300" distL="114300" distR="114300" wp14:anchorId="379C55A0" wp14:editId="038DBA83">
            <wp:extent cx="6217988" cy="5367586"/>
            <wp:effectExtent l="0" t="0" r="0" b="0"/>
            <wp:docPr id="6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8"/>
                    <a:srcRect/>
                    <a:stretch>
                      <a:fillRect/>
                    </a:stretch>
                  </pic:blipFill>
                  <pic:spPr>
                    <a:xfrm>
                      <a:off x="0" y="0"/>
                      <a:ext cx="6217988" cy="5367586"/>
                    </a:xfrm>
                    <a:prstGeom prst="rect">
                      <a:avLst/>
                    </a:prstGeom>
                    <a:ln/>
                  </pic:spPr>
                </pic:pic>
              </a:graphicData>
            </a:graphic>
          </wp:inline>
        </w:drawing>
      </w:r>
    </w:p>
    <w:p w14:paraId="667D026A" w14:textId="77777777" w:rsidR="00953D48" w:rsidRDefault="00184608">
      <w:pPr>
        <w:ind w:firstLine="0"/>
        <w:jc w:val="center"/>
      </w:pPr>
      <w:r>
        <w:t>Рисунок 2.3.1</w:t>
      </w:r>
    </w:p>
    <w:p w14:paraId="64D28EC6" w14:textId="77777777" w:rsidR="00953D48" w:rsidRDefault="00184608">
      <w:pPr>
        <w:ind w:left="2880"/>
      </w:pPr>
      <w:r>
        <w:t>На плате управления находится:</w:t>
      </w:r>
    </w:p>
    <w:p w14:paraId="7CBC1BD7" w14:textId="77777777" w:rsidR="00953D48" w:rsidRDefault="00184608">
      <w:pPr>
        <w:numPr>
          <w:ilvl w:val="0"/>
          <w:numId w:val="3"/>
        </w:numPr>
      </w:pPr>
      <w:r>
        <w:t>32 пользовательских светодиода, подключенных ко всем ножкам портов D и E;</w:t>
      </w:r>
    </w:p>
    <w:p w14:paraId="5785061C" w14:textId="77777777" w:rsidR="00953D48" w:rsidRDefault="00184608">
      <w:pPr>
        <w:numPr>
          <w:ilvl w:val="0"/>
          <w:numId w:val="3"/>
        </w:numPr>
      </w:pPr>
      <w:r>
        <w:t xml:space="preserve">4 разъема по 10 </w:t>
      </w:r>
      <w:proofErr w:type="spellStart"/>
      <w:r>
        <w:t>пинов</w:t>
      </w:r>
      <w:proofErr w:type="spellEnd"/>
      <w:r>
        <w:t xml:space="preserve"> для подключения к цифровым входам-выходам портов D и E;</w:t>
      </w:r>
    </w:p>
    <w:p w14:paraId="25483584" w14:textId="77777777" w:rsidR="00953D48" w:rsidRDefault="00184608">
      <w:pPr>
        <w:numPr>
          <w:ilvl w:val="0"/>
          <w:numId w:val="3"/>
        </w:numPr>
      </w:pPr>
      <w:r>
        <w:t>4 пользовательские кнопки;</w:t>
      </w:r>
    </w:p>
    <w:p w14:paraId="5E39DE85" w14:textId="77777777" w:rsidR="00953D48" w:rsidRDefault="00184608">
      <w:pPr>
        <w:numPr>
          <w:ilvl w:val="0"/>
          <w:numId w:val="3"/>
        </w:numPr>
      </w:pPr>
      <w:r>
        <w:lastRenderedPageBreak/>
        <w:t>4 пользовательских потенциометра, подключенные к ножкам микроконтроллера с АЦП;</w:t>
      </w:r>
    </w:p>
    <w:p w14:paraId="6D1A7EC9" w14:textId="77777777" w:rsidR="00953D48" w:rsidRDefault="00184608">
      <w:pPr>
        <w:numPr>
          <w:ilvl w:val="0"/>
          <w:numId w:val="3"/>
        </w:numPr>
      </w:pPr>
      <w:r>
        <w:t>4 разъема для подключения аналоговых датчиков;</w:t>
      </w:r>
    </w:p>
    <w:p w14:paraId="2C7EE97F" w14:textId="77777777" w:rsidR="00953D48" w:rsidRDefault="00184608">
      <w:pPr>
        <w:numPr>
          <w:ilvl w:val="0"/>
          <w:numId w:val="3"/>
        </w:numPr>
      </w:pPr>
      <w:r>
        <w:t>6-ти осевой акселерометр/гироскоп ICM-20600;</w:t>
      </w:r>
    </w:p>
    <w:p w14:paraId="1BD06603" w14:textId="77777777" w:rsidR="00953D48" w:rsidRDefault="00184608">
      <w:pPr>
        <w:numPr>
          <w:ilvl w:val="0"/>
          <w:numId w:val="3"/>
        </w:numPr>
      </w:pPr>
      <w:r>
        <w:t>разъем для подключения программатора ST-LINK;</w:t>
      </w:r>
    </w:p>
    <w:p w14:paraId="24E62F66" w14:textId="77777777" w:rsidR="00953D48" w:rsidRDefault="00184608">
      <w:pPr>
        <w:numPr>
          <w:ilvl w:val="0"/>
          <w:numId w:val="3"/>
        </w:numPr>
      </w:pPr>
      <w:r>
        <w:t>разъем для подключения устройства с I2C;</w:t>
      </w:r>
    </w:p>
    <w:p w14:paraId="2DB51946" w14:textId="77777777" w:rsidR="00953D48" w:rsidRDefault="00184608">
      <w:pPr>
        <w:numPr>
          <w:ilvl w:val="0"/>
          <w:numId w:val="3"/>
        </w:numPr>
      </w:pPr>
      <w:r>
        <w:t>разъем для подключения устройства с UART;</w:t>
      </w:r>
    </w:p>
    <w:p w14:paraId="17975545" w14:textId="77777777" w:rsidR="00953D48" w:rsidRDefault="00184608">
      <w:pPr>
        <w:numPr>
          <w:ilvl w:val="0"/>
          <w:numId w:val="3"/>
        </w:numPr>
        <w:rPr>
          <w:b/>
        </w:rPr>
      </w:pPr>
      <w:r>
        <w:t>разъем для подключения устройства с SPI;</w:t>
      </w:r>
    </w:p>
    <w:p w14:paraId="23AEEC71" w14:textId="77777777" w:rsidR="00953D48" w:rsidRDefault="00184608">
      <w:pPr>
        <w:numPr>
          <w:ilvl w:val="0"/>
          <w:numId w:val="3"/>
        </w:numPr>
      </w:pPr>
      <w:r>
        <w:t xml:space="preserve">разъем для подключения двигателя постоянного тока с </w:t>
      </w:r>
      <w:proofErr w:type="spellStart"/>
      <w:r>
        <w:t>энкодером</w:t>
      </w:r>
      <w:proofErr w:type="spellEnd"/>
      <w:r>
        <w:t>.</w:t>
      </w:r>
    </w:p>
    <w:p w14:paraId="08B1839F" w14:textId="77777777" w:rsidR="00953D48" w:rsidRDefault="00184608">
      <w:pPr>
        <w:ind w:firstLine="0"/>
      </w:pPr>
      <w:r>
        <w:tab/>
        <w:t>Кроме этого в наборе с платой должен идти программатор со специально подготовленным проводом;</w:t>
      </w:r>
    </w:p>
    <w:p w14:paraId="1D1312B3" w14:textId="77777777" w:rsidR="00953D48" w:rsidRDefault="00184608">
      <w:pPr>
        <w:ind w:firstLine="0"/>
      </w:pPr>
      <w:r>
        <w:tab/>
        <w:t xml:space="preserve">Для выполнения лабораторных работ понадобятся только светодиоды, кнопки и потенциометры. Все дополнительные модули на плате можно использовать, например, для выполнения курсовых проектов или дополнительных заданий. При необходимости выполнения собственного задания, желании разработать собственный модуль расширения или просто при приливе любопытства, файлы проекта печатной платы, а также всю необходимую документацию можно найти на </w:t>
      </w:r>
      <w:hyperlink r:id="rId9">
        <w:proofErr w:type="spellStart"/>
        <w:r>
          <w:rPr>
            <w:color w:val="1155CC"/>
            <w:u w:val="single"/>
          </w:rPr>
          <w:t>GitHub</w:t>
        </w:r>
        <w:proofErr w:type="spellEnd"/>
      </w:hyperlink>
      <w:r>
        <w:t>.</w:t>
      </w:r>
    </w:p>
    <w:p w14:paraId="7FC12FBF" w14:textId="77777777" w:rsidR="00953D48" w:rsidRDefault="00184608">
      <w:r>
        <w:t>Катоды пользовательских светодиодов подключены к сигналу земли, а аноды через резистор к ножкам микроконтроллера PD0-PD15 и PE0-PE15 (рисунок 2.3.2). Соответственно, для того, чтобы зажечь светодиод, необходимо подать высокий логический сигнал на соответствующую ножку.</w:t>
      </w:r>
    </w:p>
    <w:p w14:paraId="3151A09C" w14:textId="77777777" w:rsidR="00953D48" w:rsidRDefault="00184608">
      <w:pPr>
        <w:ind w:firstLine="0"/>
        <w:jc w:val="center"/>
      </w:pPr>
      <w:r>
        <w:rPr>
          <w:noProof/>
          <w:lang w:val="ru-RU"/>
        </w:rPr>
        <w:drawing>
          <wp:inline distT="114300" distB="114300" distL="114300" distR="114300" wp14:anchorId="6F38EFD4" wp14:editId="765599B7">
            <wp:extent cx="3682838" cy="3538413"/>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
                    <a:srcRect/>
                    <a:stretch>
                      <a:fillRect/>
                    </a:stretch>
                  </pic:blipFill>
                  <pic:spPr>
                    <a:xfrm>
                      <a:off x="0" y="0"/>
                      <a:ext cx="3682838" cy="3538413"/>
                    </a:xfrm>
                    <a:prstGeom prst="rect">
                      <a:avLst/>
                    </a:prstGeom>
                    <a:ln/>
                  </pic:spPr>
                </pic:pic>
              </a:graphicData>
            </a:graphic>
          </wp:inline>
        </w:drawing>
      </w:r>
    </w:p>
    <w:p w14:paraId="238B3BA4" w14:textId="77777777" w:rsidR="00953D48" w:rsidRDefault="00953D48">
      <w:pPr>
        <w:ind w:firstLine="0"/>
        <w:jc w:val="center"/>
      </w:pPr>
    </w:p>
    <w:p w14:paraId="2F7BDA8C" w14:textId="77777777" w:rsidR="00953D48" w:rsidRDefault="00184608">
      <w:pPr>
        <w:ind w:firstLine="0"/>
        <w:jc w:val="center"/>
      </w:pPr>
      <w:r>
        <w:t>Рисунок 2.3.2</w:t>
      </w:r>
    </w:p>
    <w:p w14:paraId="3D7BE9C7" w14:textId="77777777" w:rsidR="00953D48" w:rsidRDefault="00184608">
      <w:pPr>
        <w:ind w:firstLine="0"/>
      </w:pPr>
      <w:r>
        <w:tab/>
        <w:t>Пользовательские кнопки подключены к ножкам PB12-PB15. Кнопки подключены по схеме с внешней подтяжкой к питанию (рисунок 2.3.3), соответственно, если кнопка не нажата, ножка считывает высокий логический сигнал - “1”, а если кнопка нажата - “0”.</w:t>
      </w:r>
    </w:p>
    <w:p w14:paraId="55C4449E" w14:textId="77777777" w:rsidR="00953D48" w:rsidRDefault="00953D48"/>
    <w:p w14:paraId="65894C9E" w14:textId="77777777" w:rsidR="00953D48" w:rsidRDefault="00184608">
      <w:pPr>
        <w:ind w:firstLine="0"/>
        <w:jc w:val="center"/>
      </w:pPr>
      <w:r>
        <w:rPr>
          <w:noProof/>
          <w:lang w:val="ru-RU"/>
        </w:rPr>
        <w:lastRenderedPageBreak/>
        <w:drawing>
          <wp:inline distT="114300" distB="114300" distL="114300" distR="114300" wp14:anchorId="4CF6EB81" wp14:editId="37B58E9A">
            <wp:extent cx="6480000" cy="2082800"/>
            <wp:effectExtent l="0" t="0" r="0" b="0"/>
            <wp:docPr id="4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
                    <a:srcRect/>
                    <a:stretch>
                      <a:fillRect/>
                    </a:stretch>
                  </pic:blipFill>
                  <pic:spPr>
                    <a:xfrm>
                      <a:off x="0" y="0"/>
                      <a:ext cx="6480000" cy="2082800"/>
                    </a:xfrm>
                    <a:prstGeom prst="rect">
                      <a:avLst/>
                    </a:prstGeom>
                    <a:ln/>
                  </pic:spPr>
                </pic:pic>
              </a:graphicData>
            </a:graphic>
          </wp:inline>
        </w:drawing>
      </w:r>
    </w:p>
    <w:p w14:paraId="5F4D46D4" w14:textId="77777777" w:rsidR="00953D48" w:rsidRDefault="00953D48">
      <w:pPr>
        <w:ind w:firstLine="0"/>
        <w:jc w:val="center"/>
      </w:pPr>
    </w:p>
    <w:p w14:paraId="32A30F67" w14:textId="77777777" w:rsidR="00953D48" w:rsidRDefault="00184608">
      <w:pPr>
        <w:ind w:firstLine="0"/>
        <w:jc w:val="center"/>
      </w:pPr>
      <w:r>
        <w:t>Рисунок 2.3.3</w:t>
      </w:r>
    </w:p>
    <w:p w14:paraId="3492BAD6" w14:textId="77777777" w:rsidR="00953D48" w:rsidRDefault="00953D48">
      <w:pPr>
        <w:ind w:firstLine="0"/>
        <w:jc w:val="center"/>
      </w:pPr>
    </w:p>
    <w:p w14:paraId="7C16641A" w14:textId="77777777" w:rsidR="00953D48" w:rsidRDefault="00184608">
      <w:pPr>
        <w:ind w:firstLine="0"/>
      </w:pPr>
      <w:r>
        <w:tab/>
        <w:t>Для улучшения точности показаний, получаемых от аналого-цифровых преобразователей (АЦП) на плате присутствует источник опорного напряжения 3.0В, при этом питание логических элементов микроконтроллера происходит другим источником на 3.3В. Это необходимо для того, чтобы логические блоки микроконтроллера не вносили дополнительные шумы в показания АЦП. Центральные точки потенциометров (переменных резисторов) подключены к ножкам PC0-PC3 - входам АЦП. Крайние ножки потенциометров подключены к 3.0В и земле (GND) - рисунок 2.3.4. При повороте ручки потенциометра против часовой стрелки, сопротивление увеличивается, соответственно увеличивается и напряжение, которое попадает на АЦП.</w:t>
      </w:r>
    </w:p>
    <w:p w14:paraId="020B3AC7" w14:textId="77777777" w:rsidR="00953D48" w:rsidRDefault="00953D48">
      <w:pPr>
        <w:ind w:firstLine="0"/>
      </w:pPr>
    </w:p>
    <w:p w14:paraId="03DA8531" w14:textId="77777777" w:rsidR="00953D48" w:rsidRDefault="00184608">
      <w:pPr>
        <w:ind w:firstLine="0"/>
        <w:jc w:val="center"/>
      </w:pPr>
      <w:r>
        <w:rPr>
          <w:noProof/>
          <w:lang w:val="ru-RU"/>
        </w:rPr>
        <w:drawing>
          <wp:inline distT="114300" distB="114300" distL="114300" distR="114300" wp14:anchorId="4B2C8283" wp14:editId="0597A9E5">
            <wp:extent cx="2647950" cy="3445125"/>
            <wp:effectExtent l="0" t="0" r="0" b="0"/>
            <wp:docPr id="2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t="3548"/>
                    <a:stretch>
                      <a:fillRect/>
                    </a:stretch>
                  </pic:blipFill>
                  <pic:spPr>
                    <a:xfrm>
                      <a:off x="0" y="0"/>
                      <a:ext cx="2647950" cy="3445125"/>
                    </a:xfrm>
                    <a:prstGeom prst="rect">
                      <a:avLst/>
                    </a:prstGeom>
                    <a:ln/>
                  </pic:spPr>
                </pic:pic>
              </a:graphicData>
            </a:graphic>
          </wp:inline>
        </w:drawing>
      </w:r>
    </w:p>
    <w:p w14:paraId="71345250" w14:textId="77777777" w:rsidR="00953D48" w:rsidRDefault="00184608">
      <w:pPr>
        <w:ind w:firstLine="0"/>
        <w:jc w:val="center"/>
      </w:pPr>
      <w:r>
        <w:t>Рисунок 2.3.4</w:t>
      </w:r>
    </w:p>
    <w:p w14:paraId="7F46A9A8" w14:textId="77777777" w:rsidR="00953D48" w:rsidRDefault="00953D48">
      <w:pPr>
        <w:ind w:firstLine="0"/>
        <w:jc w:val="center"/>
      </w:pPr>
    </w:p>
    <w:p w14:paraId="54E78498" w14:textId="77777777" w:rsidR="00953D48" w:rsidRDefault="00184608">
      <w:pPr>
        <w:ind w:firstLine="0"/>
      </w:pPr>
      <w:r>
        <w:tab/>
        <w:t xml:space="preserve">Для подключения программатора используется разъем, подписанный как </w:t>
      </w:r>
      <w:proofErr w:type="spellStart"/>
      <w:r>
        <w:t>STlink</w:t>
      </w:r>
      <w:proofErr w:type="spellEnd"/>
      <w:r>
        <w:t xml:space="preserve"> (рисунок 2.3.5). Разъем подобран таким образом, чтобы к нему можно было подключиться одним единственными способом, избегая таким образом риска неправильного подключения.</w:t>
      </w:r>
    </w:p>
    <w:p w14:paraId="50D6B115" w14:textId="77777777" w:rsidR="00953D48" w:rsidRDefault="00953D48">
      <w:pPr>
        <w:ind w:firstLine="0"/>
      </w:pPr>
    </w:p>
    <w:p w14:paraId="575441C1" w14:textId="77777777" w:rsidR="00953D48" w:rsidRDefault="00184608">
      <w:pPr>
        <w:ind w:firstLine="0"/>
        <w:jc w:val="center"/>
      </w:pPr>
      <w:r>
        <w:rPr>
          <w:noProof/>
          <w:lang w:val="ru-RU"/>
        </w:rPr>
        <w:lastRenderedPageBreak/>
        <w:drawing>
          <wp:inline distT="114300" distB="114300" distL="114300" distR="114300" wp14:anchorId="265D628D" wp14:editId="679A8314">
            <wp:extent cx="1730212" cy="1804153"/>
            <wp:effectExtent l="0" t="0" r="0" b="0"/>
            <wp:docPr id="71"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3"/>
                    <a:srcRect/>
                    <a:stretch>
                      <a:fillRect/>
                    </a:stretch>
                  </pic:blipFill>
                  <pic:spPr>
                    <a:xfrm>
                      <a:off x="0" y="0"/>
                      <a:ext cx="1730212" cy="1804153"/>
                    </a:xfrm>
                    <a:prstGeom prst="rect">
                      <a:avLst/>
                    </a:prstGeom>
                    <a:ln/>
                  </pic:spPr>
                </pic:pic>
              </a:graphicData>
            </a:graphic>
          </wp:inline>
        </w:drawing>
      </w:r>
    </w:p>
    <w:p w14:paraId="566B5BC2" w14:textId="77777777" w:rsidR="00953D48" w:rsidRDefault="00184608">
      <w:pPr>
        <w:ind w:firstLine="0"/>
        <w:jc w:val="center"/>
      </w:pPr>
      <w:r>
        <w:t>Рисунок 2.3.5</w:t>
      </w:r>
    </w:p>
    <w:p w14:paraId="6FAC08BA" w14:textId="77777777" w:rsidR="00953D48" w:rsidRDefault="00953D48">
      <w:pPr>
        <w:ind w:firstLine="0"/>
        <w:jc w:val="center"/>
      </w:pPr>
    </w:p>
    <w:p w14:paraId="35D7ACF3" w14:textId="77777777" w:rsidR="00953D48" w:rsidRDefault="00184608">
      <w:pPr>
        <w:ind w:firstLine="0"/>
      </w:pPr>
      <w:r>
        <w:tab/>
        <w:t>На плате также присутствует 4 разъема для подключения к ножкам PD0-15 и PE0-15 к другим модулям. Разъемы имеют по 10 контактов, из которых первые два - 3.3В и земля, а остальные - это 8 ножек (рисунок 2.3.6). Данные разъемы используются для подключения модуля расширения.</w:t>
      </w:r>
    </w:p>
    <w:p w14:paraId="2E12B6FA" w14:textId="77777777" w:rsidR="00953D48" w:rsidRDefault="00953D48">
      <w:pPr>
        <w:ind w:firstLine="0"/>
      </w:pPr>
    </w:p>
    <w:p w14:paraId="1F02605A" w14:textId="77777777" w:rsidR="00953D48" w:rsidRDefault="00184608">
      <w:pPr>
        <w:ind w:firstLine="0"/>
      </w:pPr>
      <w:r>
        <w:rPr>
          <w:noProof/>
          <w:lang w:val="ru-RU"/>
        </w:rPr>
        <w:drawing>
          <wp:inline distT="114300" distB="114300" distL="114300" distR="114300" wp14:anchorId="2DA37786" wp14:editId="732D20AD">
            <wp:extent cx="6480000" cy="1828800"/>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4"/>
                    <a:srcRect/>
                    <a:stretch>
                      <a:fillRect/>
                    </a:stretch>
                  </pic:blipFill>
                  <pic:spPr>
                    <a:xfrm>
                      <a:off x="0" y="0"/>
                      <a:ext cx="6480000" cy="1828800"/>
                    </a:xfrm>
                    <a:prstGeom prst="rect">
                      <a:avLst/>
                    </a:prstGeom>
                    <a:ln/>
                  </pic:spPr>
                </pic:pic>
              </a:graphicData>
            </a:graphic>
          </wp:inline>
        </w:drawing>
      </w:r>
    </w:p>
    <w:p w14:paraId="393713C5" w14:textId="77777777" w:rsidR="00953D48" w:rsidRDefault="00953D48">
      <w:pPr>
        <w:ind w:firstLine="0"/>
      </w:pPr>
    </w:p>
    <w:p w14:paraId="10FE3374" w14:textId="77777777" w:rsidR="00953D48" w:rsidRDefault="00184608">
      <w:pPr>
        <w:ind w:firstLine="0"/>
        <w:jc w:val="center"/>
      </w:pPr>
      <w:r>
        <w:t>Рисунок 2.3.6</w:t>
      </w:r>
    </w:p>
    <w:p w14:paraId="4D6E9EBD" w14:textId="302E635B" w:rsidR="00953D48" w:rsidRDefault="00184608" w:rsidP="00F946C0">
      <w:pPr>
        <w:pStyle w:val="Heading3"/>
        <w:ind w:firstLine="0"/>
        <w:jc w:val="left"/>
      </w:pPr>
      <w:bookmarkStart w:id="2" w:name="_b76plnff6yaf" w:colFirst="0" w:colLast="0"/>
      <w:bookmarkEnd w:id="2"/>
      <w:r>
        <w:tab/>
      </w:r>
    </w:p>
    <w:sectPr w:rsidR="00953D48">
      <w:footerReference w:type="default" r:id="rId15"/>
      <w:headerReference w:type="first" r:id="rId16"/>
      <w:footerReference w:type="first" r:id="rId17"/>
      <w:type w:val="continuous"/>
      <w:pgSz w:w="11906" w:h="16838"/>
      <w:pgMar w:top="850" w:right="850" w:bottom="850" w:left="85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CB1C28" w14:textId="77777777" w:rsidR="004C6B5B" w:rsidRDefault="004C6B5B">
      <w:pPr>
        <w:spacing w:line="240" w:lineRule="auto"/>
      </w:pPr>
      <w:r>
        <w:separator/>
      </w:r>
    </w:p>
  </w:endnote>
  <w:endnote w:type="continuationSeparator" w:id="0">
    <w:p w14:paraId="14D1EF0C" w14:textId="77777777" w:rsidR="004C6B5B" w:rsidRDefault="004C6B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42B1C7" w14:textId="118E4D35" w:rsidR="00953D48" w:rsidRDefault="00184608">
    <w:pPr>
      <w:jc w:val="right"/>
    </w:pPr>
    <w:r>
      <w:fldChar w:fldCharType="begin"/>
    </w:r>
    <w:r>
      <w:instrText>PAGE</w:instrText>
    </w:r>
    <w:r>
      <w:fldChar w:fldCharType="separate"/>
    </w:r>
    <w:r w:rsidR="00F946C0">
      <w:rPr>
        <w:noProof/>
      </w:rPr>
      <w:t>1</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64BC96" w14:textId="77777777" w:rsidR="00953D48" w:rsidRDefault="00953D48">
    <w:pP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4700B3" w14:textId="77777777" w:rsidR="004C6B5B" w:rsidRDefault="004C6B5B">
      <w:pPr>
        <w:spacing w:line="240" w:lineRule="auto"/>
      </w:pPr>
      <w:r>
        <w:separator/>
      </w:r>
    </w:p>
  </w:footnote>
  <w:footnote w:type="continuationSeparator" w:id="0">
    <w:p w14:paraId="2CC487FA" w14:textId="77777777" w:rsidR="004C6B5B" w:rsidRDefault="004C6B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1FA457" w14:textId="77777777" w:rsidR="00953D48" w:rsidRDefault="00953D4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B0471"/>
    <w:multiLevelType w:val="multilevel"/>
    <w:tmpl w:val="417C8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B0745C"/>
    <w:multiLevelType w:val="multilevel"/>
    <w:tmpl w:val="8872D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D106D9"/>
    <w:multiLevelType w:val="multilevel"/>
    <w:tmpl w:val="C9A65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83171C"/>
    <w:multiLevelType w:val="multilevel"/>
    <w:tmpl w:val="6FEABE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856547F"/>
    <w:multiLevelType w:val="multilevel"/>
    <w:tmpl w:val="B8E6CE34"/>
    <w:lvl w:ilvl="0">
      <w:start w:val="1"/>
      <w:numFmt w:val="decimal"/>
      <w:lvlText w:val="%1."/>
      <w:lvlJc w:val="right"/>
      <w:pPr>
        <w:ind w:left="720" w:hanging="360"/>
      </w:pPr>
      <w:rPr>
        <w:u w:val="none"/>
      </w:rPr>
    </w:lvl>
    <w:lvl w:ilvl="1">
      <w:start w:val="1"/>
      <w:numFmt w:val="decimal"/>
      <w:lvlText w:val="%1.%2."/>
      <w:lvlJc w:val="right"/>
      <w:pPr>
        <w:ind w:left="1495"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1B4D006E"/>
    <w:multiLevelType w:val="multilevel"/>
    <w:tmpl w:val="3BD49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C60CFF"/>
    <w:multiLevelType w:val="multilevel"/>
    <w:tmpl w:val="A8F68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A72884"/>
    <w:multiLevelType w:val="multilevel"/>
    <w:tmpl w:val="F0E87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ED3B28"/>
    <w:multiLevelType w:val="multilevel"/>
    <w:tmpl w:val="7BC84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ED1508"/>
    <w:multiLevelType w:val="multilevel"/>
    <w:tmpl w:val="210E9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759410A"/>
    <w:multiLevelType w:val="multilevel"/>
    <w:tmpl w:val="C9740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C33B71"/>
    <w:multiLevelType w:val="multilevel"/>
    <w:tmpl w:val="436AA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0507DF"/>
    <w:multiLevelType w:val="multilevel"/>
    <w:tmpl w:val="4CA49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F14E78"/>
    <w:multiLevelType w:val="multilevel"/>
    <w:tmpl w:val="4920A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230CBF"/>
    <w:multiLevelType w:val="multilevel"/>
    <w:tmpl w:val="614ADC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A3E09CE"/>
    <w:multiLevelType w:val="multilevel"/>
    <w:tmpl w:val="A7A4E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AA467D7"/>
    <w:multiLevelType w:val="multilevel"/>
    <w:tmpl w:val="04405F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B4F042A"/>
    <w:multiLevelType w:val="multilevel"/>
    <w:tmpl w:val="CD0A8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4147B6"/>
    <w:multiLevelType w:val="multilevel"/>
    <w:tmpl w:val="9160A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1F0B84"/>
    <w:multiLevelType w:val="multilevel"/>
    <w:tmpl w:val="0B1A5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0905BD"/>
    <w:multiLevelType w:val="multilevel"/>
    <w:tmpl w:val="97E82C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FAD1CAE"/>
    <w:multiLevelType w:val="multilevel"/>
    <w:tmpl w:val="DB3AC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0CC10AC"/>
    <w:multiLevelType w:val="multilevel"/>
    <w:tmpl w:val="A446A73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rFonts w:ascii="Arial" w:eastAsia="Arial" w:hAnsi="Arial" w:cs="Arial"/>
        <w:b/>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30A0B95"/>
    <w:multiLevelType w:val="multilevel"/>
    <w:tmpl w:val="22DA8C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7956500"/>
    <w:multiLevelType w:val="multilevel"/>
    <w:tmpl w:val="E1B8F6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BA12CC7"/>
    <w:multiLevelType w:val="multilevel"/>
    <w:tmpl w:val="F9746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C703AE5"/>
    <w:multiLevelType w:val="multilevel"/>
    <w:tmpl w:val="2D08F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0322D2"/>
    <w:multiLevelType w:val="multilevel"/>
    <w:tmpl w:val="23447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D667F4F"/>
    <w:multiLevelType w:val="multilevel"/>
    <w:tmpl w:val="C03EB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9A615E"/>
    <w:multiLevelType w:val="multilevel"/>
    <w:tmpl w:val="25C430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49F2F5C"/>
    <w:multiLevelType w:val="multilevel"/>
    <w:tmpl w:val="2D22B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5AC67E2"/>
    <w:multiLevelType w:val="multilevel"/>
    <w:tmpl w:val="1102F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AEA10C6"/>
    <w:multiLevelType w:val="multilevel"/>
    <w:tmpl w:val="7696E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B826300"/>
    <w:multiLevelType w:val="multilevel"/>
    <w:tmpl w:val="63146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1F429E5"/>
    <w:multiLevelType w:val="multilevel"/>
    <w:tmpl w:val="035AF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2C43B8F"/>
    <w:multiLevelType w:val="multilevel"/>
    <w:tmpl w:val="2C7E5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3F4469D"/>
    <w:multiLevelType w:val="multilevel"/>
    <w:tmpl w:val="5420E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D257110"/>
    <w:multiLevelType w:val="multilevel"/>
    <w:tmpl w:val="A2A62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092741C"/>
    <w:multiLevelType w:val="multilevel"/>
    <w:tmpl w:val="3F1A1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2475306"/>
    <w:multiLevelType w:val="multilevel"/>
    <w:tmpl w:val="BB9E3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751BA3"/>
    <w:multiLevelType w:val="multilevel"/>
    <w:tmpl w:val="FCE6C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FA2A13"/>
    <w:multiLevelType w:val="multilevel"/>
    <w:tmpl w:val="CF802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6F02FF"/>
    <w:multiLevelType w:val="multilevel"/>
    <w:tmpl w:val="20B885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882627A"/>
    <w:multiLevelType w:val="multilevel"/>
    <w:tmpl w:val="81EE11B0"/>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rFonts w:ascii="Arial" w:eastAsia="Arial" w:hAnsi="Arial" w:cs="Arial"/>
        <w:b/>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98E1411"/>
    <w:multiLevelType w:val="multilevel"/>
    <w:tmpl w:val="1AF81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9FC0014"/>
    <w:multiLevelType w:val="multilevel"/>
    <w:tmpl w:val="80B2C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9FD44BC"/>
    <w:multiLevelType w:val="multilevel"/>
    <w:tmpl w:val="23AABB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5"/>
  </w:num>
  <w:num w:numId="4">
    <w:abstractNumId w:val="17"/>
  </w:num>
  <w:num w:numId="5">
    <w:abstractNumId w:val="3"/>
  </w:num>
  <w:num w:numId="6">
    <w:abstractNumId w:val="36"/>
  </w:num>
  <w:num w:numId="7">
    <w:abstractNumId w:val="7"/>
  </w:num>
  <w:num w:numId="8">
    <w:abstractNumId w:val="25"/>
  </w:num>
  <w:num w:numId="9">
    <w:abstractNumId w:val="10"/>
  </w:num>
  <w:num w:numId="10">
    <w:abstractNumId w:val="28"/>
  </w:num>
  <w:num w:numId="11">
    <w:abstractNumId w:val="34"/>
  </w:num>
  <w:num w:numId="12">
    <w:abstractNumId w:val="18"/>
  </w:num>
  <w:num w:numId="13">
    <w:abstractNumId w:val="33"/>
  </w:num>
  <w:num w:numId="14">
    <w:abstractNumId w:val="21"/>
  </w:num>
  <w:num w:numId="15">
    <w:abstractNumId w:val="16"/>
  </w:num>
  <w:num w:numId="16">
    <w:abstractNumId w:val="46"/>
  </w:num>
  <w:num w:numId="17">
    <w:abstractNumId w:val="9"/>
  </w:num>
  <w:num w:numId="18">
    <w:abstractNumId w:val="11"/>
  </w:num>
  <w:num w:numId="19">
    <w:abstractNumId w:val="45"/>
  </w:num>
  <w:num w:numId="20">
    <w:abstractNumId w:val="31"/>
  </w:num>
  <w:num w:numId="21">
    <w:abstractNumId w:val="0"/>
  </w:num>
  <w:num w:numId="22">
    <w:abstractNumId w:val="5"/>
  </w:num>
  <w:num w:numId="23">
    <w:abstractNumId w:val="40"/>
  </w:num>
  <w:num w:numId="24">
    <w:abstractNumId w:val="4"/>
  </w:num>
  <w:num w:numId="25">
    <w:abstractNumId w:val="6"/>
  </w:num>
  <w:num w:numId="26">
    <w:abstractNumId w:val="22"/>
  </w:num>
  <w:num w:numId="27">
    <w:abstractNumId w:val="12"/>
  </w:num>
  <w:num w:numId="28">
    <w:abstractNumId w:val="8"/>
  </w:num>
  <w:num w:numId="29">
    <w:abstractNumId w:val="14"/>
  </w:num>
  <w:num w:numId="30">
    <w:abstractNumId w:val="44"/>
  </w:num>
  <w:num w:numId="31">
    <w:abstractNumId w:val="13"/>
  </w:num>
  <w:num w:numId="32">
    <w:abstractNumId w:val="23"/>
  </w:num>
  <w:num w:numId="33">
    <w:abstractNumId w:val="24"/>
  </w:num>
  <w:num w:numId="34">
    <w:abstractNumId w:val="15"/>
  </w:num>
  <w:num w:numId="35">
    <w:abstractNumId w:val="19"/>
  </w:num>
  <w:num w:numId="36">
    <w:abstractNumId w:val="30"/>
  </w:num>
  <w:num w:numId="37">
    <w:abstractNumId w:val="27"/>
  </w:num>
  <w:num w:numId="38">
    <w:abstractNumId w:val="38"/>
  </w:num>
  <w:num w:numId="39">
    <w:abstractNumId w:val="41"/>
  </w:num>
  <w:num w:numId="40">
    <w:abstractNumId w:val="29"/>
  </w:num>
  <w:num w:numId="41">
    <w:abstractNumId w:val="20"/>
  </w:num>
  <w:num w:numId="42">
    <w:abstractNumId w:val="26"/>
  </w:num>
  <w:num w:numId="43">
    <w:abstractNumId w:val="37"/>
  </w:num>
  <w:num w:numId="44">
    <w:abstractNumId w:val="32"/>
  </w:num>
  <w:num w:numId="45">
    <w:abstractNumId w:val="43"/>
  </w:num>
  <w:num w:numId="46">
    <w:abstractNumId w:val="42"/>
  </w:num>
  <w:num w:numId="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D48"/>
    <w:rsid w:val="00065F1C"/>
    <w:rsid w:val="00184608"/>
    <w:rsid w:val="004C6B5B"/>
    <w:rsid w:val="00953D48"/>
    <w:rsid w:val="009C618D"/>
    <w:rsid w:val="00A84D02"/>
    <w:rsid w:val="00BA1852"/>
    <w:rsid w:val="00F946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60C6A"/>
  <w15:docId w15:val="{30F730F2-7694-4D99-83F9-73A23C3F6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 w:eastAsia="ru-RU" w:bidi="ar-SA"/>
      </w:rPr>
    </w:rPrDefault>
    <w:pPrDefault>
      <w:pPr>
        <w:spacing w:line="276"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left="720" w:hanging="360"/>
      <w:outlineLvl w:val="0"/>
    </w:pPr>
    <w:rPr>
      <w:b/>
      <w:sz w:val="40"/>
      <w:szCs w:val="40"/>
      <w:highlight w:val="white"/>
    </w:rPr>
  </w:style>
  <w:style w:type="paragraph" w:styleId="Heading2">
    <w:name w:val="heading 2"/>
    <w:basedOn w:val="Normal"/>
    <w:next w:val="Normal"/>
    <w:uiPriority w:val="9"/>
    <w:unhideWhenUsed/>
    <w:qFormat/>
    <w:pPr>
      <w:keepNext/>
      <w:keepLines/>
      <w:spacing w:before="360" w:after="120"/>
      <w:ind w:left="1440" w:hanging="360"/>
      <w:outlineLvl w:val="1"/>
    </w:pPr>
    <w:rPr>
      <w:b/>
      <w:sz w:val="36"/>
      <w:szCs w:val="36"/>
      <w:highlight w:val="white"/>
    </w:rPr>
  </w:style>
  <w:style w:type="paragraph" w:styleId="Heading3">
    <w:name w:val="heading 3"/>
    <w:basedOn w:val="Normal"/>
    <w:next w:val="Normal"/>
    <w:uiPriority w:val="9"/>
    <w:unhideWhenUsed/>
    <w:qFormat/>
    <w:pPr>
      <w:keepNext/>
      <w:keepLines/>
      <w:spacing w:before="320" w:after="80"/>
      <w:outlineLvl w:val="2"/>
    </w:pPr>
    <w:rPr>
      <w:b/>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b/>
      <w:sz w:val="40"/>
      <w:szCs w:val="40"/>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00" w:type="dxa"/>
        <w:left w:w="100" w:type="dxa"/>
        <w:bottom w:w="100" w:type="dxa"/>
        <w:right w:w="10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top w:w="100" w:type="dxa"/>
        <w:left w:w="100" w:type="dxa"/>
        <w:bottom w:w="100" w:type="dxa"/>
        <w:right w:w="10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tblPr>
      <w:tblStyleRowBandSize w:val="1"/>
      <w:tblStyleColBandSize w:val="1"/>
      <w:tblCellMar>
        <w:top w:w="100" w:type="dxa"/>
        <w:left w:w="100" w:type="dxa"/>
        <w:bottom w:w="100" w:type="dxa"/>
        <w:right w:w="100" w:type="dxa"/>
      </w:tblCellMar>
    </w:tblPr>
  </w:style>
  <w:style w:type="table" w:customStyle="1" w:styleId="af9">
    <w:basedOn w:val="TableNormal1"/>
    <w:tblPr>
      <w:tblStyleRowBandSize w:val="1"/>
      <w:tblStyleColBandSize w:val="1"/>
      <w:tblCellMar>
        <w:top w:w="100" w:type="dxa"/>
        <w:left w:w="100" w:type="dxa"/>
        <w:bottom w:w="100" w:type="dxa"/>
        <w:right w:w="100" w:type="dxa"/>
      </w:tblCellMar>
    </w:tblPr>
  </w:style>
  <w:style w:type="table" w:customStyle="1" w:styleId="afa">
    <w:basedOn w:val="TableNormal1"/>
    <w:tblPr>
      <w:tblStyleRowBandSize w:val="1"/>
      <w:tblStyleColBandSize w:val="1"/>
      <w:tblCellMar>
        <w:top w:w="100" w:type="dxa"/>
        <w:left w:w="100" w:type="dxa"/>
        <w:bottom w:w="100" w:type="dxa"/>
        <w:right w:w="100" w:type="dxa"/>
      </w:tblCellMar>
    </w:tblPr>
  </w:style>
  <w:style w:type="table" w:customStyle="1" w:styleId="afb">
    <w:basedOn w:val="TableNormal1"/>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360.co/2BV1rgp" TargetMode="Externa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701lab/STM32-stand"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TEV</dc:creator>
  <cp:lastModifiedBy>Windows User</cp:lastModifiedBy>
  <cp:revision>3</cp:revision>
  <dcterms:created xsi:type="dcterms:W3CDTF">2025-10-12T16:24:00Z</dcterms:created>
  <dcterms:modified xsi:type="dcterms:W3CDTF">2025-10-12T16:25:00Z</dcterms:modified>
</cp:coreProperties>
</file>