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Helvetica" w:cs="Helvetica" w:eastAsia="Helvetica" w:hAnsi="Helvetica"/>
          <w:b/>
          <w:bCs/>
          <w:sz w:val="96"/>
          <w:szCs w:val="96"/>
        </w:rPr>
        <w:t xml:space="preserve">LAIAX</w:t>
      </w:r>
    </w:p>
    <w:p>
      <w:pPr>
        <w:spacing w:after="1200" w:before="0"/>
      </w:pPr>
      <w:r>
        <w:rPr>
          <w:rFonts w:ascii="Helvetica" w:cs="Helvetica" w:eastAsia="Helvetica" w:hAnsi="Helvetica"/>
          <w:sz w:val="24"/>
          <w:szCs w:val="24"/>
        </w:rPr>
        <w:t xml:space="preserve">Latin American Institute for AI &amp; eXponential Organizations</w:t>
      </w:r>
    </w:p>
    <w:p>
      <w:pPr>
        <w:spacing w:after="100" w:before="200"/>
      </w:pPr>
      <w:r>
        <w:rPr>
          <w:rFonts w:ascii="Helvetica" w:cs="Helvetica" w:eastAsia="Helvetica" w:hAnsi="Helvetica"/>
          <w:b/>
          <w:bCs/>
          <w:sz w:val="32"/>
          <w:szCs w:val="32"/>
        </w:rPr>
        <w:t xml:space="preserve">Documento Maestro de Información</w:t>
      </w:r>
    </w:p>
    <w:p>
      <w:pPr>
        <w:spacing w:after="400" w:before="0"/>
      </w:pPr>
      <w:r>
        <w:rPr>
          <w:rFonts w:ascii="Helvetica" w:cs="Helvetica" w:eastAsia="Helvetica" w:hAnsi="Helvetica"/>
          <w:color w:val="666666"/>
          <w:sz w:val="20"/>
          <w:szCs w:val="20"/>
        </w:rPr>
        <w:t xml:space="preserve">Fuente única de verdad. Información institucional, programa MADE, sedes, costos, requisitos, mentores y tutores de IA.</w:t>
      </w:r>
    </w:p>
    <w:p>
      <w:r>
        <w:br w:type="page"/>
      </w:r>
    </w:p>
    <w:p>
      <w:pPr>
        <w:pStyle w:val="Heading1"/>
      </w:pPr>
      <w:r>
        <w:rPr>
          <w:rFonts w:ascii="Helvetica" w:cs="Helvetica" w:eastAsia="Helvetica" w:hAnsi="Helvetica"/>
          <w:b/>
          <w:bCs/>
          <w:sz w:val="40"/>
          <w:szCs w:val="40"/>
        </w:rPr>
        <w:t xml:space="preserve">Índice</w:t>
      </w:r>
    </w:p>
    <w:p>
      <w:pPr>
        <w:spacing w:after="80" w:before="80"/>
        <w:jc w:val="left"/>
      </w:pPr>
      <w:r>
        <w:rPr>
          <w:rFonts w:ascii="Helvetica" w:cs="Helvetica" w:eastAsia="Helvetica" w:hAnsi="Helvetica"/>
          <w:sz w:val="22"/>
          <w:szCs w:val="22"/>
        </w:rPr>
        <w:t xml:space="preserve">1. Definición institucional de LAIAX</w:t>
      </w:r>
    </w:p>
    <w:p>
      <w:pPr>
        <w:spacing w:after="80" w:before="80"/>
        <w:jc w:val="left"/>
      </w:pPr>
      <w:r>
        <w:rPr>
          <w:rFonts w:ascii="Helvetica" w:cs="Helvetica" w:eastAsia="Helvetica" w:hAnsi="Helvetica"/>
          <w:sz w:val="22"/>
          <w:szCs w:val="22"/>
        </w:rPr>
        <w:t xml:space="preserve">2. El problema que LAIAX resuelve</w:t>
      </w:r>
    </w:p>
    <w:p>
      <w:pPr>
        <w:spacing w:after="80" w:before="80"/>
        <w:jc w:val="left"/>
      </w:pPr>
      <w:r>
        <w:rPr>
          <w:rFonts w:ascii="Helvetica" w:cs="Helvetica" w:eastAsia="Helvetica" w:hAnsi="Helvetica"/>
          <w:sz w:val="22"/>
          <w:szCs w:val="22"/>
        </w:rPr>
        <w:t xml:space="preserve">3. Misión, visión y propósito</w:t>
      </w:r>
    </w:p>
    <w:p>
      <w:pPr>
        <w:spacing w:after="80" w:before="80"/>
        <w:jc w:val="left"/>
      </w:pPr>
      <w:r>
        <w:rPr>
          <w:rFonts w:ascii="Helvetica" w:cs="Helvetica" w:eastAsia="Helvetica" w:hAnsi="Helvetica"/>
          <w:sz w:val="22"/>
          <w:szCs w:val="22"/>
        </w:rPr>
        <w:t xml:space="preserve">4. Manifiesto</w:t>
      </w:r>
    </w:p>
    <w:p>
      <w:pPr>
        <w:spacing w:after="80" w:before="80"/>
        <w:jc w:val="left"/>
      </w:pPr>
      <w:r>
        <w:rPr>
          <w:rFonts w:ascii="Helvetica" w:cs="Helvetica" w:eastAsia="Helvetica" w:hAnsi="Helvetica"/>
          <w:sz w:val="22"/>
          <w:szCs w:val="22"/>
        </w:rPr>
        <w:t xml:space="preserve">5. Tesis central y narrativa institucional</w:t>
      </w:r>
    </w:p>
    <w:p>
      <w:pPr>
        <w:spacing w:after="80" w:before="80"/>
        <w:jc w:val="left"/>
      </w:pPr>
      <w:r>
        <w:rPr>
          <w:rFonts w:ascii="Helvetica" w:cs="Helvetica" w:eastAsia="Helvetica" w:hAnsi="Helvetica"/>
          <w:sz w:val="22"/>
          <w:szCs w:val="22"/>
        </w:rPr>
        <w:t xml:space="preserve">6. MADE — Maestría en Alta Dirección de Empresas</w:t>
      </w:r>
    </w:p>
    <w:p>
      <w:pPr>
        <w:spacing w:after="80" w:before="80"/>
        <w:jc w:val="left"/>
      </w:pPr>
      <w:r>
        <w:rPr>
          <w:rFonts w:ascii="Helvetica" w:cs="Helvetica" w:eastAsia="Helvetica" w:hAnsi="Helvetica"/>
          <w:sz w:val="22"/>
          <w:szCs w:val="22"/>
        </w:rPr>
        <w:t xml:space="preserve">7. Estructura del programa MADE</w:t>
      </w:r>
    </w:p>
    <w:p>
      <w:pPr>
        <w:spacing w:after="80" w:before="80"/>
        <w:jc w:val="left"/>
      </w:pPr>
      <w:r>
        <w:rPr>
          <w:rFonts w:ascii="Helvetica" w:cs="Helvetica" w:eastAsia="Helvetica" w:hAnsi="Helvetica"/>
          <w:sz w:val="22"/>
          <w:szCs w:val="22"/>
        </w:rPr>
        <w:t xml:space="preserve">8. Calendario y sedes</w:t>
      </w:r>
    </w:p>
    <w:p>
      <w:pPr>
        <w:spacing w:after="80" w:before="80"/>
        <w:jc w:val="left"/>
      </w:pPr>
      <w:r>
        <w:rPr>
          <w:rFonts w:ascii="Helvetica" w:cs="Helvetica" w:eastAsia="Helvetica" w:hAnsi="Helvetica"/>
          <w:sz w:val="22"/>
          <w:szCs w:val="22"/>
        </w:rPr>
        <w:t xml:space="preserve">9. Mentores y speakers</w:t>
      </w:r>
    </w:p>
    <w:p>
      <w:pPr>
        <w:spacing w:after="80" w:before="80"/>
        <w:jc w:val="left"/>
      </w:pPr>
      <w:r>
        <w:rPr>
          <w:rFonts w:ascii="Helvetica" w:cs="Helvetica" w:eastAsia="Helvetica" w:hAnsi="Helvetica"/>
          <w:sz w:val="22"/>
          <w:szCs w:val="22"/>
        </w:rPr>
        <w:t xml:space="preserve">10. Tutores de IA</w:t>
      </w:r>
    </w:p>
    <w:p>
      <w:pPr>
        <w:spacing w:after="80" w:before="80"/>
        <w:jc w:val="left"/>
      </w:pPr>
      <w:r>
        <w:rPr>
          <w:rFonts w:ascii="Helvetica" w:cs="Helvetica" w:eastAsia="Helvetica" w:hAnsi="Helvetica"/>
          <w:sz w:val="22"/>
          <w:szCs w:val="22"/>
        </w:rPr>
        <w:t xml:space="preserve">11. Proyecto aplicado</w:t>
      </w:r>
    </w:p>
    <w:p>
      <w:pPr>
        <w:spacing w:after="80" w:before="80"/>
        <w:jc w:val="left"/>
      </w:pPr>
      <w:r>
        <w:rPr>
          <w:rFonts w:ascii="Helvetica" w:cs="Helvetica" w:eastAsia="Helvetica" w:hAnsi="Helvetica"/>
          <w:sz w:val="22"/>
          <w:szCs w:val="22"/>
        </w:rPr>
        <w:t xml:space="preserve">12. Requisitos de admisión e inversión</w:t>
      </w:r>
    </w:p>
    <w:p>
      <w:pPr>
        <w:spacing w:after="80" w:before="80"/>
        <w:jc w:val="left"/>
      </w:pPr>
      <w:r>
        <w:rPr>
          <w:rFonts w:ascii="Helvetica" w:cs="Helvetica" w:eastAsia="Helvetica" w:hAnsi="Helvetica"/>
          <w:sz w:val="22"/>
          <w:szCs w:val="22"/>
        </w:rPr>
        <w:t xml:space="preserve">13. Respaldos institucionales</w:t>
      </w:r>
    </w:p>
    <w:p>
      <w:pPr>
        <w:spacing w:after="80" w:before="80"/>
        <w:jc w:val="left"/>
      </w:pPr>
      <w:r>
        <w:rPr>
          <w:rFonts w:ascii="Helvetica" w:cs="Helvetica" w:eastAsia="Helvetica" w:hAnsi="Helvetica"/>
          <w:sz w:val="22"/>
          <w:szCs w:val="22"/>
        </w:rPr>
        <w:t xml:space="preserve">14. Roadmap futuro de LAIAX</w:t>
      </w:r>
    </w:p>
    <w:p>
      <w:pPr>
        <w:spacing w:after="80" w:before="80"/>
        <w:jc w:val="left"/>
      </w:pPr>
      <w:r>
        <w:rPr>
          <w:rFonts w:ascii="Helvetica" w:cs="Helvetica" w:eastAsia="Helvetica" w:hAnsi="Helvetica"/>
          <w:sz w:val="22"/>
          <w:szCs w:val="22"/>
        </w:rPr>
        <w:t xml:space="preserve">15. Glosario y datos rápidos</w:t>
      </w:r>
    </w:p>
    <w:p>
      <w:r>
        <w:br w:type="page"/>
      </w:r>
    </w:p>
    <w:p>
      <w:pPr>
        <w:pStyle w:val="Heading1"/>
      </w:pPr>
      <w:r>
        <w:rPr>
          <w:rFonts w:ascii="Helvetica" w:cs="Helvetica" w:eastAsia="Helvetica" w:hAnsi="Helvetica"/>
          <w:b/>
          <w:bCs/>
          <w:sz w:val="40"/>
          <w:szCs w:val="40"/>
        </w:rPr>
        <w:t xml:space="preserve">1. Definición institucional de LAIAX</w:t>
      </w:r>
    </w:p>
    <w:p>
      <w:pPr>
        <w:spacing w:after="200" w:before="200"/>
        <w:ind w:left="720" w:right="720"/>
      </w:pPr>
      <w:r>
        <w:rPr>
          <w:rFonts w:ascii="Helvetica" w:cs="Helvetica" w:eastAsia="Helvetica" w:hAnsi="Helvetica"/>
          <w:i/>
          <w:iCs/>
          <w:sz w:val="26"/>
          <w:szCs w:val="26"/>
        </w:rPr>
        <w:t xml:space="preserve">LAIAX es el sistema que acelera la velocidad de adopción tecnológica y toma de decisiones de los empresarios latinoamericanos.</w:t>
      </w:r>
    </w:p>
    <w:p>
      <w:pPr>
        <w:spacing w:after="80" w:before="80"/>
        <w:jc w:val="left"/>
      </w:pPr>
      <w:r>
        <w:rPr>
          <w:rFonts w:ascii="Helvetica" w:cs="Helvetica" w:eastAsia="Helvetica" w:hAnsi="Helvetica"/>
          <w:sz w:val="22"/>
          <w:szCs w:val="22"/>
        </w:rPr>
        <w:t xml:space="preserve">LAIAX (Latin American Institute for AI &amp; eXponential Organizations) es un instituto creado para acelerar la velocidad con la que los empresarios latinoamericanos entienden, adoptan y ejecutan sobre las tecnologías que están redefiniendo el mundo.</w:t>
      </w:r>
    </w:p>
    <w:p>
      <w:pPr>
        <w:spacing w:after="80" w:before="80"/>
        <w:jc w:val="left"/>
      </w:pPr>
      <w:r>
        <w:rPr>
          <w:rFonts w:ascii="Helvetica" w:cs="Helvetica" w:eastAsia="Helvetica" w:hAnsi="Helvetica"/>
          <w:sz w:val="22"/>
          <w:szCs w:val="22"/>
        </w:rPr>
        <w:t xml:space="preserve">LAIAX no es una universidad tradicional. No es una escuela de negocios convencional. No es una comunidad más de innovación. Es una plataforma de aceleración empresarial para la era exponencial.</w:t>
      </w:r>
    </w:p>
    <w:p>
      <w:pPr>
        <w:spacing w:after="80" w:before="80"/>
        <w:jc w:val="left"/>
      </w:pPr>
      <w:r>
        <w:rPr>
          <w:rFonts w:ascii="Helvetica" w:cs="Helvetica" w:eastAsia="Helvetica" w:hAnsi="Helvetica"/>
          <w:sz w:val="22"/>
          <w:szCs w:val="22"/>
        </w:rPr>
        <w:t xml:space="preserve">LAIAX nace como evolución institucional del programa Fly Mastermind. Su primer producto es MADE, una maestría con respaldo universitario. Vendrán más iniciativas.</w:t>
      </w:r>
    </w:p>
    <w:p>
      <w:pPr>
        <w:pStyle w:val="Heading2"/>
      </w:pPr>
      <w:r>
        <w:rPr>
          <w:rFonts w:ascii="Helvetica" w:cs="Helvetica" w:eastAsia="Helvetica" w:hAnsi="Helvetica"/>
          <w:b/>
          <w:bCs/>
          <w:sz w:val="28"/>
          <w:szCs w:val="28"/>
        </w:rPr>
        <w:t xml:space="preserve">Lo que LAIAX es</w:t>
      </w:r>
    </w:p>
    <w:p>
      <w:pPr>
        <w:pStyle w:val="ListParagraph"/>
        <w:numPr>
          <w:ilvl w:val="0"/>
          <w:numId w:val="2"/>
        </w:numPr>
        <w:spacing w:after="60" w:before="60"/>
      </w:pPr>
      <w:r>
        <w:rPr>
          <w:rFonts w:ascii="Helvetica" w:cs="Helvetica" w:eastAsia="Helvetica" w:hAnsi="Helvetica"/>
          <w:sz w:val="22"/>
          <w:szCs w:val="22"/>
        </w:rPr>
        <w:t xml:space="preserve">Una plataforma de aceleración empresarial para la era exponencial.</w:t>
      </w:r>
    </w:p>
    <w:p>
      <w:pPr>
        <w:pStyle w:val="ListParagraph"/>
        <w:numPr>
          <w:ilvl w:val="0"/>
          <w:numId w:val="2"/>
        </w:numPr>
        <w:spacing w:after="60" w:before="60"/>
      </w:pPr>
      <w:r>
        <w:rPr>
          <w:rFonts w:ascii="Helvetica" w:cs="Helvetica" w:eastAsia="Helvetica" w:hAnsi="Helvetica"/>
          <w:sz w:val="22"/>
          <w:szCs w:val="22"/>
        </w:rPr>
        <w:t xml:space="preserve">Un instituto donde el contenido se construye en tiempo real con lo que está pasando ahora.</w:t>
      </w:r>
    </w:p>
    <w:p>
      <w:pPr>
        <w:pStyle w:val="ListParagraph"/>
        <w:numPr>
          <w:ilvl w:val="0"/>
          <w:numId w:val="2"/>
        </w:numPr>
        <w:spacing w:after="60" w:before="60"/>
      </w:pPr>
      <w:r>
        <w:rPr>
          <w:rFonts w:ascii="Helvetica" w:cs="Helvetica" w:eastAsia="Helvetica" w:hAnsi="Helvetica"/>
          <w:sz w:val="22"/>
          <w:szCs w:val="22"/>
        </w:rPr>
        <w:t xml:space="preserve">La infraestructura que conecta empresarios latinoamericanos con los ecosistemas donde se construye el futuro.</w:t>
      </w:r>
    </w:p>
    <w:p>
      <w:pPr>
        <w:pStyle w:val="ListParagraph"/>
        <w:numPr>
          <w:ilvl w:val="0"/>
          <w:numId w:val="2"/>
        </w:numPr>
        <w:spacing w:after="60" w:before="60"/>
      </w:pPr>
      <w:r>
        <w:rPr>
          <w:rFonts w:ascii="Helvetica" w:cs="Helvetica" w:eastAsia="Helvetica" w:hAnsi="Helvetica"/>
          <w:sz w:val="22"/>
          <w:szCs w:val="22"/>
        </w:rPr>
        <w:t xml:space="preserve">El sistema que evita que tu empresa se vuelva obsoleta.</w:t>
      </w:r>
    </w:p>
    <w:p>
      <w:pPr>
        <w:pStyle w:val="Heading2"/>
      </w:pPr>
      <w:r>
        <w:rPr>
          <w:rFonts w:ascii="Helvetica" w:cs="Helvetica" w:eastAsia="Helvetica" w:hAnsi="Helvetica"/>
          <w:b/>
          <w:bCs/>
          <w:sz w:val="28"/>
          <w:szCs w:val="28"/>
        </w:rPr>
        <w:t xml:space="preserve">Lo que LAIAX no es</w:t>
      </w:r>
    </w:p>
    <w:p>
      <w:pPr>
        <w:pStyle w:val="ListParagraph"/>
        <w:numPr>
          <w:ilvl w:val="0"/>
          <w:numId w:val="2"/>
        </w:numPr>
        <w:spacing w:after="60" w:before="60"/>
      </w:pPr>
      <w:r>
        <w:rPr>
          <w:rFonts w:ascii="Helvetica" w:cs="Helvetica" w:eastAsia="Helvetica" w:hAnsi="Helvetica"/>
          <w:sz w:val="22"/>
          <w:szCs w:val="22"/>
        </w:rPr>
        <w:t xml:space="preserve">No es una universidad tradicional.</w:t>
      </w:r>
    </w:p>
    <w:p>
      <w:pPr>
        <w:pStyle w:val="ListParagraph"/>
        <w:numPr>
          <w:ilvl w:val="0"/>
          <w:numId w:val="2"/>
        </w:numPr>
        <w:spacing w:after="60" w:before="60"/>
      </w:pPr>
      <w:r>
        <w:rPr>
          <w:rFonts w:ascii="Helvetica" w:cs="Helvetica" w:eastAsia="Helvetica" w:hAnsi="Helvetica"/>
          <w:sz w:val="22"/>
          <w:szCs w:val="22"/>
        </w:rPr>
        <w:t xml:space="preserve">No es una escuela de negocios convencional.</w:t>
      </w:r>
    </w:p>
    <w:p>
      <w:pPr>
        <w:pStyle w:val="ListParagraph"/>
        <w:numPr>
          <w:ilvl w:val="0"/>
          <w:numId w:val="2"/>
        </w:numPr>
        <w:spacing w:after="60" w:before="60"/>
      </w:pPr>
      <w:r>
        <w:rPr>
          <w:rFonts w:ascii="Helvetica" w:cs="Helvetica" w:eastAsia="Helvetica" w:hAnsi="Helvetica"/>
          <w:sz w:val="22"/>
          <w:szCs w:val="22"/>
        </w:rPr>
        <w:t xml:space="preserve">No es una comunidad de innovación más.</w:t>
      </w:r>
    </w:p>
    <w:p>
      <w:pPr>
        <w:pStyle w:val="ListParagraph"/>
        <w:numPr>
          <w:ilvl w:val="0"/>
          <w:numId w:val="2"/>
        </w:numPr>
        <w:spacing w:after="60" w:before="60"/>
      </w:pPr>
      <w:r>
        <w:rPr>
          <w:rFonts w:ascii="Helvetica" w:cs="Helvetica" w:eastAsia="Helvetica" w:hAnsi="Helvetica"/>
          <w:sz w:val="22"/>
          <w:szCs w:val="22"/>
        </w:rPr>
        <w:t xml:space="preserve">No es una marca personal.</w:t>
      </w:r>
    </w:p>
    <w:p>
      <w:pPr>
        <w:pStyle w:val="ListParagraph"/>
        <w:numPr>
          <w:ilvl w:val="0"/>
          <w:numId w:val="2"/>
        </w:numPr>
        <w:spacing w:after="60" w:before="60"/>
      </w:pPr>
      <w:r>
        <w:rPr>
          <w:rFonts w:ascii="Helvetica" w:cs="Helvetica" w:eastAsia="Helvetica" w:hAnsi="Helvetica"/>
          <w:sz w:val="22"/>
          <w:szCs w:val="22"/>
        </w:rPr>
        <w:t xml:space="preserve">No enseña IA. No enseña negocios. Acelera.</w:t>
      </w:r>
    </w:p>
    <w:p>
      <w:pPr>
        <w:pStyle w:val="Heading1"/>
      </w:pPr>
      <w:r>
        <w:rPr>
          <w:rFonts w:ascii="Helvetica" w:cs="Helvetica" w:eastAsia="Helvetica" w:hAnsi="Helvetica"/>
          <w:b/>
          <w:bCs/>
          <w:sz w:val="40"/>
          <w:szCs w:val="40"/>
        </w:rPr>
        <w:t xml:space="preserve">2. El problema que LAIAX resuelve</w:t>
      </w:r>
    </w:p>
    <w:p>
      <w:pPr>
        <w:spacing w:after="80" w:before="80"/>
        <w:jc w:val="left"/>
      </w:pPr>
      <w:r>
        <w:rPr>
          <w:rFonts w:ascii="Helvetica" w:cs="Helvetica" w:eastAsia="Helvetica" w:hAnsi="Helvetica"/>
          <w:sz w:val="22"/>
          <w:szCs w:val="22"/>
        </w:rPr>
        <w:t xml:space="preserve">Latinoamérica no está atrasada por falta de talento. Está atrasada porque adopta el futuro demasiado tarde.</w:t>
      </w:r>
    </w:p>
    <w:p>
      <w:pPr>
        <w:spacing w:after="120" w:before="120"/>
      </w:pPr>
      <w:r>
        <w:t xml:space="preserve"/>
      </w:r>
    </w:p>
    <w:p>
      <w:pPr>
        <w:pStyle w:val="ListParagraph"/>
        <w:numPr>
          <w:ilvl w:val="0"/>
          <w:numId w:val="2"/>
        </w:numPr>
        <w:spacing w:after="60" w:before="60"/>
      </w:pPr>
      <w:r>
        <w:rPr>
          <w:rFonts w:ascii="Helvetica" w:cs="Helvetica" w:eastAsia="Helvetica" w:hAnsi="Helvetica"/>
          <w:sz w:val="22"/>
          <w:szCs w:val="22"/>
        </w:rPr>
        <w:t xml:space="preserve">Se analiza más de lo que se ejecuta.</w:t>
      </w:r>
    </w:p>
    <w:p>
      <w:pPr>
        <w:pStyle w:val="ListParagraph"/>
        <w:numPr>
          <w:ilvl w:val="0"/>
          <w:numId w:val="2"/>
        </w:numPr>
        <w:spacing w:after="60" w:before="60"/>
      </w:pPr>
      <w:r>
        <w:rPr>
          <w:rFonts w:ascii="Helvetica" w:cs="Helvetica" w:eastAsia="Helvetica" w:hAnsi="Helvetica"/>
          <w:sz w:val="22"/>
          <w:szCs w:val="22"/>
        </w:rPr>
        <w:t xml:space="preserve">Se observa más de lo que se construye.</w:t>
      </w:r>
    </w:p>
    <w:p>
      <w:pPr>
        <w:pStyle w:val="ListParagraph"/>
        <w:numPr>
          <w:ilvl w:val="0"/>
          <w:numId w:val="2"/>
        </w:numPr>
        <w:spacing w:after="60" w:before="60"/>
      </w:pPr>
      <w:r>
        <w:rPr>
          <w:rFonts w:ascii="Helvetica" w:cs="Helvetica" w:eastAsia="Helvetica" w:hAnsi="Helvetica"/>
          <w:sz w:val="22"/>
          <w:szCs w:val="22"/>
        </w:rPr>
        <w:t xml:space="preserve">Se reacciona más de lo que se lidera.</w:t>
      </w:r>
    </w:p>
    <w:p>
      <w:pPr>
        <w:spacing w:after="120" w:before="120"/>
      </w:pPr>
      <w:r>
        <w:t xml:space="preserve"/>
      </w:r>
    </w:p>
    <w:p>
      <w:pPr>
        <w:spacing w:after="80" w:before="80"/>
        <w:jc w:val="left"/>
      </w:pPr>
      <w:r>
        <w:rPr>
          <w:rFonts w:ascii="Helvetica" w:cs="Helvetica" w:eastAsia="Helvetica" w:hAnsi="Helvetica"/>
          <w:sz w:val="22"/>
          <w:szCs w:val="22"/>
        </w:rPr>
        <w:t xml:space="preserve">El problema no es capacidad. Es velocidad.</w:t>
      </w:r>
    </w:p>
    <w:p>
      <w:pPr>
        <w:spacing w:after="80" w:before="80"/>
        <w:jc w:val="left"/>
      </w:pPr>
      <w:r>
        <w:rPr>
          <w:rFonts w:ascii="Helvetica" w:cs="Helvetica" w:eastAsia="Helvetica" w:hAnsi="Helvetica"/>
          <w:sz w:val="22"/>
          <w:szCs w:val="22"/>
        </w:rPr>
        <w:t xml:space="preserve">Mientras en otros mercados las tecnologías emergentes pasan rápidamente de exploración a ejecución, en nuestra región ese mismo proceso puede tardar años. En un entorno exponencial, llegar tarde no es un detalle menor: es quedar fuera del juego.</w:t>
      </w:r>
    </w:p>
    <w:p>
      <w:pPr>
        <w:pStyle w:val="Heading2"/>
      </w:pPr>
      <w:r>
        <w:rPr>
          <w:rFonts w:ascii="Helvetica" w:cs="Helvetica" w:eastAsia="Helvetica" w:hAnsi="Helvetica"/>
          <w:b/>
          <w:bCs/>
          <w:sz w:val="28"/>
          <w:szCs w:val="28"/>
        </w:rPr>
        <w:t xml:space="preserve">Contra qué existe LAIAX</w:t>
      </w:r>
    </w:p>
    <w:p>
      <w:pPr>
        <w:pStyle w:val="ListParagraph"/>
        <w:numPr>
          <w:ilvl w:val="0"/>
          <w:numId w:val="2"/>
        </w:numPr>
        <w:spacing w:after="60" w:before="60"/>
      </w:pPr>
      <w:r>
        <w:rPr>
          <w:rFonts w:ascii="Helvetica" w:cs="Helvetica" w:eastAsia="Helvetica" w:hAnsi="Helvetica"/>
          <w:sz w:val="22"/>
          <w:szCs w:val="22"/>
        </w:rPr>
        <w:t xml:space="preserve">Contra la lentitud estructural de la región.</w:t>
      </w:r>
    </w:p>
    <w:p>
      <w:pPr>
        <w:pStyle w:val="ListParagraph"/>
        <w:numPr>
          <w:ilvl w:val="0"/>
          <w:numId w:val="2"/>
        </w:numPr>
        <w:spacing w:after="60" w:before="60"/>
      </w:pPr>
      <w:r>
        <w:rPr>
          <w:rFonts w:ascii="Helvetica" w:cs="Helvetica" w:eastAsia="Helvetica" w:hAnsi="Helvetica"/>
          <w:sz w:val="22"/>
          <w:szCs w:val="22"/>
        </w:rPr>
        <w:t xml:space="preserve">Contra la falsa sensación de estabilidad.</w:t>
      </w:r>
    </w:p>
    <w:p>
      <w:pPr>
        <w:pStyle w:val="ListParagraph"/>
        <w:numPr>
          <w:ilvl w:val="0"/>
          <w:numId w:val="2"/>
        </w:numPr>
        <w:spacing w:after="60" w:before="60"/>
      </w:pPr>
      <w:r>
        <w:rPr>
          <w:rFonts w:ascii="Helvetica" w:cs="Helvetica" w:eastAsia="Helvetica" w:hAnsi="Helvetica"/>
          <w:sz w:val="22"/>
          <w:szCs w:val="22"/>
        </w:rPr>
        <w:t xml:space="preserve">Contra el pensamiento lineal en un mundo exponencial.</w:t>
      </w:r>
    </w:p>
    <w:p>
      <w:pPr>
        <w:pStyle w:val="ListParagraph"/>
        <w:numPr>
          <w:ilvl w:val="0"/>
          <w:numId w:val="2"/>
        </w:numPr>
        <w:spacing w:after="60" w:before="60"/>
      </w:pPr>
      <w:r>
        <w:rPr>
          <w:rFonts w:ascii="Helvetica" w:cs="Helvetica" w:eastAsia="Helvetica" w:hAnsi="Helvetica"/>
          <w:sz w:val="22"/>
          <w:szCs w:val="22"/>
        </w:rPr>
        <w:t xml:space="preserve">Contra la inercia empresarial.</w:t>
      </w:r>
    </w:p>
    <w:p>
      <w:pPr>
        <w:pStyle w:val="Heading1"/>
      </w:pPr>
      <w:r>
        <w:rPr>
          <w:rFonts w:ascii="Helvetica" w:cs="Helvetica" w:eastAsia="Helvetica" w:hAnsi="Helvetica"/>
          <w:b/>
          <w:bCs/>
          <w:sz w:val="40"/>
          <w:szCs w:val="40"/>
        </w:rPr>
        <w:t xml:space="preserve">3. Misión, visión y propósito</w:t>
      </w:r>
    </w:p>
    <w:p>
      <w:pPr>
        <w:pStyle w:val="Heading2"/>
      </w:pPr>
      <w:r>
        <w:rPr>
          <w:rFonts w:ascii="Helvetica" w:cs="Helvetica" w:eastAsia="Helvetica" w:hAnsi="Helvetica"/>
          <w:b/>
          <w:bCs/>
          <w:sz w:val="28"/>
          <w:szCs w:val="28"/>
        </w:rPr>
        <w:t xml:space="preserve">Misión</w:t>
      </w:r>
    </w:p>
    <w:p>
      <w:pPr>
        <w:spacing w:after="80" w:before="80"/>
        <w:jc w:val="left"/>
      </w:pPr>
      <w:r>
        <w:rPr>
          <w:rFonts w:ascii="Helvetica" w:cs="Helvetica" w:eastAsia="Helvetica" w:hAnsi="Helvetica"/>
          <w:sz w:val="22"/>
          <w:szCs w:val="22"/>
        </w:rPr>
        <w:t xml:space="preserve">Acelerar la velocidad a la que los empresarios latinoamericanos entienden, adoptan y ejecutan sobre las tecnologías que están redefiniendo el mundo.</w:t>
      </w:r>
    </w:p>
    <w:p>
      <w:pPr>
        <w:pStyle w:val="Heading2"/>
      </w:pPr>
      <w:r>
        <w:rPr>
          <w:rFonts w:ascii="Helvetica" w:cs="Helvetica" w:eastAsia="Helvetica" w:hAnsi="Helvetica"/>
          <w:b/>
          <w:bCs/>
          <w:sz w:val="28"/>
          <w:szCs w:val="28"/>
        </w:rPr>
        <w:t xml:space="preserve">Visión</w:t>
      </w:r>
    </w:p>
    <w:p>
      <w:pPr>
        <w:spacing w:after="80" w:before="80"/>
        <w:jc w:val="left"/>
      </w:pPr>
      <w:r>
        <w:rPr>
          <w:rFonts w:ascii="Helvetica" w:cs="Helvetica" w:eastAsia="Helvetica" w:hAnsi="Helvetica"/>
          <w:sz w:val="22"/>
          <w:szCs w:val="22"/>
        </w:rPr>
        <w:t xml:space="preserve">Eliminar la brecha de tiempo entre Latinoamérica y los mercados más avanzados del mundo en adopción tecnológica y toma de decisiones estratégicas.</w:t>
      </w:r>
    </w:p>
    <w:p>
      <w:pPr>
        <w:pStyle w:val="Heading2"/>
      </w:pPr>
      <w:r>
        <w:rPr>
          <w:rFonts w:ascii="Helvetica" w:cs="Helvetica" w:eastAsia="Helvetica" w:hAnsi="Helvetica"/>
          <w:b/>
          <w:bCs/>
          <w:sz w:val="28"/>
          <w:szCs w:val="28"/>
        </w:rPr>
        <w:t xml:space="preserve">Propósito</w:t>
      </w:r>
    </w:p>
    <w:p>
      <w:pPr>
        <w:spacing w:after="80" w:before="80"/>
        <w:jc w:val="left"/>
      </w:pPr>
      <w:r>
        <w:rPr>
          <w:rFonts w:ascii="Helvetica" w:cs="Helvetica" w:eastAsia="Helvetica" w:hAnsi="Helvetica"/>
          <w:sz w:val="22"/>
          <w:szCs w:val="22"/>
        </w:rPr>
        <w:t xml:space="preserve">Cerrar la brecha de tiempo entre cuando el futuro aparece y cuando Latinoamérica actúa sobre él.</w:t>
      </w:r>
    </w:p>
    <w:p>
      <w:pPr>
        <w:pStyle w:val="Heading2"/>
      </w:pPr>
      <w:r>
        <w:rPr>
          <w:rFonts w:ascii="Helvetica" w:cs="Helvetica" w:eastAsia="Helvetica" w:hAnsi="Helvetica"/>
          <w:b/>
          <w:bCs/>
          <w:sz w:val="28"/>
          <w:szCs w:val="28"/>
        </w:rPr>
        <w:t xml:space="preserve">Lo que LAIAX provoca</w:t>
      </w:r>
    </w:p>
    <w:p>
      <w:pPr>
        <w:pStyle w:val="ListParagraph"/>
        <w:numPr>
          <w:ilvl w:val="0"/>
          <w:numId w:val="2"/>
        </w:numPr>
        <w:spacing w:after="60" w:before="60"/>
      </w:pPr>
      <w:r>
        <w:rPr>
          <w:rFonts w:ascii="Helvetica" w:cs="Helvetica" w:eastAsia="Helvetica" w:hAnsi="Helvetica"/>
          <w:sz w:val="22"/>
          <w:szCs w:val="22"/>
        </w:rPr>
        <w:t xml:space="preserve">Urgencia estratégica.</w:t>
      </w:r>
    </w:p>
    <w:p>
      <w:pPr>
        <w:pStyle w:val="ListParagraph"/>
        <w:numPr>
          <w:ilvl w:val="0"/>
          <w:numId w:val="2"/>
        </w:numPr>
        <w:spacing w:after="60" w:before="60"/>
      </w:pPr>
      <w:r>
        <w:rPr>
          <w:rFonts w:ascii="Helvetica" w:cs="Helvetica" w:eastAsia="Helvetica" w:hAnsi="Helvetica"/>
          <w:sz w:val="22"/>
          <w:szCs w:val="22"/>
        </w:rPr>
        <w:t xml:space="preserve">Decisiones más rápidas.</w:t>
      </w:r>
    </w:p>
    <w:p>
      <w:pPr>
        <w:pStyle w:val="ListParagraph"/>
        <w:numPr>
          <w:ilvl w:val="0"/>
          <w:numId w:val="2"/>
        </w:numPr>
        <w:spacing w:after="60" w:before="60"/>
      </w:pPr>
      <w:r>
        <w:rPr>
          <w:rFonts w:ascii="Helvetica" w:cs="Helvetica" w:eastAsia="Helvetica" w:hAnsi="Helvetica"/>
          <w:sz w:val="22"/>
          <w:szCs w:val="22"/>
        </w:rPr>
        <w:t xml:space="preserve">Adopción tecnológica real.</w:t>
      </w:r>
    </w:p>
    <w:p>
      <w:pPr>
        <w:pStyle w:val="ListParagraph"/>
        <w:numPr>
          <w:ilvl w:val="0"/>
          <w:numId w:val="2"/>
        </w:numPr>
        <w:spacing w:after="60" w:before="60"/>
      </w:pPr>
      <w:r>
        <w:rPr>
          <w:rFonts w:ascii="Helvetica" w:cs="Helvetica" w:eastAsia="Helvetica" w:hAnsi="Helvetica"/>
          <w:sz w:val="22"/>
          <w:szCs w:val="22"/>
        </w:rPr>
        <w:t xml:space="preserve">Mentalidad exponencial.</w:t>
      </w:r>
    </w:p>
    <w:p>
      <w:pPr>
        <w:pStyle w:val="Heading2"/>
      </w:pPr>
      <w:r>
        <w:rPr>
          <w:rFonts w:ascii="Helvetica" w:cs="Helvetica" w:eastAsia="Helvetica" w:hAnsi="Helvetica"/>
          <w:b/>
          <w:bCs/>
          <w:sz w:val="28"/>
          <w:szCs w:val="28"/>
        </w:rPr>
        <w:t xml:space="preserve">Resultado si funciona</w:t>
      </w:r>
    </w:p>
    <w:p>
      <w:pPr>
        <w:spacing w:after="80" w:before="80"/>
        <w:jc w:val="left"/>
      </w:pPr>
      <w:r>
        <w:rPr>
          <w:rFonts w:ascii="Helvetica" w:cs="Helvetica" w:eastAsia="Helvetica" w:hAnsi="Helvetica"/>
          <w:sz w:val="22"/>
          <w:szCs w:val="22"/>
        </w:rPr>
        <w:t xml:space="preserve">Latinoamérica deja de reaccionar al futuro y empieza a construirlo.</w:t>
      </w:r>
    </w:p>
    <w:p>
      <w:pPr>
        <w:pStyle w:val="Heading1"/>
      </w:pPr>
      <w:r>
        <w:rPr>
          <w:rFonts w:ascii="Helvetica" w:cs="Helvetica" w:eastAsia="Helvetica" w:hAnsi="Helvetica"/>
          <w:b/>
          <w:bCs/>
          <w:sz w:val="40"/>
          <w:szCs w:val="40"/>
        </w:rPr>
        <w:t xml:space="preserve">4. Manifiesto</w:t>
      </w:r>
    </w:p>
    <w:p>
      <w:pPr>
        <w:spacing w:after="200" w:before="200"/>
        <w:ind w:left="720" w:right="720"/>
      </w:pPr>
      <w:r>
        <w:rPr>
          <w:rFonts w:ascii="Helvetica" w:cs="Helvetica" w:eastAsia="Helvetica" w:hAnsi="Helvetica"/>
          <w:i/>
          <w:iCs/>
          <w:sz w:val="26"/>
          <w:szCs w:val="26"/>
        </w:rPr>
        <w:t xml:space="preserve">Latinoamérica no está condenada a llegar tarde.</w:t>
      </w:r>
    </w:p>
    <w:p>
      <w:pPr>
        <w:spacing w:after="80" w:before="80"/>
        <w:jc w:val="left"/>
      </w:pPr>
      <w:r>
        <w:rPr>
          <w:rFonts w:ascii="Helvetica" w:cs="Helvetica" w:eastAsia="Helvetica" w:hAnsi="Helvetica"/>
          <w:sz w:val="22"/>
          <w:szCs w:val="22"/>
        </w:rPr>
        <w:t xml:space="preserve">Pero hoy llega tarde.</w:t>
      </w:r>
    </w:p>
    <w:p>
      <w:pPr>
        <w:spacing w:after="80" w:before="80"/>
        <w:jc w:val="left"/>
      </w:pPr>
      <w:r>
        <w:rPr>
          <w:rFonts w:ascii="Helvetica" w:cs="Helvetica" w:eastAsia="Helvetica" w:hAnsi="Helvetica"/>
          <w:sz w:val="22"/>
          <w:szCs w:val="22"/>
        </w:rPr>
        <w:t xml:space="preserve">No por falta de talento.</w:t>
      </w:r>
    </w:p>
    <w:p>
      <w:pPr>
        <w:spacing w:after="80" w:before="80"/>
        <w:jc w:val="left"/>
      </w:pPr>
      <w:r>
        <w:rPr>
          <w:rFonts w:ascii="Helvetica" w:cs="Helvetica" w:eastAsia="Helvetica" w:hAnsi="Helvetica"/>
          <w:sz w:val="22"/>
          <w:szCs w:val="22"/>
        </w:rPr>
        <w:t xml:space="preserve">No por falta de oportunidades.</w:t>
      </w:r>
    </w:p>
    <w:p>
      <w:pPr>
        <w:spacing w:after="80" w:before="80"/>
        <w:jc w:val="left"/>
      </w:pPr>
      <w:r>
        <w:rPr>
          <w:rFonts w:ascii="Helvetica" w:cs="Helvetica" w:eastAsia="Helvetica" w:hAnsi="Helvetica"/>
          <w:sz w:val="22"/>
          <w:szCs w:val="22"/>
        </w:rPr>
        <w:t xml:space="preserve">Sino por velocidad.</w:t>
      </w:r>
    </w:p>
    <w:p>
      <w:pPr>
        <w:spacing w:after="120" w:before="120"/>
      </w:pPr>
      <w:r>
        <w:t xml:space="preserve"/>
      </w:r>
    </w:p>
    <w:p>
      <w:pPr>
        <w:spacing w:after="80" w:before="80"/>
        <w:jc w:val="left"/>
      </w:pPr>
      <w:r>
        <w:rPr>
          <w:rFonts w:ascii="Helvetica" w:cs="Helvetica" w:eastAsia="Helvetica" w:hAnsi="Helvetica"/>
          <w:sz w:val="22"/>
          <w:szCs w:val="22"/>
        </w:rPr>
        <w:t xml:space="preserve">Mientras otros mercados experimentan, aquí analizamos.</w:t>
      </w:r>
    </w:p>
    <w:p>
      <w:pPr>
        <w:spacing w:after="80" w:before="80"/>
        <w:jc w:val="left"/>
      </w:pPr>
      <w:r>
        <w:rPr>
          <w:rFonts w:ascii="Helvetica" w:cs="Helvetica" w:eastAsia="Helvetica" w:hAnsi="Helvetica"/>
          <w:sz w:val="22"/>
          <w:szCs w:val="22"/>
        </w:rPr>
        <w:t xml:space="preserve">Mientras otros ejecutan, aquí dudamos.</w:t>
      </w:r>
    </w:p>
    <w:p>
      <w:pPr>
        <w:spacing w:after="80" w:before="80"/>
        <w:jc w:val="left"/>
      </w:pPr>
      <w:r>
        <w:rPr>
          <w:rFonts w:ascii="Helvetica" w:cs="Helvetica" w:eastAsia="Helvetica" w:hAnsi="Helvetica"/>
          <w:sz w:val="22"/>
          <w:szCs w:val="22"/>
        </w:rPr>
        <w:t xml:space="preserve">Mientras otros construyen el futuro, aquí lo observamos.</w:t>
      </w:r>
    </w:p>
    <w:p>
      <w:pPr>
        <w:spacing w:after="120" w:before="120"/>
      </w:pPr>
      <w:r>
        <w:t xml:space="preserve"/>
      </w:r>
    </w:p>
    <w:p>
      <w:pPr>
        <w:spacing w:after="80" w:before="80"/>
        <w:jc w:val="left"/>
      </w:pPr>
      <w:r>
        <w:rPr>
          <w:rFonts w:ascii="Helvetica" w:cs="Helvetica" w:eastAsia="Helvetica" w:hAnsi="Helvetica"/>
          <w:sz w:val="22"/>
          <w:szCs w:val="22"/>
        </w:rPr>
        <w:t xml:space="preserve">LAIAX existe para romper eso.</w:t>
      </w:r>
    </w:p>
    <w:p>
      <w:pPr>
        <w:spacing w:after="80" w:before="80"/>
        <w:jc w:val="left"/>
      </w:pPr>
      <w:r>
        <w:rPr>
          <w:rFonts w:ascii="Helvetica" w:cs="Helvetica" w:eastAsia="Helvetica" w:hAnsi="Helvetica"/>
          <w:sz w:val="22"/>
          <w:szCs w:val="22"/>
        </w:rPr>
        <w:t xml:space="preserve">Para acelerar decisiones.</w:t>
      </w:r>
    </w:p>
    <w:p>
      <w:pPr>
        <w:spacing w:after="80" w:before="80"/>
        <w:jc w:val="left"/>
      </w:pPr>
      <w:r>
        <w:rPr>
          <w:rFonts w:ascii="Helvetica" w:cs="Helvetica" w:eastAsia="Helvetica" w:hAnsi="Helvetica"/>
          <w:sz w:val="22"/>
          <w:szCs w:val="22"/>
        </w:rPr>
        <w:t xml:space="preserve">Para acercar el futuro.</w:t>
      </w:r>
    </w:p>
    <w:p>
      <w:pPr>
        <w:spacing w:after="80" w:before="80"/>
        <w:jc w:val="left"/>
      </w:pPr>
      <w:r>
        <w:rPr>
          <w:rFonts w:ascii="Helvetica" w:cs="Helvetica" w:eastAsia="Helvetica" w:hAnsi="Helvetica"/>
          <w:sz w:val="22"/>
          <w:szCs w:val="22"/>
        </w:rPr>
        <w:t xml:space="preserve">Para formar empresarios que no reaccionan, sino que lideran.</w:t>
      </w:r>
    </w:p>
    <w:p>
      <w:pPr>
        <w:spacing w:after="120" w:before="120"/>
      </w:pPr>
      <w:r>
        <w:t xml:space="preserve"/>
      </w:r>
    </w:p>
    <w:p>
      <w:pPr>
        <w:spacing w:after="80" w:before="80"/>
        <w:jc w:val="left"/>
      </w:pPr>
      <w:r>
        <w:rPr>
          <w:rFonts w:ascii="Helvetica" w:cs="Helvetica" w:eastAsia="Helvetica" w:hAnsi="Helvetica"/>
          <w:sz w:val="22"/>
          <w:szCs w:val="22"/>
        </w:rPr>
        <w:t xml:space="preserve">Porque en la era exponencial, el problema no es no saber.</w:t>
      </w:r>
    </w:p>
    <w:p>
      <w:pPr>
        <w:spacing w:after="80" w:before="80"/>
        <w:jc w:val="left"/>
      </w:pPr>
      <w:r>
        <w:rPr>
          <w:rFonts w:ascii="Helvetica" w:cs="Helvetica" w:eastAsia="Helvetica" w:hAnsi="Helvetica"/>
          <w:sz w:val="22"/>
          <w:szCs w:val="22"/>
        </w:rPr>
        <w:t xml:space="preserve">Es llegar tarde.</w:t>
      </w:r>
    </w:p>
    <w:p>
      <w:pPr>
        <w:pStyle w:val="Heading1"/>
      </w:pPr>
      <w:r>
        <w:rPr>
          <w:rFonts w:ascii="Helvetica" w:cs="Helvetica" w:eastAsia="Helvetica" w:hAnsi="Helvetica"/>
          <w:b/>
          <w:bCs/>
          <w:sz w:val="40"/>
          <w:szCs w:val="40"/>
        </w:rPr>
        <w:t xml:space="preserve">5. Tesis central y narrativa institucional</w:t>
      </w:r>
    </w:p>
    <w:p>
      <w:pPr>
        <w:pStyle w:val="Heading2"/>
      </w:pPr>
      <w:r>
        <w:rPr>
          <w:rFonts w:ascii="Helvetica" w:cs="Helvetica" w:eastAsia="Helvetica" w:hAnsi="Helvetica"/>
          <w:b/>
          <w:bCs/>
          <w:sz w:val="28"/>
          <w:szCs w:val="28"/>
        </w:rPr>
        <w:t xml:space="preserve">Tesis central</w:t>
      </w:r>
    </w:p>
    <w:p>
      <w:pPr>
        <w:spacing w:after="200" w:before="200"/>
        <w:ind w:left="720" w:right="720"/>
      </w:pPr>
      <w:r>
        <w:rPr>
          <w:rFonts w:ascii="Helvetica" w:cs="Helvetica" w:eastAsia="Helvetica" w:hAnsi="Helvetica"/>
          <w:i/>
          <w:iCs/>
          <w:sz w:val="26"/>
          <w:szCs w:val="26"/>
        </w:rPr>
        <w:t xml:space="preserve">La ventaja competitiva del futuro no es información. Es velocidad de adaptación.</w:t>
      </w:r>
    </w:p>
    <w:p>
      <w:pPr>
        <w:spacing w:after="80" w:before="80"/>
        <w:jc w:val="left"/>
      </w:pPr>
      <w:r>
        <w:rPr>
          <w:rFonts w:ascii="Helvetica" w:cs="Helvetica" w:eastAsia="Helvetica" w:hAnsi="Helvetica"/>
          <w:sz w:val="22"/>
          <w:szCs w:val="22"/>
        </w:rPr>
        <w:t xml:space="preserve">LAIAX es la fábrica de esa ventaja.</w:t>
      </w:r>
    </w:p>
    <w:p>
      <w:pPr>
        <w:pStyle w:val="Heading2"/>
      </w:pPr>
      <w:r>
        <w:rPr>
          <w:rFonts w:ascii="Helvetica" w:cs="Helvetica" w:eastAsia="Helvetica" w:hAnsi="Helvetica"/>
          <w:b/>
          <w:bCs/>
          <w:sz w:val="28"/>
          <w:szCs w:val="28"/>
        </w:rPr>
        <w:t xml:space="preserve">Narrativa larga (uso para web, presentaciones, decks)</w:t>
      </w:r>
    </w:p>
    <w:p>
      <w:pPr>
        <w:spacing w:after="80" w:before="80"/>
        <w:jc w:val="left"/>
      </w:pPr>
      <w:r>
        <w:rPr>
          <w:rFonts w:ascii="Helvetica" w:cs="Helvetica" w:eastAsia="Helvetica" w:hAnsi="Helvetica"/>
          <w:sz w:val="22"/>
          <w:szCs w:val="22"/>
        </w:rPr>
        <w:t xml:space="preserve">LAIAX nace de una realidad que ya no se puede ignorar: el mundo no solo está cambiando, está acelerando a una velocidad que rompe cualquier lógica tradicional de negocio. En este contexto, la pregunta ya no es quién sabe más, sino quién actúa antes. La velocidad de adopción tecnológica dejó de ser una ventaja competitiva; hoy es la realidad competitiva. Y en esa realidad, Latinoamérica enfrenta un problema estructural: llega tarde.</w:t>
      </w:r>
    </w:p>
    <w:p>
      <w:pPr>
        <w:spacing w:after="80" w:before="80"/>
        <w:jc w:val="left"/>
      </w:pPr>
      <w:r>
        <w:rPr>
          <w:rFonts w:ascii="Helvetica" w:cs="Helvetica" w:eastAsia="Helvetica" w:hAnsi="Helvetica"/>
          <w:sz w:val="22"/>
          <w:szCs w:val="22"/>
        </w:rPr>
        <w:t xml:space="preserve">No por falta de talento. No por falta de ambición. Sino por la velocidad a la que incorpora lo nuevo en sus decisiones empresariales. Mientras en otros mercados las tecnologías emergentes pasan rápidamente de exploración a ejecución, en nuestra región ese mismo proceso puede tardar años. Y en un entorno exponencial, llegar tarde no es un detalle menor: es quedar fuera del juego.</w:t>
      </w:r>
    </w:p>
    <w:p>
      <w:pPr>
        <w:spacing w:after="80" w:before="80"/>
        <w:jc w:val="left"/>
      </w:pPr>
      <w:r>
        <w:rPr>
          <w:rFonts w:ascii="Helvetica" w:cs="Helvetica" w:eastAsia="Helvetica" w:hAnsi="Helvetica"/>
          <w:sz w:val="22"/>
          <w:szCs w:val="22"/>
        </w:rPr>
        <w:t xml:space="preserve">LAIAX existe para cerrar esa brecha. No como una universidad tradicional, ni como un centro de investigación, sino como un sistema diseñado para acelerar la incorporación práctica de lo más nuevo en el mundo empresarial. Es el primer instituto enfocado en empresas donde la clave no es el conocimiento acumulado, sino la velocidad a la que ese conocimiento se actualiza y se convierte en acción.</w:t>
      </w:r>
    </w:p>
    <w:p>
      <w:pPr>
        <w:spacing w:after="80" w:before="80"/>
        <w:jc w:val="left"/>
      </w:pPr>
      <w:r>
        <w:rPr>
          <w:rFonts w:ascii="Helvetica" w:cs="Helvetica" w:eastAsia="Helvetica" w:hAnsi="Helvetica"/>
          <w:sz w:val="22"/>
          <w:szCs w:val="22"/>
        </w:rPr>
        <w:t xml:space="preserve">A diferencia de las instituciones educativas tradicionales, que operan sobre contenidos validados por el tiempo y por lo tanto inevitablemente atrasados, LAIAX se construye sobre lo contrario: contenido emergente, en evolución constante, seleccionado no por su estabilidad académica, sino por su aplicabilidad inmediata. No se trata de estudiar lo que ya funcionó, sino de entender lo que está funcionando ahora y llevarlo a ejecución en tiempo real.</w:t>
      </w:r>
    </w:p>
    <w:p>
      <w:pPr>
        <w:spacing w:after="80" w:before="80"/>
        <w:jc w:val="left"/>
      </w:pPr>
      <w:r>
        <w:rPr>
          <w:rFonts w:ascii="Helvetica" w:cs="Helvetica" w:eastAsia="Helvetica" w:hAnsi="Helvetica"/>
          <w:sz w:val="22"/>
          <w:szCs w:val="22"/>
        </w:rPr>
        <w:t xml:space="preserve">Esto redefine por completo el rol de la educación. LAIAX no busca formar expertos en teoría, sino empresarios capaces de interpretar el presente con claridad y actuar con velocidad. Personas que no necesitan certezas absolutas para avanzar, sino que entienden que en la nueva economía, esperar confirmación es perder ventaja.</w:t>
      </w:r>
    </w:p>
    <w:p>
      <w:pPr>
        <w:spacing w:after="80" w:before="80"/>
        <w:jc w:val="left"/>
      </w:pPr>
      <w:r>
        <w:rPr>
          <w:rFonts w:ascii="Helvetica" w:cs="Helvetica" w:eastAsia="Helvetica" w:hAnsi="Helvetica"/>
          <w:sz w:val="22"/>
          <w:szCs w:val="22"/>
        </w:rPr>
        <w:t xml:space="preserve">Si LAIAX cumple su propósito, el impacto va más allá de cada participante individual. Se traduce en empresas que adoptan más rápido, que compiten mejor y que dejan de depender de lo que ocurre en otros mercados para definir su rumbo. Se traduce en una región que deja de reaccionar al futuro y empieza a construirlo con mayor velocidad.</w:t>
      </w:r>
    </w:p>
    <w:p>
      <w:pPr>
        <w:spacing w:after="80" w:before="80"/>
        <w:jc w:val="left"/>
      </w:pPr>
      <w:r>
        <w:rPr>
          <w:rFonts w:ascii="Helvetica" w:cs="Helvetica" w:eastAsia="Helvetica" w:hAnsi="Helvetica"/>
          <w:sz w:val="22"/>
          <w:szCs w:val="22"/>
        </w:rPr>
        <w:t xml:space="preserve">LAIAX no es solo una institución. Es una respuesta a un momento histórico. Un punto de inflexión para quienes entienden que en la nueva realidad competitiva, el tiempo no es un recurso más: es el factor que define quién gana y quién desaparece.</w:t>
      </w:r>
    </w:p>
    <w:p>
      <w:pPr>
        <w:pStyle w:val="Heading1"/>
      </w:pPr>
      <w:r>
        <w:rPr>
          <w:rFonts w:ascii="Helvetica" w:cs="Helvetica" w:eastAsia="Helvetica" w:hAnsi="Helvetica"/>
          <w:b/>
          <w:bCs/>
          <w:sz w:val="40"/>
          <w:szCs w:val="40"/>
        </w:rPr>
        <w:t xml:space="preserve">6. MADE — Maestría en Alta Dirección de Empresas</w:t>
      </w:r>
    </w:p>
    <w:p>
      <w:pPr>
        <w:spacing w:after="80" w:before="80"/>
        <w:jc w:val="left"/>
      </w:pPr>
      <w:r>
        <w:rPr>
          <w:rFonts w:ascii="Helvetica" w:cs="Helvetica" w:eastAsia="Helvetica" w:hAnsi="Helvetica"/>
          <w:sz w:val="22"/>
          <w:szCs w:val="22"/>
        </w:rPr>
        <w:t xml:space="preserve">MADE es el primer producto de LAIAX. Una maestría con reconocimiento oficial que redefine lo que significa estudiar negocios en la era de la inteligencia artificial.</w:t>
      </w:r>
    </w:p>
    <w:p>
      <w:pPr>
        <w:spacing w:after="80" w:before="80"/>
        <w:jc w:val="left"/>
      </w:pPr>
      <w:r>
        <w:rPr>
          <w:rFonts w:ascii="Helvetica" w:cs="Helvetica" w:eastAsia="Helvetica" w:hAnsi="Helvetica"/>
          <w:sz w:val="22"/>
          <w:szCs w:val="22"/>
        </w:rPr>
        <w:t xml:space="preserve">Nace como respuesta directa a un mundo empresarial que ya no admite fórmulas tradicionales. No es una adaptación de la educación tradicional, sino una ruptura con ella. Parte de una premisa simple: en un mundo donde todo cambia constantemente, no puedes formar líderes con contenidos estáticos, profesores desconectados de la realidad o metodologías diseñadas para otra época.</w:t>
      </w:r>
    </w:p>
    <w:p>
      <w:pPr>
        <w:pStyle w:val="Heading2"/>
      </w:pPr>
      <w:r>
        <w:rPr>
          <w:rFonts w:ascii="Helvetica" w:cs="Helvetica" w:eastAsia="Helvetica" w:hAnsi="Helvetica"/>
          <w:b/>
          <w:bCs/>
          <w:sz w:val="28"/>
          <w:szCs w:val="28"/>
        </w:rPr>
        <w:t xml:space="preserve">El modelo MADE</w:t>
      </w:r>
    </w:p>
    <w:p>
      <w:pPr>
        <w:spacing w:after="80" w:before="80"/>
        <w:jc w:val="left"/>
      </w:pPr>
      <w:r>
        <w:rPr>
          <w:rFonts w:ascii="Helvetica" w:cs="Helvetica" w:eastAsia="Helvetica" w:hAnsi="Helvetica"/>
          <w:sz w:val="22"/>
          <w:szCs w:val="22"/>
        </w:rPr>
        <w:t xml:space="preserve">MADE está diseñada para formar líderes en un entorno que evoluciona constantemente.</w:t>
      </w:r>
    </w:p>
    <w:p>
      <w:pPr>
        <w:spacing w:after="120" w:before="120"/>
      </w:pPr>
      <w:r>
        <w:t xml:space="preserve"/>
      </w:r>
    </w:p>
    <w:p>
      <w:pPr>
        <w:pStyle w:val="Heading3"/>
      </w:pPr>
      <w:r>
        <w:rPr>
          <w:rFonts w:ascii="Helvetica" w:cs="Helvetica" w:eastAsia="Helvetica" w:hAnsi="Helvetica"/>
          <w:b/>
          <w:bCs/>
          <w:sz w:val="22"/>
          <w:szCs w:val="22"/>
        </w:rPr>
        <w:t xml:space="preserve">Integra</w:t>
      </w:r>
    </w:p>
    <w:p>
      <w:pPr>
        <w:spacing w:after="80" w:before="80"/>
        <w:jc w:val="left"/>
      </w:pPr>
      <w:r>
        <w:rPr>
          <w:rFonts w:ascii="Helvetica" w:cs="Helvetica" w:eastAsia="Helvetica" w:hAnsi="Helvetica"/>
          <w:sz w:val="22"/>
          <w:szCs w:val="22"/>
        </w:rPr>
        <w:t xml:space="preserve">Aprendizaje con toma de decisiones reales.</w:t>
      </w:r>
    </w:p>
    <w:p>
      <w:pPr>
        <w:pStyle w:val="Heading3"/>
      </w:pPr>
      <w:r>
        <w:rPr>
          <w:rFonts w:ascii="Helvetica" w:cs="Helvetica" w:eastAsia="Helvetica" w:hAnsi="Helvetica"/>
          <w:b/>
          <w:bCs/>
          <w:sz w:val="22"/>
          <w:szCs w:val="22"/>
        </w:rPr>
        <w:t xml:space="preserve">Sustituye</w:t>
      </w:r>
    </w:p>
    <w:p>
      <w:pPr>
        <w:spacing w:after="80" w:before="80"/>
        <w:jc w:val="left"/>
      </w:pPr>
      <w:r>
        <w:rPr>
          <w:rFonts w:ascii="Helvetica" w:cs="Helvetica" w:eastAsia="Helvetica" w:hAnsi="Helvetica"/>
          <w:sz w:val="22"/>
          <w:szCs w:val="22"/>
        </w:rPr>
        <w:t xml:space="preserve">Acumulación de contenidos por el desarrollo de criterio.</w:t>
      </w:r>
    </w:p>
    <w:p>
      <w:pPr>
        <w:pStyle w:val="Heading3"/>
      </w:pPr>
      <w:r>
        <w:rPr>
          <w:rFonts w:ascii="Helvetica" w:cs="Helvetica" w:eastAsia="Helvetica" w:hAnsi="Helvetica"/>
          <w:b/>
          <w:bCs/>
          <w:sz w:val="22"/>
          <w:szCs w:val="22"/>
        </w:rPr>
        <w:t xml:space="preserve">Transforma</w:t>
      </w:r>
    </w:p>
    <w:p>
      <w:pPr>
        <w:spacing w:after="80" w:before="80"/>
        <w:jc w:val="left"/>
      </w:pPr>
      <w:r>
        <w:rPr>
          <w:rFonts w:ascii="Helvetica" w:cs="Helvetica" w:eastAsia="Helvetica" w:hAnsi="Helvetica"/>
          <w:sz w:val="22"/>
          <w:szCs w:val="22"/>
        </w:rPr>
        <w:t xml:space="preserve">Al profesor en facilitador de pensamiento estratégico.</w:t>
      </w:r>
    </w:p>
    <w:p>
      <w:pPr>
        <w:pStyle w:val="Heading2"/>
      </w:pPr>
      <w:r>
        <w:rPr>
          <w:rFonts w:ascii="Helvetica" w:cs="Helvetica" w:eastAsia="Helvetica" w:hAnsi="Helvetica"/>
          <w:b/>
          <w:bCs/>
          <w:sz w:val="28"/>
          <w:szCs w:val="28"/>
        </w:rPr>
        <w:t xml:space="preserve">Frase central de MADE</w:t>
      </w:r>
    </w:p>
    <w:p>
      <w:pPr>
        <w:spacing w:after="200" w:before="200"/>
        <w:ind w:left="720" w:right="720"/>
      </w:pPr>
      <w:r>
        <w:rPr>
          <w:rFonts w:ascii="Helvetica" w:cs="Helvetica" w:eastAsia="Helvetica" w:hAnsi="Helvetica"/>
          <w:i/>
          <w:iCs/>
          <w:sz w:val="26"/>
          <w:szCs w:val="26"/>
        </w:rPr>
        <w:t xml:space="preserve">Aquí no se estudia el mundo: se recorre.</w:t>
      </w:r>
    </w:p>
    <w:p>
      <w:pPr>
        <w:spacing w:after="80" w:before="80"/>
        <w:jc w:val="left"/>
      </w:pPr>
      <w:r>
        <w:rPr>
          <w:rFonts w:ascii="Helvetica" w:cs="Helvetica" w:eastAsia="Helvetica" w:hAnsi="Helvetica"/>
          <w:sz w:val="22"/>
          <w:szCs w:val="22"/>
        </w:rPr>
        <w:t xml:space="preserve">17 experiencias en distintas ciudades del continente, guiada por mentores en activo y respaldada por tutores de inteligencia artificial especializados.</w:t>
      </w:r>
    </w:p>
    <w:p>
      <w:pPr>
        <w:pStyle w:val="Heading2"/>
      </w:pPr>
      <w:r>
        <w:rPr>
          <w:rFonts w:ascii="Helvetica" w:cs="Helvetica" w:eastAsia="Helvetica" w:hAnsi="Helvetica"/>
          <w:b/>
          <w:bCs/>
          <w:sz w:val="28"/>
          <w:szCs w:val="28"/>
        </w:rPr>
        <w:t xml:space="preserve">Los tres pilares de MADE</w:t>
      </w:r>
    </w:p>
    <w:p>
      <w:pPr>
        <w:pStyle w:val="Heading3"/>
      </w:pPr>
      <w:r>
        <w:rPr>
          <w:rFonts w:ascii="Helvetica" w:cs="Helvetica" w:eastAsia="Helvetica" w:hAnsi="Helvetica"/>
          <w:b/>
          <w:bCs/>
          <w:sz w:val="22"/>
          <w:szCs w:val="22"/>
        </w:rPr>
        <w:t xml:space="preserve">Pilar 1 — Mentores en activo, no profesores</w:t>
      </w:r>
    </w:p>
    <w:p>
      <w:pPr>
        <w:spacing w:after="80" w:before="80"/>
        <w:jc w:val="left"/>
      </w:pPr>
      <w:r>
        <w:rPr>
          <w:rFonts w:ascii="Helvetica" w:cs="Helvetica" w:eastAsia="Helvetica" w:hAnsi="Helvetica"/>
          <w:sz w:val="22"/>
          <w:szCs w:val="22"/>
        </w:rPr>
        <w:t xml:space="preserve">MADE rompe con el modelo académico tradicional. Está guiada por empresarios en activo, líderes que hoy operan compañías reales y aportan conocimiento aplicado, criterio estratégico y experiencia directa del mercado. No transmiten teoría: transmiten criterio. No enseñan lo que funcionó hace años: comparten lo que está funcionando ahora.</w:t>
      </w:r>
    </w:p>
    <w:p>
      <w:pPr>
        <w:pStyle w:val="Heading3"/>
      </w:pPr>
      <w:r>
        <w:rPr>
          <w:rFonts w:ascii="Helvetica" w:cs="Helvetica" w:eastAsia="Helvetica" w:hAnsi="Helvetica"/>
          <w:b/>
          <w:bCs/>
          <w:sz w:val="22"/>
          <w:szCs w:val="22"/>
        </w:rPr>
        <w:t xml:space="preserve">Pilar 2 — Experiencias presenciales (la maestría se recorre)</w:t>
      </w:r>
    </w:p>
    <w:p>
      <w:pPr>
        <w:spacing w:after="80" w:before="80"/>
        <w:jc w:val="left"/>
      </w:pPr>
      <w:r>
        <w:rPr>
          <w:rFonts w:ascii="Helvetica" w:cs="Helvetica" w:eastAsia="Helvetica" w:hAnsi="Helvetica"/>
          <w:sz w:val="22"/>
          <w:szCs w:val="22"/>
        </w:rPr>
        <w:t xml:space="preserve">La maestría sucede recorriendo el mundo: 17 meses, 17 ciudades. El alumno participa en al menos 8 experiencias presenciales o elige vivirlas todas para una inmersión total. Cada mes, una ciudad nueva. Nuevas perspectivas, conexiones reales y oportunidades emergentes en un mundo que no se detiene.</w:t>
      </w:r>
    </w:p>
    <w:p>
      <w:pPr>
        <w:pStyle w:val="Heading3"/>
      </w:pPr>
      <w:r>
        <w:rPr>
          <w:rFonts w:ascii="Helvetica" w:cs="Helvetica" w:eastAsia="Helvetica" w:hAnsi="Helvetica"/>
          <w:b/>
          <w:bCs/>
          <w:sz w:val="22"/>
          <w:szCs w:val="22"/>
        </w:rPr>
        <w:t xml:space="preserve">Pilar 3 — IA aplicada</w:t>
      </w:r>
    </w:p>
    <w:p>
      <w:pPr>
        <w:spacing w:after="80" w:before="80"/>
        <w:jc w:val="left"/>
      </w:pPr>
      <w:r>
        <w:rPr>
          <w:rFonts w:ascii="Helvetica" w:cs="Helvetica" w:eastAsia="Helvetica" w:hAnsi="Helvetica"/>
          <w:sz w:val="22"/>
          <w:szCs w:val="22"/>
        </w:rPr>
        <w:t xml:space="preserve">MADE es pionera en integrar tutores de inteligencia artificial por temática. Esta maestría ofrece acompañamiento continuo y personalizado durante todo el proceso formativo. La IA no es contenido: es sistema de amplificación cognitiva.</w:t>
      </w:r>
    </w:p>
    <w:p>
      <w:pPr>
        <w:pStyle w:val="Heading2"/>
      </w:pPr>
      <w:r>
        <w:rPr>
          <w:rFonts w:ascii="Helvetica" w:cs="Helvetica" w:eastAsia="Helvetica" w:hAnsi="Helvetica"/>
          <w:b/>
          <w:bCs/>
          <w:sz w:val="28"/>
          <w:szCs w:val="28"/>
        </w:rPr>
        <w:t xml:space="preserve">Por qué la IA es central en MADE</w:t>
      </w:r>
    </w:p>
    <w:p>
      <w:pPr>
        <w:spacing w:after="80" w:before="80"/>
        <w:jc w:val="left"/>
      </w:pPr>
      <w:r>
        <w:rPr>
          <w:rFonts w:ascii="Helvetica" w:cs="Helvetica" w:eastAsia="Helvetica" w:hAnsi="Helvetica"/>
          <w:sz w:val="22"/>
          <w:szCs w:val="22"/>
        </w:rPr>
        <w:t xml:space="preserve">Cuando el conocimiento se vuelve inmediato y automatizado, enseñar contenidos deja de ser central: el foco pasa a formar criterio. La educación en alta dirección ya no entrega respuestas, entrena la capacidad de preguntar mejor, leer contextos complejos y asumir responsabilidad por decisiones humanas.</w:t>
      </w:r>
    </w:p>
    <w:p>
      <w:pPr>
        <w:spacing w:after="80" w:before="80"/>
        <w:jc w:val="left"/>
      </w:pPr>
      <w:r>
        <w:rPr>
          <w:rFonts w:ascii="Helvetica" w:cs="Helvetica" w:eastAsia="Helvetica" w:hAnsi="Helvetica"/>
          <w:sz w:val="22"/>
          <w:szCs w:val="22"/>
        </w:rPr>
        <w:t xml:space="preserve">El valor ahora está en el juicio, la priorización y la ética. Por eso, cualquier maestría que no se replantee frente a la IA nace obsoleta: no por falta de tecnología, sino por falta de criterio.</w:t>
      </w:r>
    </w:p>
    <w:p>
      <w:pPr>
        <w:pStyle w:val="Heading1"/>
      </w:pPr>
      <w:r>
        <w:rPr>
          <w:rFonts w:ascii="Helvetica" w:cs="Helvetica" w:eastAsia="Helvetica" w:hAnsi="Helvetica"/>
          <w:b/>
          <w:bCs/>
          <w:sz w:val="40"/>
          <w:szCs w:val="40"/>
        </w:rPr>
        <w:t xml:space="preserve">7. Estructura del programa MADE</w:t>
      </w:r>
    </w:p>
    <w:p>
      <w:pPr>
        <w:spacing w:after="80" w:before="80"/>
        <w:jc w:val="left"/>
      </w:pPr>
      <w:r>
        <w:rPr>
          <w:rFonts w:ascii="Helvetica" w:cs="Helvetica" w:eastAsia="Helvetica" w:hAnsi="Helvetica"/>
          <w:sz w:val="22"/>
          <w:szCs w:val="22"/>
        </w:rPr>
        <w:t xml:space="preserve">Un formato flexible de 17 meses, diseñado para integrarse a la vida del empresario en activo. La maestría se compone de cuatro elementos principales.</w:t>
      </w:r>
    </w:p>
    <w:p>
      <w:pPr>
        <w:pStyle w:val="Heading2"/>
      </w:pPr>
      <w:r>
        <w:rPr>
          <w:rFonts w:ascii="Helvetica" w:cs="Helvetica" w:eastAsia="Helvetica" w:hAnsi="Helvetica"/>
          <w:b/>
          <w:bCs/>
          <w:sz w:val="28"/>
          <w:szCs w:val="28"/>
        </w:rPr>
        <w:t xml:space="preserve">Componente 1 — Experiencias presenciales</w:t>
      </w:r>
    </w:p>
    <w:p>
      <w:pPr>
        <w:spacing w:after="80" w:before="80"/>
        <w:jc w:val="left"/>
      </w:pPr>
      <w:r>
        <w:rPr>
          <w:rFonts w:ascii="Helvetica" w:cs="Helvetica" w:eastAsia="Helvetica" w:hAnsi="Helvetica"/>
          <w:sz w:val="22"/>
          <w:szCs w:val="22"/>
        </w:rPr>
        <w:t xml:space="preserve">La maestría incluye acceso a 17 experiencias en 17 ciudades. Cada experiencia mensual son dos días intensivos: una cena de networking y un día completo de sesiones, conferencias y mentorías con speakers en activo.</w:t>
      </w:r>
    </w:p>
    <w:p>
      <w:pPr>
        <w:spacing w:after="80" w:before="80"/>
        <w:jc w:val="left"/>
      </w:pPr>
      <w:r>
        <w:rPr>
          <w:rFonts w:ascii="Helvetica" w:cs="Helvetica" w:eastAsia="Helvetica" w:hAnsi="Helvetica"/>
          <w:sz w:val="22"/>
          <w:szCs w:val="22"/>
        </w:rPr>
        <w:t xml:space="preserve">Para acreditar el programa se requiere participar en un mínimo de 8 experiencias presenciales. Quien quiera inmersión total puede asistir a las 17.</w:t>
      </w:r>
    </w:p>
    <w:p>
      <w:pPr>
        <w:pStyle w:val="Heading2"/>
      </w:pPr>
      <w:r>
        <w:rPr>
          <w:rFonts w:ascii="Helvetica" w:cs="Helvetica" w:eastAsia="Helvetica" w:hAnsi="Helvetica"/>
          <w:b/>
          <w:bCs/>
          <w:sz w:val="28"/>
          <w:szCs w:val="28"/>
        </w:rPr>
        <w:t xml:space="preserve">Componente 2 — Sesiones digitales</w:t>
      </w:r>
    </w:p>
    <w:p>
      <w:pPr>
        <w:spacing w:after="80" w:before="80"/>
        <w:jc w:val="left"/>
      </w:pPr>
      <w:r>
        <w:rPr>
          <w:rFonts w:ascii="Helvetica" w:cs="Helvetica" w:eastAsia="Helvetica" w:hAnsi="Helvetica"/>
          <w:sz w:val="22"/>
          <w:szCs w:val="22"/>
        </w:rPr>
        <w:t xml:space="preserve">Para las sesiones que se hagan a distancia, el alumno deberá completar al menos el 80% del contenido en formato digital y aprobar las evaluaciones correspondientes.</w:t>
      </w:r>
    </w:p>
    <w:p>
      <w:pPr>
        <w:pStyle w:val="Heading2"/>
      </w:pPr>
      <w:r>
        <w:rPr>
          <w:rFonts w:ascii="Helvetica" w:cs="Helvetica" w:eastAsia="Helvetica" w:hAnsi="Helvetica"/>
          <w:b/>
          <w:bCs/>
          <w:sz w:val="28"/>
          <w:szCs w:val="28"/>
        </w:rPr>
        <w:t xml:space="preserve">Componente 3 — Tutoría con IA</w:t>
      </w:r>
    </w:p>
    <w:p>
      <w:pPr>
        <w:spacing w:after="80" w:before="80"/>
        <w:jc w:val="left"/>
      </w:pPr>
      <w:r>
        <w:rPr>
          <w:rFonts w:ascii="Helvetica" w:cs="Helvetica" w:eastAsia="Helvetica" w:hAnsi="Helvetica"/>
          <w:sz w:val="22"/>
          <w:szCs w:val="22"/>
        </w:rPr>
        <w:t xml:space="preserve">Además del acompañamiento de mentores, el alumno contará con tutores de inteligencia artificial por materia, disponibles durante todo el programa para reforzar el aprendizaje. Esta es una de las piezas más distintivas del programa y se detalla en la sección 10.</w:t>
      </w:r>
    </w:p>
    <w:p>
      <w:pPr>
        <w:pStyle w:val="Heading2"/>
      </w:pPr>
      <w:r>
        <w:rPr>
          <w:rFonts w:ascii="Helvetica" w:cs="Helvetica" w:eastAsia="Helvetica" w:hAnsi="Helvetica"/>
          <w:b/>
          <w:bCs/>
          <w:sz w:val="28"/>
          <w:szCs w:val="28"/>
        </w:rPr>
        <w:t xml:space="preserve">Componente 4 — Proyecto aplicado</w:t>
      </w:r>
    </w:p>
    <w:p>
      <w:pPr>
        <w:spacing w:after="80" w:before="80"/>
        <w:jc w:val="left"/>
      </w:pPr>
      <w:r>
        <w:rPr>
          <w:rFonts w:ascii="Helvetica" w:cs="Helvetica" w:eastAsia="Helvetica" w:hAnsi="Helvetica"/>
          <w:sz w:val="22"/>
          <w:szCs w:val="22"/>
        </w:rPr>
        <w:t xml:space="preserve">Como cierre de la maestría, cada alumno desarrollará y presentará un proyecto real de crecimiento de negocio, integrando los aprendizajes adquiridos. El proyecto se acompaña durante los 17 meses, no es un entregable de último momento. Detalle en la sección 11.</w:t>
      </w:r>
    </w:p>
    <w:p>
      <w:pPr>
        <w:pStyle w:val="Heading1"/>
      </w:pPr>
      <w:r>
        <w:rPr>
          <w:rFonts w:ascii="Helvetica" w:cs="Helvetica" w:eastAsia="Helvetica" w:hAnsi="Helvetica"/>
          <w:b/>
          <w:bCs/>
          <w:sz w:val="40"/>
          <w:szCs w:val="40"/>
        </w:rPr>
        <w:t xml:space="preserve">8. Calendario y sedes</w:t>
      </w:r>
    </w:p>
    <w:p>
      <w:pPr>
        <w:spacing w:after="80" w:before="80"/>
        <w:jc w:val="left"/>
      </w:pPr>
      <w:r>
        <w:rPr>
          <w:rFonts w:ascii="Helvetica" w:cs="Helvetica" w:eastAsia="Helvetica" w:hAnsi="Helvetica"/>
          <w:sz w:val="22"/>
          <w:szCs w:val="22"/>
        </w:rPr>
        <w:t xml:space="preserve">Cada experiencia mensual ocurre en una ciudad distinta. Los temas no son fijos: se desarrollan días antes de cada experiencia para asegurar que el contenido refleje lo que está pasando en el mundo en ese momento. La maestría caduca rápido a propósito.</w:t>
      </w:r>
    </w:p>
    <w:p>
      <w:pPr>
        <w:spacing w:after="80" w:before="80"/>
        <w:jc w:val="left"/>
      </w:pPr>
      <w:r>
        <w:rPr>
          <w:rFonts w:ascii="Helvetica" w:cs="Helvetica" w:eastAsia="Helvetica" w:hAnsi="Helvetica"/>
          <w:sz w:val="22"/>
          <w:szCs w:val="22"/>
        </w:rPr>
        <w:t xml:space="preserve">Las primeras sedes confirmadas y sus temas iniciales:</w:t>
      </w:r>
    </w:p>
    <w:p>
      <w:pPr>
        <w:spacing w:after="120" w:before="120"/>
      </w:pPr>
      <w:r>
        <w:t xml:space="preserve"/>
      </w:r>
    </w:p>
    <w:p>
      <w:pPr>
        <w:pStyle w:val="Heading3"/>
      </w:pPr>
      <w:r>
        <w:rPr>
          <w:rFonts w:ascii="Helvetica" w:cs="Helvetica" w:eastAsia="Helvetica" w:hAnsi="Helvetica"/>
          <w:b/>
          <w:bCs/>
          <w:sz w:val="22"/>
          <w:szCs w:val="22"/>
        </w:rPr>
        <w:t xml:space="preserve">Enero — Atlanta</w:t>
      </w:r>
    </w:p>
    <w:p>
      <w:pPr>
        <w:spacing w:after="60" w:before="60"/>
      </w:pPr>
      <w:r>
        <w:rPr>
          <w:rFonts w:ascii="Helvetica" w:cs="Helvetica" w:eastAsia="Helvetica" w:hAnsi="Helvetica"/>
          <w:b/>
          <w:bCs/>
          <w:sz w:val="22"/>
          <w:szCs w:val="22"/>
        </w:rPr>
        <w:t xml:space="preserve">Tema: </w:t>
      </w:r>
      <w:r>
        <w:rPr>
          <w:rFonts w:ascii="Helvetica" w:cs="Helvetica" w:eastAsia="Helvetica" w:hAnsi="Helvetica"/>
          <w:sz w:val="22"/>
          <w:szCs w:val="22"/>
        </w:rPr>
        <w:t xml:space="preserve">Crecimiento con un modelo binacional de negocios.</w:t>
      </w:r>
    </w:p>
    <w:p>
      <w:pPr>
        <w:pStyle w:val="Heading3"/>
      </w:pPr>
      <w:r>
        <w:rPr>
          <w:rFonts w:ascii="Helvetica" w:cs="Helvetica" w:eastAsia="Helvetica" w:hAnsi="Helvetica"/>
          <w:b/>
          <w:bCs/>
          <w:sz w:val="22"/>
          <w:szCs w:val="22"/>
        </w:rPr>
        <w:t xml:space="preserve">Febrero — Denver</w:t>
      </w:r>
    </w:p>
    <w:p>
      <w:pPr>
        <w:spacing w:after="60" w:before="60"/>
      </w:pPr>
      <w:r>
        <w:rPr>
          <w:rFonts w:ascii="Helvetica" w:cs="Helvetica" w:eastAsia="Helvetica" w:hAnsi="Helvetica"/>
          <w:b/>
          <w:bCs/>
          <w:sz w:val="22"/>
          <w:szCs w:val="22"/>
        </w:rPr>
        <w:t xml:space="preserve">Tema: </w:t>
      </w:r>
      <w:r>
        <w:rPr>
          <w:rFonts w:ascii="Helvetica" w:cs="Helvetica" w:eastAsia="Helvetica" w:hAnsi="Helvetica"/>
          <w:sz w:val="22"/>
          <w:szCs w:val="22"/>
        </w:rPr>
        <w:t xml:space="preserve">Crecimiento en la era de sequía de talento.</w:t>
      </w:r>
    </w:p>
    <w:p>
      <w:pPr>
        <w:pStyle w:val="Heading3"/>
      </w:pPr>
      <w:r>
        <w:rPr>
          <w:rFonts w:ascii="Helvetica" w:cs="Helvetica" w:eastAsia="Helvetica" w:hAnsi="Helvetica"/>
          <w:b/>
          <w:bCs/>
          <w:sz w:val="22"/>
          <w:szCs w:val="22"/>
        </w:rPr>
        <w:t xml:space="preserve">Marzo — Ciudad de México</w:t>
      </w:r>
    </w:p>
    <w:p>
      <w:pPr>
        <w:spacing w:after="60" w:before="60"/>
      </w:pPr>
      <w:r>
        <w:rPr>
          <w:rFonts w:ascii="Helvetica" w:cs="Helvetica" w:eastAsia="Helvetica" w:hAnsi="Helvetica"/>
          <w:b/>
          <w:bCs/>
          <w:sz w:val="22"/>
          <w:szCs w:val="22"/>
        </w:rPr>
        <w:t xml:space="preserve">Tema: </w:t>
      </w:r>
      <w:r>
        <w:rPr>
          <w:rFonts w:ascii="Helvetica" w:cs="Helvetica" w:eastAsia="Helvetica" w:hAnsi="Helvetica"/>
          <w:sz w:val="22"/>
          <w:szCs w:val="22"/>
        </w:rPr>
        <w:t xml:space="preserve">Marketing en la era de infoxicación, ruido e IA.</w:t>
      </w:r>
    </w:p>
    <w:p>
      <w:pPr>
        <w:pStyle w:val="Heading3"/>
      </w:pPr>
      <w:r>
        <w:rPr>
          <w:rFonts w:ascii="Helvetica" w:cs="Helvetica" w:eastAsia="Helvetica" w:hAnsi="Helvetica"/>
          <w:b/>
          <w:bCs/>
          <w:sz w:val="22"/>
          <w:szCs w:val="22"/>
        </w:rPr>
        <w:t xml:space="preserve">Abril — Panamá</w:t>
      </w:r>
    </w:p>
    <w:p>
      <w:pPr>
        <w:spacing w:after="60" w:before="60"/>
      </w:pPr>
      <w:r>
        <w:rPr>
          <w:rFonts w:ascii="Helvetica" w:cs="Helvetica" w:eastAsia="Helvetica" w:hAnsi="Helvetica"/>
          <w:b/>
          <w:bCs/>
          <w:sz w:val="22"/>
          <w:szCs w:val="22"/>
        </w:rPr>
        <w:t xml:space="preserve">Tema: </w:t>
      </w:r>
      <w:r>
        <w:rPr>
          <w:rFonts w:ascii="Helvetica" w:cs="Helvetica" w:eastAsia="Helvetica" w:hAnsi="Helvetica"/>
          <w:sz w:val="22"/>
          <w:szCs w:val="22"/>
        </w:rPr>
        <w:t xml:space="preserve">Estrategia financiera e inversiones ante la incertidumbre.</w:t>
      </w:r>
    </w:p>
    <w:p>
      <w:pPr>
        <w:pStyle w:val="Heading3"/>
      </w:pPr>
      <w:r>
        <w:rPr>
          <w:rFonts w:ascii="Helvetica" w:cs="Helvetica" w:eastAsia="Helvetica" w:hAnsi="Helvetica"/>
          <w:b/>
          <w:bCs/>
          <w:sz w:val="22"/>
          <w:szCs w:val="22"/>
        </w:rPr>
        <w:t xml:space="preserve">Mayo — Los Ángeles</w:t>
      </w:r>
    </w:p>
    <w:p>
      <w:pPr>
        <w:spacing w:after="60" w:before="60"/>
      </w:pPr>
      <w:r>
        <w:rPr>
          <w:rFonts w:ascii="Helvetica" w:cs="Helvetica" w:eastAsia="Helvetica" w:hAnsi="Helvetica"/>
          <w:b/>
          <w:bCs/>
          <w:sz w:val="22"/>
          <w:szCs w:val="22"/>
        </w:rPr>
        <w:t xml:space="preserve">Tema: </w:t>
      </w:r>
      <w:r>
        <w:rPr>
          <w:rFonts w:ascii="Helvetica" w:cs="Helvetica" w:eastAsia="Helvetica" w:hAnsi="Helvetica"/>
          <w:sz w:val="22"/>
          <w:szCs w:val="22"/>
        </w:rPr>
        <w:t xml:space="preserve">Marketing en la era de infoxicación, ruido e IA.</w:t>
      </w:r>
    </w:p>
    <w:p>
      <w:pPr>
        <w:pStyle w:val="Heading3"/>
      </w:pPr>
      <w:r>
        <w:rPr>
          <w:rFonts w:ascii="Helvetica" w:cs="Helvetica" w:eastAsia="Helvetica" w:hAnsi="Helvetica"/>
          <w:b/>
          <w:bCs/>
          <w:sz w:val="22"/>
          <w:szCs w:val="22"/>
        </w:rPr>
        <w:t xml:space="preserve">Junio — Miami</w:t>
      </w:r>
    </w:p>
    <w:p>
      <w:pPr>
        <w:spacing w:after="60" w:before="60"/>
      </w:pPr>
      <w:r>
        <w:rPr>
          <w:rFonts w:ascii="Helvetica" w:cs="Helvetica" w:eastAsia="Helvetica" w:hAnsi="Helvetica"/>
          <w:b/>
          <w:bCs/>
          <w:sz w:val="22"/>
          <w:szCs w:val="22"/>
        </w:rPr>
        <w:t xml:space="preserve">Tema: </w:t>
      </w:r>
      <w:r>
        <w:rPr>
          <w:rFonts w:ascii="Helvetica" w:cs="Helvetica" w:eastAsia="Helvetica" w:hAnsi="Helvetica"/>
          <w:sz w:val="22"/>
          <w:szCs w:val="22"/>
        </w:rPr>
        <w:t xml:space="preserve">Estrategia financiera e inversiones ante la incertidumbre.</w:t>
      </w:r>
    </w:p>
    <w:p>
      <w:pPr>
        <w:pStyle w:val="Heading3"/>
      </w:pPr>
      <w:r>
        <w:rPr>
          <w:rFonts w:ascii="Helvetica" w:cs="Helvetica" w:eastAsia="Helvetica" w:hAnsi="Helvetica"/>
          <w:b/>
          <w:bCs/>
          <w:sz w:val="22"/>
          <w:szCs w:val="22"/>
        </w:rPr>
        <w:t xml:space="preserve">Julio a mayo del año siguiente — sedes adicionales</w:t>
      </w:r>
    </w:p>
    <w:p>
      <w:pPr>
        <w:spacing w:after="80" w:before="80"/>
        <w:jc w:val="left"/>
      </w:pPr>
      <w:r>
        <w:rPr>
          <w:rFonts w:ascii="Helvetica" w:cs="Helvetica" w:eastAsia="Helvetica" w:hAnsi="Helvetica"/>
          <w:sz w:val="22"/>
          <w:szCs w:val="22"/>
        </w:rPr>
        <w:t xml:space="preserve">Las once sedes restantes se anunciarán conforme avance el programa. Los temas se desarrollan en función de las tecnologías y dinámicas relevantes en el momento de cada experiencia.</w:t>
      </w:r>
    </w:p>
    <w:p>
      <w:pPr>
        <w:pStyle w:val="Heading2"/>
      </w:pPr>
      <w:r>
        <w:rPr>
          <w:rFonts w:ascii="Helvetica" w:cs="Helvetica" w:eastAsia="Helvetica" w:hAnsi="Helvetica"/>
          <w:b/>
          <w:bCs/>
          <w:sz w:val="28"/>
          <w:szCs w:val="28"/>
        </w:rPr>
        <w:t xml:space="preserve">Por qué los temas se desarrollan en tiempo real</w:t>
      </w:r>
    </w:p>
    <w:p>
      <w:pPr>
        <w:spacing w:after="80" w:before="80"/>
        <w:jc w:val="left"/>
      </w:pPr>
      <w:r>
        <w:rPr>
          <w:rFonts w:ascii="Helvetica" w:cs="Helvetica" w:eastAsia="Helvetica" w:hAnsi="Helvetica"/>
          <w:sz w:val="22"/>
          <w:szCs w:val="22"/>
        </w:rPr>
        <w:t xml:space="preserve">Los temas no se cierran al inicio del programa. Se construyen días antes de cada experiencia para garantizar que lo que el alumno vive en cada ciudad sea lo que está pasando ahora mismo en el mundo, no un currículum cerrado hace años. Es la única maestría cuyo contenido caduca rápido a propósito.</w:t>
      </w:r>
    </w:p>
    <w:p>
      <w:pPr>
        <w:pStyle w:val="Heading1"/>
      </w:pPr>
      <w:r>
        <w:rPr>
          <w:rFonts w:ascii="Helvetica" w:cs="Helvetica" w:eastAsia="Helvetica" w:hAnsi="Helvetica"/>
          <w:b/>
          <w:bCs/>
          <w:sz w:val="40"/>
          <w:szCs w:val="40"/>
        </w:rPr>
        <w:t xml:space="preserve">9. Mentores y speakers</w:t>
      </w:r>
    </w:p>
    <w:p>
      <w:pPr>
        <w:spacing w:after="80" w:before="80"/>
        <w:jc w:val="left"/>
      </w:pPr>
      <w:r>
        <w:rPr>
          <w:rFonts w:ascii="Helvetica" w:cs="Helvetica" w:eastAsia="Helvetica" w:hAnsi="Helvetica"/>
          <w:sz w:val="22"/>
          <w:szCs w:val="22"/>
        </w:rPr>
        <w:t xml:space="preserve">MADE rompe con el modelo académico tradicional. No hay profesores. Hay mentores: empresarios en activo, líderes que hoy operan compañías reales y aportan conocimiento aplicado, criterio estratégico y experiencia directa del mercado.</w:t>
      </w:r>
    </w:p>
    <w:p>
      <w:pPr>
        <w:pStyle w:val="Heading2"/>
      </w:pPr>
      <w:r>
        <w:rPr>
          <w:rFonts w:ascii="Helvetica" w:cs="Helvetica" w:eastAsia="Helvetica" w:hAnsi="Helvetica"/>
          <w:b/>
          <w:bCs/>
          <w:sz w:val="28"/>
          <w:szCs w:val="28"/>
        </w:rPr>
        <w:t xml:space="preserve">Speakers confirmados</w:t>
      </w:r>
    </w:p>
    <w:p>
      <w:pPr>
        <w:pStyle w:val="Heading3"/>
      </w:pPr>
      <w:r>
        <w:rPr>
          <w:rFonts w:ascii="Helvetica" w:cs="Helvetica" w:eastAsia="Helvetica" w:hAnsi="Helvetica"/>
          <w:b/>
          <w:bCs/>
          <w:sz w:val="22"/>
          <w:szCs w:val="22"/>
        </w:rPr>
        <w:t xml:space="preserve">César Vega</w:t>
      </w:r>
    </w:p>
    <w:p>
      <w:pPr>
        <w:spacing w:after="80" w:before="80"/>
        <w:jc w:val="left"/>
      </w:pPr>
      <w:r>
        <w:rPr>
          <w:rFonts w:ascii="Helvetica" w:cs="Helvetica" w:eastAsia="Helvetica" w:hAnsi="Helvetica"/>
          <w:sz w:val="22"/>
          <w:szCs w:val="22"/>
        </w:rPr>
        <w:t xml:space="preserve">Economista y analista especializado en inversiones, con una trayectoria enfocada en entender cómo se construye, se protege y se multiplica el capital en contextos reales. Su trabajo se centra en redefinir la relación de las personas y las empresas con el dinero, pasando de una lógica reactiva a una mentalidad estratégica de largo plazo.</w:t>
      </w:r>
    </w:p>
    <w:p>
      <w:pPr>
        <w:spacing w:after="80" w:before="80"/>
        <w:jc w:val="left"/>
      </w:pPr>
      <w:r>
        <w:rPr>
          <w:rFonts w:ascii="Helvetica" w:cs="Helvetica" w:eastAsia="Helvetica" w:hAnsi="Helvetica"/>
          <w:sz w:val="22"/>
          <w:szCs w:val="22"/>
        </w:rPr>
        <w:t xml:space="preserve">A través de análisis claros, criterio financiero y una visión crítica del sistema económico, César ha ayudado a empresarios e inversionistas a tomar mejores decisiones de asignación de capital, riesgo y patrimonio, alejándose de la especulación y acercándose a la disciplina financiera consciente.</w:t>
      </w:r>
    </w:p>
    <w:p>
      <w:pPr>
        <w:pStyle w:val="Heading3"/>
      </w:pPr>
      <w:r>
        <w:rPr>
          <w:rFonts w:ascii="Helvetica" w:cs="Helvetica" w:eastAsia="Helvetica" w:hAnsi="Helvetica"/>
          <w:b/>
          <w:bCs/>
          <w:sz w:val="22"/>
          <w:szCs w:val="22"/>
        </w:rPr>
        <w:t xml:space="preserve">Rodolfo Lau Siemers</w:t>
      </w:r>
    </w:p>
    <w:p>
      <w:pPr>
        <w:spacing w:after="80" w:before="80"/>
        <w:jc w:val="left"/>
      </w:pPr>
      <w:r>
        <w:rPr>
          <w:rFonts w:ascii="Helvetica" w:cs="Helvetica" w:eastAsia="Helvetica" w:hAnsi="Helvetica"/>
          <w:sz w:val="22"/>
          <w:szCs w:val="22"/>
        </w:rPr>
        <w:t xml:space="preserve">Empresario consolidado en el sector energético, con amplia experiencia en el desarrollo, operación y estructuración de proyectos de gran escala. A lo largo de su trayectoria ha participado en decisiones clave de inversión, financiamiento y gestión de capital en entornos altamente regulados y de alta intensidad de capital.</w:t>
      </w:r>
    </w:p>
    <w:p>
      <w:pPr>
        <w:spacing w:after="80" w:before="80"/>
        <w:jc w:val="left"/>
      </w:pPr>
      <w:r>
        <w:rPr>
          <w:rFonts w:ascii="Helvetica" w:cs="Helvetica" w:eastAsia="Helvetica" w:hAnsi="Helvetica"/>
          <w:sz w:val="22"/>
          <w:szCs w:val="22"/>
        </w:rPr>
        <w:t xml:space="preserve">En MADE habla de forma abierta y directa sobre cómo evalúa oportunidades de inversión, cómo gestiona riesgo y liquidez, y cómo piensa la asignación de capital desde la perspectiva de un operador real, no desde la teoría, aportando una visión práctica y poco común para empresarios e inversionistas que buscan criterio y disciplina en sus decisiones financieras.</w:t>
      </w:r>
    </w:p>
    <w:p>
      <w:pPr>
        <w:pStyle w:val="Heading3"/>
      </w:pPr>
      <w:r>
        <w:rPr>
          <w:rFonts w:ascii="Helvetica" w:cs="Helvetica" w:eastAsia="Helvetica" w:hAnsi="Helvetica"/>
          <w:b/>
          <w:bCs/>
          <w:sz w:val="22"/>
          <w:szCs w:val="22"/>
        </w:rPr>
        <w:t xml:space="preserve">Speakers adicionales</w:t>
      </w:r>
    </w:p>
    <w:p>
      <w:pPr>
        <w:spacing w:after="80" w:before="80"/>
        <w:jc w:val="left"/>
      </w:pPr>
      <w:r>
        <w:rPr>
          <w:rFonts w:ascii="Helvetica" w:cs="Helvetica" w:eastAsia="Helvetica" w:hAnsi="Helvetica"/>
          <w:sz w:val="22"/>
          <w:szCs w:val="22"/>
        </w:rPr>
        <w:t xml:space="preserve">Cada experiencia incorpora speakers especialistas en el tema de esa sede. La selección de speakers se hace con base en la relevancia y vigencia del tema mensual, asegurando que cada sesión sea liderada por alguien que esté operando hoy en ese terreno.</w:t>
      </w:r>
    </w:p>
    <w:p>
      <w:pPr>
        <w:pStyle w:val="Heading1"/>
      </w:pPr>
      <w:r>
        <w:rPr>
          <w:rFonts w:ascii="Helvetica" w:cs="Helvetica" w:eastAsia="Helvetica" w:hAnsi="Helvetica"/>
          <w:b/>
          <w:bCs/>
          <w:sz w:val="40"/>
          <w:szCs w:val="40"/>
        </w:rPr>
        <w:t xml:space="preserve">10. Tutores de IA</w:t>
      </w:r>
    </w:p>
    <w:p>
      <w:pPr>
        <w:spacing w:after="80" w:before="80"/>
        <w:jc w:val="left"/>
      </w:pPr>
      <w:r>
        <w:rPr>
          <w:rFonts w:ascii="Helvetica" w:cs="Helvetica" w:eastAsia="Helvetica" w:hAnsi="Helvetica"/>
          <w:sz w:val="22"/>
          <w:szCs w:val="22"/>
        </w:rPr>
        <w:t xml:space="preserve">Los tutores de inteligencia artificial son una pieza central del programa, no un complemento accesorio. Acompañan al alumno durante los 17 meses, especializados por materia, y existen para extender el aprendizaje entre experiencias presenciales.</w:t>
      </w:r>
    </w:p>
    <w:p>
      <w:pPr>
        <w:pStyle w:val="Heading2"/>
      </w:pPr>
      <w:r>
        <w:rPr>
          <w:rFonts w:ascii="Helvetica" w:cs="Helvetica" w:eastAsia="Helvetica" w:hAnsi="Helvetica"/>
          <w:b/>
          <w:bCs/>
          <w:sz w:val="28"/>
          <w:szCs w:val="28"/>
        </w:rPr>
        <w:t xml:space="preserve">Función de los tutores de IA</w:t>
      </w:r>
    </w:p>
    <w:p>
      <w:pPr>
        <w:pStyle w:val="ListParagraph"/>
        <w:numPr>
          <w:ilvl w:val="0"/>
          <w:numId w:val="2"/>
        </w:numPr>
        <w:spacing w:after="60" w:before="60"/>
      </w:pPr>
      <w:r>
        <w:rPr>
          <w:rFonts w:ascii="Helvetica" w:cs="Helvetica" w:eastAsia="Helvetica" w:hAnsi="Helvetica"/>
          <w:sz w:val="22"/>
          <w:szCs w:val="22"/>
        </w:rPr>
        <w:t xml:space="preserve">Reforzar lo aprendido en cada experiencia presencial.</w:t>
      </w:r>
    </w:p>
    <w:p>
      <w:pPr>
        <w:pStyle w:val="ListParagraph"/>
        <w:numPr>
          <w:ilvl w:val="0"/>
          <w:numId w:val="2"/>
        </w:numPr>
        <w:spacing w:after="60" w:before="60"/>
      </w:pPr>
      <w:r>
        <w:rPr>
          <w:rFonts w:ascii="Helvetica" w:cs="Helvetica" w:eastAsia="Helvetica" w:hAnsi="Helvetica"/>
          <w:sz w:val="22"/>
          <w:szCs w:val="22"/>
        </w:rPr>
        <w:t xml:space="preserve">Aplicar los frameworks y criterios al contexto real de la empresa del alumno.</w:t>
      </w:r>
    </w:p>
    <w:p>
      <w:pPr>
        <w:pStyle w:val="ListParagraph"/>
        <w:numPr>
          <w:ilvl w:val="0"/>
          <w:numId w:val="2"/>
        </w:numPr>
        <w:spacing w:after="60" w:before="60"/>
      </w:pPr>
      <w:r>
        <w:rPr>
          <w:rFonts w:ascii="Helvetica" w:cs="Helvetica" w:eastAsia="Helvetica" w:hAnsi="Helvetica"/>
          <w:sz w:val="22"/>
          <w:szCs w:val="22"/>
        </w:rPr>
        <w:t xml:space="preserve">Procesar, contrastar y conectar aprendizajes a lo largo del programa.</w:t>
      </w:r>
    </w:p>
    <w:p>
      <w:pPr>
        <w:pStyle w:val="ListParagraph"/>
        <w:numPr>
          <w:ilvl w:val="0"/>
          <w:numId w:val="2"/>
        </w:numPr>
        <w:spacing w:after="60" w:before="60"/>
      </w:pPr>
      <w:r>
        <w:rPr>
          <w:rFonts w:ascii="Helvetica" w:cs="Helvetica" w:eastAsia="Helvetica" w:hAnsi="Helvetica"/>
          <w:sz w:val="22"/>
          <w:szCs w:val="22"/>
        </w:rPr>
        <w:t xml:space="preserve">Acompañar el desarrollo del proyecto aplicado durante los 17 meses.</w:t>
      </w:r>
    </w:p>
    <w:p>
      <w:pPr>
        <w:pStyle w:val="ListParagraph"/>
        <w:numPr>
          <w:ilvl w:val="0"/>
          <w:numId w:val="2"/>
        </w:numPr>
        <w:spacing w:after="60" w:before="60"/>
      </w:pPr>
      <w:r>
        <w:rPr>
          <w:rFonts w:ascii="Helvetica" w:cs="Helvetica" w:eastAsia="Helvetica" w:hAnsi="Helvetica"/>
          <w:sz w:val="22"/>
          <w:szCs w:val="22"/>
        </w:rPr>
        <w:t xml:space="preserve">Servir de puente cognitivo entre las experiencias mensuales.</w:t>
      </w:r>
    </w:p>
    <w:p>
      <w:pPr>
        <w:pStyle w:val="Heading2"/>
      </w:pPr>
      <w:r>
        <w:rPr>
          <w:rFonts w:ascii="Helvetica" w:cs="Helvetica" w:eastAsia="Helvetica" w:hAnsi="Helvetica"/>
          <w:b/>
          <w:bCs/>
          <w:sz w:val="28"/>
          <w:szCs w:val="28"/>
        </w:rPr>
        <w:t xml:space="preserve">Por qué la IA y no más profesores</w:t>
      </w:r>
    </w:p>
    <w:p>
      <w:pPr>
        <w:spacing w:after="80" w:before="80"/>
        <w:jc w:val="left"/>
      </w:pPr>
      <w:r>
        <w:rPr>
          <w:rFonts w:ascii="Helvetica" w:cs="Helvetica" w:eastAsia="Helvetica" w:hAnsi="Helvetica"/>
          <w:sz w:val="22"/>
          <w:szCs w:val="22"/>
        </w:rPr>
        <w:t xml:space="preserve">Cuando el conocimiento se vuelve inmediato y automatizado, enseñar contenidos deja de ser central. El foco pasa a formar criterio. La IA en MADE no entrega respuestas: entrena la capacidad de preguntar mejor, leer contextos complejos y asumir responsabilidad por decisiones humanas.</w:t>
      </w:r>
    </w:p>
    <w:p>
      <w:pPr>
        <w:spacing w:after="80" w:before="80"/>
        <w:jc w:val="left"/>
      </w:pPr>
      <w:r>
        <w:rPr>
          <w:rFonts w:ascii="Helvetica" w:cs="Helvetica" w:eastAsia="Helvetica" w:hAnsi="Helvetica"/>
          <w:sz w:val="22"/>
          <w:szCs w:val="22"/>
        </w:rPr>
        <w:t xml:space="preserve">La IA en MADE no reemplaza al mentor. El mentor entrega criterio. La IA extiende ese criterio al día a día del alumno entre experiencias.</w:t>
      </w:r>
    </w:p>
    <w:p>
      <w:pPr>
        <w:pStyle w:val="Heading1"/>
      </w:pPr>
      <w:r>
        <w:rPr>
          <w:rFonts w:ascii="Helvetica" w:cs="Helvetica" w:eastAsia="Helvetica" w:hAnsi="Helvetica"/>
          <w:b/>
          <w:bCs/>
          <w:sz w:val="40"/>
          <w:szCs w:val="40"/>
        </w:rPr>
        <w:t xml:space="preserve">11. Proyecto aplicado</w:t>
      </w:r>
    </w:p>
    <w:p>
      <w:pPr>
        <w:spacing w:after="80" w:before="80"/>
        <w:jc w:val="left"/>
      </w:pPr>
      <w:r>
        <w:rPr>
          <w:rFonts w:ascii="Helvetica" w:cs="Helvetica" w:eastAsia="Helvetica" w:hAnsi="Helvetica"/>
          <w:sz w:val="22"/>
          <w:szCs w:val="22"/>
        </w:rPr>
        <w:t xml:space="preserve">Cada alumno desarrolla durante los 17 meses un proyecto real de crecimiento de su propio negocio. No es un entregable académico abstracto. Es un proyecto ejecutable, aplicado a la empresa del alumno, acompañado por mentores y tutores de IA durante todo el programa.</w:t>
      </w:r>
    </w:p>
    <w:p>
      <w:pPr>
        <w:pStyle w:val="Heading2"/>
      </w:pPr>
      <w:r>
        <w:rPr>
          <w:rFonts w:ascii="Helvetica" w:cs="Helvetica" w:eastAsia="Helvetica" w:hAnsi="Helvetica"/>
          <w:b/>
          <w:bCs/>
          <w:sz w:val="28"/>
          <w:szCs w:val="28"/>
        </w:rPr>
        <w:t xml:space="preserve">Características del proyecto</w:t>
      </w:r>
    </w:p>
    <w:p>
      <w:pPr>
        <w:pStyle w:val="ListParagraph"/>
        <w:numPr>
          <w:ilvl w:val="0"/>
          <w:numId w:val="2"/>
        </w:numPr>
        <w:spacing w:after="60" w:before="60"/>
      </w:pPr>
      <w:r>
        <w:rPr>
          <w:rFonts w:ascii="Helvetica" w:cs="Helvetica" w:eastAsia="Helvetica" w:hAnsi="Helvetica"/>
          <w:sz w:val="22"/>
          <w:szCs w:val="22"/>
        </w:rPr>
        <w:t xml:space="preserve">Se define al inicio del programa, en la experiencia muestra de admisión.</w:t>
      </w:r>
    </w:p>
    <w:p>
      <w:pPr>
        <w:pStyle w:val="ListParagraph"/>
        <w:numPr>
          <w:ilvl w:val="0"/>
          <w:numId w:val="2"/>
        </w:numPr>
        <w:spacing w:after="60" w:before="60"/>
      </w:pPr>
      <w:r>
        <w:rPr>
          <w:rFonts w:ascii="Helvetica" w:cs="Helvetica" w:eastAsia="Helvetica" w:hAnsi="Helvetica"/>
          <w:sz w:val="22"/>
          <w:szCs w:val="22"/>
        </w:rPr>
        <w:t xml:space="preserve">Se desarrolla y evoluciona a lo largo de los 17 meses.</w:t>
      </w:r>
    </w:p>
    <w:p>
      <w:pPr>
        <w:pStyle w:val="ListParagraph"/>
        <w:numPr>
          <w:ilvl w:val="0"/>
          <w:numId w:val="2"/>
        </w:numPr>
        <w:spacing w:after="60" w:before="60"/>
      </w:pPr>
      <w:r>
        <w:rPr>
          <w:rFonts w:ascii="Helvetica" w:cs="Helvetica" w:eastAsia="Helvetica" w:hAnsi="Helvetica"/>
          <w:sz w:val="22"/>
          <w:szCs w:val="22"/>
        </w:rPr>
        <w:t xml:space="preserve">Integra los aprendizajes adquiridos en cada experiencia mensual.</w:t>
      </w:r>
    </w:p>
    <w:p>
      <w:pPr>
        <w:pStyle w:val="ListParagraph"/>
        <w:numPr>
          <w:ilvl w:val="0"/>
          <w:numId w:val="2"/>
        </w:numPr>
        <w:spacing w:after="60" w:before="60"/>
      </w:pPr>
      <w:r>
        <w:rPr>
          <w:rFonts w:ascii="Helvetica" w:cs="Helvetica" w:eastAsia="Helvetica" w:hAnsi="Helvetica"/>
          <w:sz w:val="22"/>
          <w:szCs w:val="22"/>
        </w:rPr>
        <w:t xml:space="preserve">Es acompañado por los tutores de IA entre sesiones presenciales.</w:t>
      </w:r>
    </w:p>
    <w:p>
      <w:pPr>
        <w:pStyle w:val="ListParagraph"/>
        <w:numPr>
          <w:ilvl w:val="0"/>
          <w:numId w:val="2"/>
        </w:numPr>
        <w:spacing w:after="60" w:before="60"/>
      </w:pPr>
      <w:r>
        <w:rPr>
          <w:rFonts w:ascii="Helvetica" w:cs="Helvetica" w:eastAsia="Helvetica" w:hAnsi="Helvetica"/>
          <w:sz w:val="22"/>
          <w:szCs w:val="22"/>
        </w:rPr>
        <w:t xml:space="preserve">Se presenta como cierre formal de la maestría.</w:t>
      </w:r>
    </w:p>
    <w:p>
      <w:pPr>
        <w:pStyle w:val="ListParagraph"/>
        <w:numPr>
          <w:ilvl w:val="0"/>
          <w:numId w:val="2"/>
        </w:numPr>
        <w:spacing w:after="60" w:before="60"/>
      </w:pPr>
      <w:r>
        <w:rPr>
          <w:rFonts w:ascii="Helvetica" w:cs="Helvetica" w:eastAsia="Helvetica" w:hAnsi="Helvetica"/>
          <w:sz w:val="22"/>
          <w:szCs w:val="22"/>
        </w:rPr>
        <w:t xml:space="preserve">Su éxito se mide por impacto real en el negocio del alumno, no por calidad académica del entregable.</w:t>
      </w:r>
    </w:p>
    <w:p>
      <w:pPr>
        <w:pStyle w:val="Heading2"/>
      </w:pPr>
      <w:r>
        <w:rPr>
          <w:rFonts w:ascii="Helvetica" w:cs="Helvetica" w:eastAsia="Helvetica" w:hAnsi="Helvetica"/>
          <w:b/>
          <w:bCs/>
          <w:sz w:val="28"/>
          <w:szCs w:val="28"/>
        </w:rPr>
        <w:t xml:space="preserve">Por qué este componente importa</w:t>
      </w:r>
    </w:p>
    <w:p>
      <w:pPr>
        <w:spacing w:after="80" w:before="80"/>
        <w:jc w:val="left"/>
      </w:pPr>
      <w:r>
        <w:rPr>
          <w:rFonts w:ascii="Helvetica" w:cs="Helvetica" w:eastAsia="Helvetica" w:hAnsi="Helvetica"/>
          <w:sz w:val="22"/>
          <w:szCs w:val="22"/>
        </w:rPr>
        <w:t xml:space="preserve">Esta maestría no forma alumnos. Forma operadores del presente. Personas capaces de interpretar señales emergentes, tomar decisiones con información incompleta y moverse antes que el mercado. El proyecto aplicado es la garantía de que lo aprendido se ejecuta, no se archiva.</w:t>
      </w:r>
    </w:p>
    <w:p>
      <w:pPr>
        <w:pStyle w:val="Heading1"/>
      </w:pPr>
      <w:r>
        <w:rPr>
          <w:rFonts w:ascii="Helvetica" w:cs="Helvetica" w:eastAsia="Helvetica" w:hAnsi="Helvetica"/>
          <w:b/>
          <w:bCs/>
          <w:sz w:val="40"/>
          <w:szCs w:val="40"/>
        </w:rPr>
        <w:t xml:space="preserve">12. Requisitos de admisión e inversión</w:t>
      </w:r>
    </w:p>
    <w:p>
      <w:pPr>
        <w:pStyle w:val="Heading2"/>
      </w:pPr>
      <w:r>
        <w:rPr>
          <w:rFonts w:ascii="Helvetica" w:cs="Helvetica" w:eastAsia="Helvetica" w:hAnsi="Helvetica"/>
          <w:b/>
          <w:bCs/>
          <w:sz w:val="28"/>
          <w:szCs w:val="28"/>
        </w:rPr>
        <w:t xml:space="preserve">Requisitos de admisión</w:t>
      </w:r>
    </w:p>
    <w:p>
      <w:pPr>
        <w:pStyle w:val="Heading3"/>
      </w:pPr>
      <w:r>
        <w:rPr>
          <w:rFonts w:ascii="Helvetica" w:cs="Helvetica" w:eastAsia="Helvetica" w:hAnsi="Helvetica"/>
          <w:b/>
          <w:bCs/>
          <w:sz w:val="22"/>
          <w:szCs w:val="22"/>
        </w:rPr>
        <w:t xml:space="preserve">1. Experiencia de ingreso</w:t>
      </w:r>
    </w:p>
    <w:p>
      <w:pPr>
        <w:spacing w:after="80" w:before="80"/>
        <w:jc w:val="left"/>
      </w:pPr>
      <w:r>
        <w:rPr>
          <w:rFonts w:ascii="Helvetica" w:cs="Helvetica" w:eastAsia="Helvetica" w:hAnsi="Helvetica"/>
          <w:sz w:val="22"/>
          <w:szCs w:val="22"/>
        </w:rPr>
        <w:t xml:space="preserve">Participar en una experiencia muestra en cualquiera de las sedes convocadas por Fly Mastermind y, posteriormente, confirmar la decisión de integrarse al programa completo.</w:t>
      </w:r>
    </w:p>
    <w:p>
      <w:pPr>
        <w:pStyle w:val="Heading3"/>
      </w:pPr>
      <w:r>
        <w:rPr>
          <w:rFonts w:ascii="Helvetica" w:cs="Helvetica" w:eastAsia="Helvetica" w:hAnsi="Helvetica"/>
          <w:b/>
          <w:bCs/>
          <w:sz w:val="22"/>
          <w:szCs w:val="22"/>
        </w:rPr>
        <w:t xml:space="preserve">2. Participación presencial</w:t>
      </w:r>
    </w:p>
    <w:p>
      <w:pPr>
        <w:spacing w:after="80" w:before="80"/>
        <w:jc w:val="left"/>
      </w:pPr>
      <w:r>
        <w:rPr>
          <w:rFonts w:ascii="Helvetica" w:cs="Helvetica" w:eastAsia="Helvetica" w:hAnsi="Helvetica"/>
          <w:sz w:val="22"/>
          <w:szCs w:val="22"/>
        </w:rPr>
        <w:t xml:space="preserve">Definir la asistencia a las sedes del periodo en curso de acuerdo con la disponibilidad del alumno. Mínimo 8 de 17 experiencias presenciales.</w:t>
      </w:r>
    </w:p>
    <w:p>
      <w:pPr>
        <w:pStyle w:val="Heading3"/>
      </w:pPr>
      <w:r>
        <w:rPr>
          <w:rFonts w:ascii="Helvetica" w:cs="Helvetica" w:eastAsia="Helvetica" w:hAnsi="Helvetica"/>
          <w:b/>
          <w:bCs/>
          <w:sz w:val="22"/>
          <w:szCs w:val="22"/>
        </w:rPr>
        <w:t xml:space="preserve">3. Proyecto estratégico</w:t>
      </w:r>
    </w:p>
    <w:p>
      <w:pPr>
        <w:spacing w:after="80" w:before="80"/>
        <w:jc w:val="left"/>
      </w:pPr>
      <w:r>
        <w:rPr>
          <w:rFonts w:ascii="Helvetica" w:cs="Helvetica" w:eastAsia="Helvetica" w:hAnsi="Helvetica"/>
          <w:sz w:val="22"/>
          <w:szCs w:val="22"/>
        </w:rPr>
        <w:t xml:space="preserve">Definir un proyecto real de crecimiento que será desarrollado y acompañado durante toda la duración de la maestría.</w:t>
      </w:r>
    </w:p>
    <w:p>
      <w:pPr>
        <w:pStyle w:val="Heading2"/>
      </w:pPr>
      <w:r>
        <w:rPr>
          <w:rFonts w:ascii="Helvetica" w:cs="Helvetica" w:eastAsia="Helvetica" w:hAnsi="Helvetica"/>
          <w:b/>
          <w:bCs/>
          <w:sz w:val="28"/>
          <w:szCs w:val="28"/>
        </w:rPr>
        <w:t xml:space="preserve">Inversión académica</w:t>
      </w:r>
    </w:p>
    <w:p>
      <w:pPr>
        <w:spacing w:after="60" w:before="60"/>
      </w:pPr>
      <w:r>
        <w:rPr>
          <w:rFonts w:ascii="Helvetica" w:cs="Helvetica" w:eastAsia="Helvetica" w:hAnsi="Helvetica"/>
          <w:b/>
          <w:bCs/>
          <w:sz w:val="22"/>
          <w:szCs w:val="22"/>
        </w:rPr>
        <w:t xml:space="preserve">Cuota de inscripción septimestral: </w:t>
      </w:r>
      <w:r>
        <w:rPr>
          <w:rFonts w:ascii="Helvetica" w:cs="Helvetica" w:eastAsia="Helvetica" w:hAnsi="Helvetica"/>
          <w:sz w:val="22"/>
          <w:szCs w:val="22"/>
        </w:rPr>
        <w:t xml:space="preserve">10,000 USD</w:t>
      </w:r>
    </w:p>
    <w:p>
      <w:pPr>
        <w:spacing w:after="60" w:before="60"/>
      </w:pPr>
      <w:r>
        <w:rPr>
          <w:rFonts w:ascii="Helvetica" w:cs="Helvetica" w:eastAsia="Helvetica" w:hAnsi="Helvetica"/>
          <w:b/>
          <w:bCs/>
          <w:sz w:val="22"/>
          <w:szCs w:val="22"/>
        </w:rPr>
        <w:t xml:space="preserve">Inversión total de la maestría: </w:t>
      </w:r>
      <w:r>
        <w:rPr>
          <w:rFonts w:ascii="Helvetica" w:cs="Helvetica" w:eastAsia="Helvetica" w:hAnsi="Helvetica"/>
          <w:sz w:val="22"/>
          <w:szCs w:val="22"/>
        </w:rPr>
        <w:t xml:space="preserve">20,000 USD</w:t>
      </w:r>
    </w:p>
    <w:p>
      <w:pPr>
        <w:spacing w:after="60" w:before="60"/>
      </w:pPr>
      <w:r>
        <w:rPr>
          <w:rFonts w:ascii="Helvetica" w:cs="Helvetica" w:eastAsia="Helvetica" w:hAnsi="Helvetica"/>
          <w:b/>
          <w:bCs/>
          <w:sz w:val="22"/>
          <w:szCs w:val="22"/>
        </w:rPr>
        <w:t xml:space="preserve">Duración total: </w:t>
      </w:r>
      <w:r>
        <w:rPr>
          <w:rFonts w:ascii="Helvetica" w:cs="Helvetica" w:eastAsia="Helvetica" w:hAnsi="Helvetica"/>
          <w:sz w:val="22"/>
          <w:szCs w:val="22"/>
        </w:rPr>
        <w:t xml:space="preserve">17 meses</w:t>
      </w:r>
    </w:p>
    <w:p>
      <w:pPr>
        <w:pStyle w:val="Heading2"/>
      </w:pPr>
      <w:r>
        <w:rPr>
          <w:rFonts w:ascii="Helvetica" w:cs="Helvetica" w:eastAsia="Helvetica" w:hAnsi="Helvetica"/>
          <w:b/>
          <w:bCs/>
          <w:sz w:val="28"/>
          <w:szCs w:val="28"/>
        </w:rPr>
        <w:t xml:space="preserve">Acreditación</w:t>
      </w:r>
    </w:p>
    <w:p>
      <w:pPr>
        <w:pStyle w:val="ListParagraph"/>
        <w:numPr>
          <w:ilvl w:val="0"/>
          <w:numId w:val="2"/>
        </w:numPr>
        <w:spacing w:after="60" w:before="60"/>
      </w:pPr>
      <w:r>
        <w:rPr>
          <w:rFonts w:ascii="Helvetica" w:cs="Helvetica" w:eastAsia="Helvetica" w:hAnsi="Helvetica"/>
          <w:sz w:val="22"/>
          <w:szCs w:val="22"/>
        </w:rPr>
        <w:t xml:space="preserve">Mínimo 8 de 17 experiencias presenciales.</w:t>
      </w:r>
    </w:p>
    <w:p>
      <w:pPr>
        <w:pStyle w:val="ListParagraph"/>
        <w:numPr>
          <w:ilvl w:val="0"/>
          <w:numId w:val="2"/>
        </w:numPr>
        <w:spacing w:after="60" w:before="60"/>
      </w:pPr>
      <w:r>
        <w:rPr>
          <w:rFonts w:ascii="Helvetica" w:cs="Helvetica" w:eastAsia="Helvetica" w:hAnsi="Helvetica"/>
          <w:sz w:val="22"/>
          <w:szCs w:val="22"/>
        </w:rPr>
        <w:t xml:space="preserve">Para sesiones a distancia: completar mínimo 80% del contenido digital y aprobar evaluaciones.</w:t>
      </w:r>
    </w:p>
    <w:p>
      <w:pPr>
        <w:pStyle w:val="ListParagraph"/>
        <w:numPr>
          <w:ilvl w:val="0"/>
          <w:numId w:val="2"/>
        </w:numPr>
        <w:spacing w:after="60" w:before="60"/>
      </w:pPr>
      <w:r>
        <w:rPr>
          <w:rFonts w:ascii="Helvetica" w:cs="Helvetica" w:eastAsia="Helvetica" w:hAnsi="Helvetica"/>
          <w:sz w:val="22"/>
          <w:szCs w:val="22"/>
        </w:rPr>
        <w:t xml:space="preserve">Desarrollo y presentación del proyecto aplicado al cierre del programa.</w:t>
      </w:r>
    </w:p>
    <w:p>
      <w:pPr>
        <w:pStyle w:val="Heading1"/>
      </w:pPr>
      <w:r>
        <w:rPr>
          <w:rFonts w:ascii="Helvetica" w:cs="Helvetica" w:eastAsia="Helvetica" w:hAnsi="Helvetica"/>
          <w:b/>
          <w:bCs/>
          <w:sz w:val="40"/>
          <w:szCs w:val="40"/>
        </w:rPr>
        <w:t xml:space="preserve">13. Respaldos institucionales</w:t>
      </w:r>
    </w:p>
    <w:p>
      <w:pPr>
        <w:spacing w:after="80" w:before="80"/>
        <w:jc w:val="left"/>
      </w:pPr>
      <w:r>
        <w:rPr>
          <w:rFonts w:ascii="Helvetica" w:cs="Helvetica" w:eastAsia="Helvetica" w:hAnsi="Helvetica"/>
          <w:sz w:val="22"/>
          <w:szCs w:val="22"/>
        </w:rPr>
        <w:t xml:space="preserve">LAIAX y MADE están respaldados por instituciones que validan la solidez del programa y aseguran su reconocimiento oficial.</w:t>
      </w:r>
    </w:p>
    <w:p>
      <w:pPr>
        <w:pStyle w:val="Heading2"/>
      </w:pPr>
      <w:r>
        <w:rPr>
          <w:rFonts w:ascii="Helvetica" w:cs="Helvetica" w:eastAsia="Helvetica" w:hAnsi="Helvetica"/>
          <w:b/>
          <w:bCs/>
          <w:sz w:val="28"/>
          <w:szCs w:val="28"/>
        </w:rPr>
        <w:t xml:space="preserve">Universidad que avala el título</w:t>
      </w:r>
    </w:p>
    <w:p>
      <w:pPr>
        <w:spacing w:after="80" w:before="80"/>
        <w:jc w:val="left"/>
      </w:pPr>
      <w:r>
        <w:rPr>
          <w:rFonts w:ascii="Helvetica" w:cs="Helvetica" w:eastAsia="Helvetica" w:hAnsi="Helvetica"/>
          <w:sz w:val="22"/>
          <w:szCs w:val="22"/>
        </w:rPr>
        <w:t xml:space="preserve">La maestría tiene reconocimiento oficial a través del respaldo universitario de CUT Laguna Universidad, que provee la estructura legal y académica que permite emitir el título de maestría.</w:t>
      </w:r>
    </w:p>
    <w:p>
      <w:pPr>
        <w:pStyle w:val="Heading2"/>
      </w:pPr>
      <w:r>
        <w:rPr>
          <w:rFonts w:ascii="Helvetica" w:cs="Helvetica" w:eastAsia="Helvetica" w:hAnsi="Helvetica"/>
          <w:b/>
          <w:bCs/>
          <w:sz w:val="28"/>
          <w:szCs w:val="28"/>
        </w:rPr>
        <w:t xml:space="preserve">Programa de origen</w:t>
      </w:r>
    </w:p>
    <w:p>
      <w:pPr>
        <w:spacing w:after="80" w:before="80"/>
        <w:jc w:val="left"/>
      </w:pPr>
      <w:r>
        <w:rPr>
          <w:rFonts w:ascii="Helvetica" w:cs="Helvetica" w:eastAsia="Helvetica" w:hAnsi="Helvetica"/>
          <w:sz w:val="22"/>
          <w:szCs w:val="22"/>
        </w:rPr>
        <w:t xml:space="preserve">MADE evoluciona a partir de Fly Mastermind, el programa de educación continua creado por el fundador de LAIAX. Las sedes de Fly Mastermind son donde ocurre la experiencia muestra de admisión.</w:t>
      </w:r>
    </w:p>
    <w:p>
      <w:pPr>
        <w:pStyle w:val="Heading2"/>
      </w:pPr>
      <w:r>
        <w:rPr>
          <w:rFonts w:ascii="Helvetica" w:cs="Helvetica" w:eastAsia="Helvetica" w:hAnsi="Helvetica"/>
          <w:b/>
          <w:bCs/>
          <w:sz w:val="28"/>
          <w:szCs w:val="28"/>
        </w:rPr>
        <w:t xml:space="preserve">Otras instituciones colaboradoras</w:t>
      </w:r>
    </w:p>
    <w:p>
      <w:pPr>
        <w:spacing w:after="80" w:before="80"/>
        <w:jc w:val="left"/>
      </w:pPr>
      <w:r>
        <w:rPr>
          <w:rFonts w:ascii="Helvetica" w:cs="Helvetica" w:eastAsia="Helvetica" w:hAnsi="Helvetica"/>
          <w:sz w:val="22"/>
          <w:szCs w:val="22"/>
        </w:rPr>
        <w:t xml:space="preserve">MIM y otras instituciones colaboran en el respaldo del programa. La estructura completa de alianzas se detalla en la documentación legal del programa.</w:t>
      </w:r>
    </w:p>
    <w:p>
      <w:pPr>
        <w:pStyle w:val="Heading1"/>
      </w:pPr>
      <w:r>
        <w:rPr>
          <w:rFonts w:ascii="Helvetica" w:cs="Helvetica" w:eastAsia="Helvetica" w:hAnsi="Helvetica"/>
          <w:b/>
          <w:bCs/>
          <w:sz w:val="40"/>
          <w:szCs w:val="40"/>
        </w:rPr>
        <w:t xml:space="preserve">14. Roadmap futuro de LAIAX</w:t>
      </w:r>
    </w:p>
    <w:p>
      <w:pPr>
        <w:spacing w:after="80" w:before="80"/>
        <w:jc w:val="left"/>
      </w:pPr>
      <w:r>
        <w:rPr>
          <w:rFonts w:ascii="Helvetica" w:cs="Helvetica" w:eastAsia="Helvetica" w:hAnsi="Helvetica"/>
          <w:sz w:val="22"/>
          <w:szCs w:val="22"/>
        </w:rPr>
        <w:t xml:space="preserve">MADE es la primera iniciativa de LAIAX, no la única. LAIAX está diseñada como infraestructura institucional permanente que albergará múltiples programas conforme evoluciona la era exponencial.</w:t>
      </w:r>
    </w:p>
    <w:p>
      <w:pPr>
        <w:spacing w:after="80" w:before="80"/>
        <w:jc w:val="left"/>
      </w:pPr>
      <w:r>
        <w:rPr>
          <w:rFonts w:ascii="Helvetica" w:cs="Helvetica" w:eastAsia="Helvetica" w:hAnsi="Helvetica"/>
          <w:sz w:val="22"/>
          <w:szCs w:val="22"/>
        </w:rPr>
        <w:t xml:space="preserve">El roadmap específico de iniciativas futuras se irá comunicando conforme cada nueva oferta se confirme. La página web de LAIAX está construida para crecer con el instituto: cada nueva iniciativa tendrá su propio espacio dentro de la sombrilla institucional.</w:t>
      </w:r>
    </w:p>
    <w:p>
      <w:pPr>
        <w:pStyle w:val="Heading2"/>
      </w:pPr>
      <w:r>
        <w:rPr>
          <w:rFonts w:ascii="Helvetica" w:cs="Helvetica" w:eastAsia="Helvetica" w:hAnsi="Helvetica"/>
          <w:b/>
          <w:bCs/>
          <w:sz w:val="28"/>
          <w:szCs w:val="28"/>
        </w:rPr>
        <w:t xml:space="preserve">Principios para iniciativas futuras</w:t>
      </w:r>
    </w:p>
    <w:p>
      <w:pPr>
        <w:pStyle w:val="ListParagraph"/>
        <w:numPr>
          <w:ilvl w:val="0"/>
          <w:numId w:val="2"/>
        </w:numPr>
        <w:spacing w:after="60" w:before="60"/>
      </w:pPr>
      <w:r>
        <w:rPr>
          <w:rFonts w:ascii="Helvetica" w:cs="Helvetica" w:eastAsia="Helvetica" w:hAnsi="Helvetica"/>
          <w:sz w:val="22"/>
          <w:szCs w:val="22"/>
        </w:rPr>
        <w:t xml:space="preserve">Contenido en tiempo real, no contenido enlatado.</w:t>
      </w:r>
    </w:p>
    <w:p>
      <w:pPr>
        <w:pStyle w:val="ListParagraph"/>
        <w:numPr>
          <w:ilvl w:val="0"/>
          <w:numId w:val="2"/>
        </w:numPr>
        <w:spacing w:after="60" w:before="60"/>
      </w:pPr>
      <w:r>
        <w:rPr>
          <w:rFonts w:ascii="Helvetica" w:cs="Helvetica" w:eastAsia="Helvetica" w:hAnsi="Helvetica"/>
          <w:sz w:val="22"/>
          <w:szCs w:val="22"/>
        </w:rPr>
        <w:t xml:space="preserve">Operadores activos, no académicos profesionales.</w:t>
      </w:r>
    </w:p>
    <w:p>
      <w:pPr>
        <w:pStyle w:val="ListParagraph"/>
        <w:numPr>
          <w:ilvl w:val="0"/>
          <w:numId w:val="2"/>
        </w:numPr>
        <w:spacing w:after="60" w:before="60"/>
      </w:pPr>
      <w:r>
        <w:rPr>
          <w:rFonts w:ascii="Helvetica" w:cs="Helvetica" w:eastAsia="Helvetica" w:hAnsi="Helvetica"/>
          <w:sz w:val="22"/>
          <w:szCs w:val="22"/>
        </w:rPr>
        <w:t xml:space="preserve">IA como amplificador cognitivo, no como contenido.</w:t>
      </w:r>
    </w:p>
    <w:p>
      <w:pPr>
        <w:pStyle w:val="ListParagraph"/>
        <w:numPr>
          <w:ilvl w:val="0"/>
          <w:numId w:val="2"/>
        </w:numPr>
        <w:spacing w:after="60" w:before="60"/>
      </w:pPr>
      <w:r>
        <w:rPr>
          <w:rFonts w:ascii="Helvetica" w:cs="Helvetica" w:eastAsia="Helvetica" w:hAnsi="Helvetica"/>
          <w:sz w:val="22"/>
          <w:szCs w:val="22"/>
        </w:rPr>
        <w:t xml:space="preserve">Aceleración de ejecución, no acumulación de información.</w:t>
      </w:r>
    </w:p>
    <w:p>
      <w:pPr>
        <w:pStyle w:val="ListParagraph"/>
        <w:numPr>
          <w:ilvl w:val="0"/>
          <w:numId w:val="2"/>
        </w:numPr>
        <w:spacing w:after="60" w:before="60"/>
      </w:pPr>
      <w:r>
        <w:rPr>
          <w:rFonts w:ascii="Helvetica" w:cs="Helvetica" w:eastAsia="Helvetica" w:hAnsi="Helvetica"/>
          <w:sz w:val="22"/>
          <w:szCs w:val="22"/>
        </w:rPr>
        <w:t xml:space="preserve">Foco regional latinoamericano con ventana global.</w:t>
      </w:r>
    </w:p>
    <w:p>
      <w:pPr>
        <w:pStyle w:val="Heading1"/>
      </w:pPr>
      <w:r>
        <w:rPr>
          <w:rFonts w:ascii="Helvetica" w:cs="Helvetica" w:eastAsia="Helvetica" w:hAnsi="Helvetica"/>
          <w:b/>
          <w:bCs/>
          <w:sz w:val="40"/>
          <w:szCs w:val="40"/>
        </w:rPr>
        <w:t xml:space="preserve">15. Glosario y datos rápidos</w:t>
      </w:r>
    </w:p>
    <w:p>
      <w:pPr>
        <w:pStyle w:val="Heading2"/>
      </w:pPr>
      <w:r>
        <w:rPr>
          <w:rFonts w:ascii="Helvetica" w:cs="Helvetica" w:eastAsia="Helvetica" w:hAnsi="Helvetica"/>
          <w:b/>
          <w:bCs/>
          <w:sz w:val="28"/>
          <w:szCs w:val="28"/>
        </w:rPr>
        <w:t xml:space="preserve">Datos rápidos para web, redes y materiales</w:t>
      </w:r>
    </w:p>
    <w:p>
      <w:pPr>
        <w:spacing w:after="60" w:before="60"/>
      </w:pPr>
      <w:r>
        <w:rPr>
          <w:rFonts w:ascii="Helvetica" w:cs="Helvetica" w:eastAsia="Helvetica" w:hAnsi="Helvetica"/>
          <w:b/>
          <w:bCs/>
          <w:sz w:val="22"/>
          <w:szCs w:val="22"/>
        </w:rPr>
        <w:t xml:space="preserve">Nombre completo del instituto: </w:t>
      </w:r>
      <w:r>
        <w:rPr>
          <w:rFonts w:ascii="Helvetica" w:cs="Helvetica" w:eastAsia="Helvetica" w:hAnsi="Helvetica"/>
          <w:sz w:val="22"/>
          <w:szCs w:val="22"/>
        </w:rPr>
        <w:t xml:space="preserve">LAIAX — Latin American Institute for AI &amp; eXponential Organizations</w:t>
      </w:r>
    </w:p>
    <w:p>
      <w:pPr>
        <w:spacing w:after="60" w:before="60"/>
      </w:pPr>
      <w:r>
        <w:rPr>
          <w:rFonts w:ascii="Helvetica" w:cs="Helvetica" w:eastAsia="Helvetica" w:hAnsi="Helvetica"/>
          <w:b/>
          <w:bCs/>
          <w:sz w:val="22"/>
          <w:szCs w:val="22"/>
        </w:rPr>
        <w:t xml:space="preserve">Nombre completo del programa: </w:t>
      </w:r>
      <w:r>
        <w:rPr>
          <w:rFonts w:ascii="Helvetica" w:cs="Helvetica" w:eastAsia="Helvetica" w:hAnsi="Helvetica"/>
          <w:sz w:val="22"/>
          <w:szCs w:val="22"/>
        </w:rPr>
        <w:t xml:space="preserve">MADE — Maestría en Alta Dirección de Empresas</w:t>
      </w:r>
    </w:p>
    <w:p>
      <w:pPr>
        <w:spacing w:after="60" w:before="60"/>
      </w:pPr>
      <w:r>
        <w:rPr>
          <w:rFonts w:ascii="Helvetica" w:cs="Helvetica" w:eastAsia="Helvetica" w:hAnsi="Helvetica"/>
          <w:b/>
          <w:bCs/>
          <w:sz w:val="22"/>
          <w:szCs w:val="22"/>
        </w:rPr>
        <w:t xml:space="preserve">Duración del programa: </w:t>
      </w:r>
      <w:r>
        <w:rPr>
          <w:rFonts w:ascii="Helvetica" w:cs="Helvetica" w:eastAsia="Helvetica" w:hAnsi="Helvetica"/>
          <w:sz w:val="22"/>
          <w:szCs w:val="22"/>
        </w:rPr>
        <w:t xml:space="preserve">17 meses</w:t>
      </w:r>
    </w:p>
    <w:p>
      <w:pPr>
        <w:spacing w:after="60" w:before="60"/>
      </w:pPr>
      <w:r>
        <w:rPr>
          <w:rFonts w:ascii="Helvetica" w:cs="Helvetica" w:eastAsia="Helvetica" w:hAnsi="Helvetica"/>
          <w:b/>
          <w:bCs/>
          <w:sz w:val="22"/>
          <w:szCs w:val="22"/>
        </w:rPr>
        <w:t xml:space="preserve">Número de ciudades / experiencias: </w:t>
      </w:r>
      <w:r>
        <w:rPr>
          <w:rFonts w:ascii="Helvetica" w:cs="Helvetica" w:eastAsia="Helvetica" w:hAnsi="Helvetica"/>
          <w:sz w:val="22"/>
          <w:szCs w:val="22"/>
        </w:rPr>
        <w:t xml:space="preserve">17</w:t>
      </w:r>
    </w:p>
    <w:p>
      <w:pPr>
        <w:spacing w:after="60" w:before="60"/>
      </w:pPr>
      <w:r>
        <w:rPr>
          <w:rFonts w:ascii="Helvetica" w:cs="Helvetica" w:eastAsia="Helvetica" w:hAnsi="Helvetica"/>
          <w:b/>
          <w:bCs/>
          <w:sz w:val="22"/>
          <w:szCs w:val="22"/>
        </w:rPr>
        <w:t xml:space="preserve">Mínimo de experiencias presenciales: </w:t>
      </w:r>
      <w:r>
        <w:rPr>
          <w:rFonts w:ascii="Helvetica" w:cs="Helvetica" w:eastAsia="Helvetica" w:hAnsi="Helvetica"/>
          <w:sz w:val="22"/>
          <w:szCs w:val="22"/>
        </w:rPr>
        <w:t xml:space="preserve">8 de 17</w:t>
      </w:r>
    </w:p>
    <w:p>
      <w:pPr>
        <w:spacing w:after="60" w:before="60"/>
      </w:pPr>
      <w:r>
        <w:rPr>
          <w:rFonts w:ascii="Helvetica" w:cs="Helvetica" w:eastAsia="Helvetica" w:hAnsi="Helvetica"/>
          <w:b/>
          <w:bCs/>
          <w:sz w:val="22"/>
          <w:szCs w:val="22"/>
        </w:rPr>
        <w:t xml:space="preserve">Inversión septimestral: </w:t>
      </w:r>
      <w:r>
        <w:rPr>
          <w:rFonts w:ascii="Helvetica" w:cs="Helvetica" w:eastAsia="Helvetica" w:hAnsi="Helvetica"/>
          <w:sz w:val="22"/>
          <w:szCs w:val="22"/>
        </w:rPr>
        <w:t xml:space="preserve">10,000 USD</w:t>
      </w:r>
    </w:p>
    <w:p>
      <w:pPr>
        <w:spacing w:after="60" w:before="60"/>
      </w:pPr>
      <w:r>
        <w:rPr>
          <w:rFonts w:ascii="Helvetica" w:cs="Helvetica" w:eastAsia="Helvetica" w:hAnsi="Helvetica"/>
          <w:b/>
          <w:bCs/>
          <w:sz w:val="22"/>
          <w:szCs w:val="22"/>
        </w:rPr>
        <w:t xml:space="preserve">Inversión total: </w:t>
      </w:r>
      <w:r>
        <w:rPr>
          <w:rFonts w:ascii="Helvetica" w:cs="Helvetica" w:eastAsia="Helvetica" w:hAnsi="Helvetica"/>
          <w:sz w:val="22"/>
          <w:szCs w:val="22"/>
        </w:rPr>
        <w:t xml:space="preserve">20,000 USD</w:t>
      </w:r>
    </w:p>
    <w:p>
      <w:pPr>
        <w:spacing w:after="60" w:before="60"/>
      </w:pPr>
      <w:r>
        <w:rPr>
          <w:rFonts w:ascii="Helvetica" w:cs="Helvetica" w:eastAsia="Helvetica" w:hAnsi="Helvetica"/>
          <w:b/>
          <w:bCs/>
          <w:sz w:val="22"/>
          <w:szCs w:val="22"/>
        </w:rPr>
        <w:t xml:space="preserve">Origen: </w:t>
      </w:r>
      <w:r>
        <w:rPr>
          <w:rFonts w:ascii="Helvetica" w:cs="Helvetica" w:eastAsia="Helvetica" w:hAnsi="Helvetica"/>
          <w:sz w:val="22"/>
          <w:szCs w:val="22"/>
        </w:rPr>
        <w:t xml:space="preserve">Evolución institucional de Fly Mastermind</w:t>
      </w:r>
    </w:p>
    <w:p>
      <w:pPr>
        <w:spacing w:after="60" w:before="60"/>
      </w:pPr>
      <w:r>
        <w:rPr>
          <w:rFonts w:ascii="Helvetica" w:cs="Helvetica" w:eastAsia="Helvetica" w:hAnsi="Helvetica"/>
          <w:b/>
          <w:bCs/>
          <w:sz w:val="22"/>
          <w:szCs w:val="22"/>
        </w:rPr>
        <w:t xml:space="preserve">Aval universitario: </w:t>
      </w:r>
      <w:r>
        <w:rPr>
          <w:rFonts w:ascii="Helvetica" w:cs="Helvetica" w:eastAsia="Helvetica" w:hAnsi="Helvetica"/>
          <w:sz w:val="22"/>
          <w:szCs w:val="22"/>
        </w:rPr>
        <w:t xml:space="preserve">CUT Laguna Universidad</w:t>
      </w:r>
    </w:p>
    <w:p>
      <w:pPr>
        <w:spacing w:after="60" w:before="60"/>
      </w:pPr>
      <w:r>
        <w:rPr>
          <w:rFonts w:ascii="Helvetica" w:cs="Helvetica" w:eastAsia="Helvetica" w:hAnsi="Helvetica"/>
          <w:b/>
          <w:bCs/>
          <w:sz w:val="22"/>
          <w:szCs w:val="22"/>
        </w:rPr>
        <w:t xml:space="preserve">Modalidad: </w:t>
      </w:r>
      <w:r>
        <w:rPr>
          <w:rFonts w:ascii="Helvetica" w:cs="Helvetica" w:eastAsia="Helvetica" w:hAnsi="Helvetica"/>
          <w:sz w:val="22"/>
          <w:szCs w:val="22"/>
        </w:rPr>
        <w:t xml:space="preserve">Presencial itinerante + sesiones digitales + tutores de IA</w:t>
      </w:r>
    </w:p>
    <w:p>
      <w:pPr>
        <w:spacing w:after="60" w:before="60"/>
      </w:pPr>
      <w:r>
        <w:rPr>
          <w:rFonts w:ascii="Helvetica" w:cs="Helvetica" w:eastAsia="Helvetica" w:hAnsi="Helvetica"/>
          <w:b/>
          <w:bCs/>
          <w:sz w:val="22"/>
          <w:szCs w:val="22"/>
        </w:rPr>
        <w:t xml:space="preserve">Idiomas: </w:t>
      </w:r>
      <w:r>
        <w:rPr>
          <w:rFonts w:ascii="Helvetica" w:cs="Helvetica" w:eastAsia="Helvetica" w:hAnsi="Helvetica"/>
          <w:sz w:val="22"/>
          <w:szCs w:val="22"/>
        </w:rPr>
        <w:t xml:space="preserve">Español (con sedes en Estados Unidos)</w:t>
      </w:r>
    </w:p>
    <w:p>
      <w:pPr>
        <w:spacing w:after="60" w:before="60"/>
      </w:pPr>
      <w:r>
        <w:rPr>
          <w:rFonts w:ascii="Helvetica" w:cs="Helvetica" w:eastAsia="Helvetica" w:hAnsi="Helvetica"/>
          <w:b/>
          <w:bCs/>
          <w:sz w:val="22"/>
          <w:szCs w:val="22"/>
        </w:rPr>
        <w:t xml:space="preserve">Acreditación final: </w:t>
      </w:r>
      <w:r>
        <w:rPr>
          <w:rFonts w:ascii="Helvetica" w:cs="Helvetica" w:eastAsia="Helvetica" w:hAnsi="Helvetica"/>
          <w:sz w:val="22"/>
          <w:szCs w:val="22"/>
        </w:rPr>
        <w:t xml:space="preserve">Título de maestría con reconocimiento oficial</w:t>
      </w:r>
    </w:p>
    <w:p>
      <w:pPr>
        <w:pStyle w:val="Heading2"/>
      </w:pPr>
      <w:r>
        <w:rPr>
          <w:rFonts w:ascii="Helvetica" w:cs="Helvetica" w:eastAsia="Helvetica" w:hAnsi="Helvetica"/>
          <w:b/>
          <w:bCs/>
          <w:sz w:val="28"/>
          <w:szCs w:val="28"/>
        </w:rPr>
        <w:t xml:space="preserve">Frases clave (uso libre en cualquier pieza)</w:t>
      </w:r>
    </w:p>
    <w:p>
      <w:pPr>
        <w:pStyle w:val="ListParagraph"/>
        <w:numPr>
          <w:ilvl w:val="0"/>
          <w:numId w:val="2"/>
        </w:numPr>
        <w:spacing w:after="60" w:before="60"/>
      </w:pPr>
      <w:r>
        <w:rPr>
          <w:rFonts w:ascii="Helvetica" w:cs="Helvetica" w:eastAsia="Helvetica" w:hAnsi="Helvetica"/>
          <w:sz w:val="22"/>
          <w:szCs w:val="22"/>
        </w:rPr>
        <w:t xml:space="preserve">"Aquí no se estudia el mundo: se recorre."</w:t>
      </w:r>
    </w:p>
    <w:p>
      <w:pPr>
        <w:pStyle w:val="ListParagraph"/>
        <w:numPr>
          <w:ilvl w:val="0"/>
          <w:numId w:val="2"/>
        </w:numPr>
        <w:spacing w:after="60" w:before="60"/>
      </w:pPr>
      <w:r>
        <w:rPr>
          <w:rFonts w:ascii="Helvetica" w:cs="Helvetica" w:eastAsia="Helvetica" w:hAnsi="Helvetica"/>
          <w:sz w:val="22"/>
          <w:szCs w:val="22"/>
        </w:rPr>
        <w:t xml:space="preserve">"La ventaja competitiva del futuro no es información. Es velocidad de adaptación."</w:t>
      </w:r>
    </w:p>
    <w:p>
      <w:pPr>
        <w:pStyle w:val="ListParagraph"/>
        <w:numPr>
          <w:ilvl w:val="0"/>
          <w:numId w:val="2"/>
        </w:numPr>
        <w:spacing w:after="60" w:before="60"/>
      </w:pPr>
      <w:r>
        <w:rPr>
          <w:rFonts w:ascii="Helvetica" w:cs="Helvetica" w:eastAsia="Helvetica" w:hAnsi="Helvetica"/>
          <w:sz w:val="22"/>
          <w:szCs w:val="22"/>
        </w:rPr>
        <w:t xml:space="preserve">"17 ciudades. 17 meses. Una empresa transformada."</w:t>
      </w:r>
    </w:p>
    <w:p>
      <w:pPr>
        <w:pStyle w:val="ListParagraph"/>
        <w:numPr>
          <w:ilvl w:val="0"/>
          <w:numId w:val="2"/>
        </w:numPr>
        <w:spacing w:after="60" w:before="60"/>
      </w:pPr>
      <w:r>
        <w:rPr>
          <w:rFonts w:ascii="Helvetica" w:cs="Helvetica" w:eastAsia="Helvetica" w:hAnsi="Helvetica"/>
          <w:sz w:val="22"/>
          <w:szCs w:val="22"/>
        </w:rPr>
        <w:t xml:space="preserve">"Mentores que operan. No profesores que enseñan."</w:t>
      </w:r>
    </w:p>
    <w:p>
      <w:pPr>
        <w:pStyle w:val="ListParagraph"/>
        <w:numPr>
          <w:ilvl w:val="0"/>
          <w:numId w:val="2"/>
        </w:numPr>
        <w:spacing w:after="60" w:before="60"/>
      </w:pPr>
      <w:r>
        <w:rPr>
          <w:rFonts w:ascii="Helvetica" w:cs="Helvetica" w:eastAsia="Helvetica" w:hAnsi="Helvetica"/>
          <w:sz w:val="22"/>
          <w:szCs w:val="22"/>
        </w:rPr>
        <w:t xml:space="preserve">"El sistema que evita que tu empresa se vuelva obsoleta."</w:t>
      </w:r>
    </w:p>
    <w:p>
      <w:pPr>
        <w:pStyle w:val="ListParagraph"/>
        <w:numPr>
          <w:ilvl w:val="0"/>
          <w:numId w:val="2"/>
        </w:numPr>
        <w:spacing w:after="60" w:before="60"/>
      </w:pPr>
      <w:r>
        <w:rPr>
          <w:rFonts w:ascii="Helvetica" w:cs="Helvetica" w:eastAsia="Helvetica" w:hAnsi="Helvetica"/>
          <w:sz w:val="22"/>
          <w:szCs w:val="22"/>
        </w:rPr>
        <w:t xml:space="preserve">"Forma operadores del presente, no alumnos del pasado."</w:t>
      </w:r>
    </w:p>
    <w:p>
      <w:pPr>
        <w:pStyle w:val="ListParagraph"/>
        <w:numPr>
          <w:ilvl w:val="0"/>
          <w:numId w:val="2"/>
        </w:numPr>
        <w:spacing w:after="60" w:before="60"/>
      </w:pPr>
      <w:r>
        <w:rPr>
          <w:rFonts w:ascii="Helvetica" w:cs="Helvetica" w:eastAsia="Helvetica" w:hAnsi="Helvetica"/>
          <w:sz w:val="22"/>
          <w:szCs w:val="22"/>
        </w:rPr>
        <w:t xml:space="preserve">"En la era exponencial, el problema no es no saber. Es llegar tarde."</w:t>
      </w:r>
    </w:p>
    <w:p>
      <w:pPr>
        <w:pStyle w:val="Heading2"/>
      </w:pPr>
      <w:r>
        <w:rPr>
          <w:rFonts w:ascii="Helvetica" w:cs="Helvetica" w:eastAsia="Helvetica" w:hAnsi="Helvetica"/>
          <w:b/>
          <w:bCs/>
          <w:sz w:val="28"/>
          <w:szCs w:val="28"/>
        </w:rPr>
        <w:t xml:space="preserve">Términos institucionales</w:t>
      </w:r>
    </w:p>
    <w:p>
      <w:pPr>
        <w:spacing w:after="60" w:before="60"/>
      </w:pPr>
      <w:r>
        <w:rPr>
          <w:rFonts w:ascii="Helvetica" w:cs="Helvetica" w:eastAsia="Helvetica" w:hAnsi="Helvetica"/>
          <w:b/>
          <w:bCs/>
          <w:sz w:val="22"/>
          <w:szCs w:val="22"/>
        </w:rPr>
        <w:t xml:space="preserve">Experiencia: </w:t>
      </w:r>
      <w:r>
        <w:rPr>
          <w:rFonts w:ascii="Helvetica" w:cs="Helvetica" w:eastAsia="Helvetica" w:hAnsi="Helvetica"/>
          <w:sz w:val="22"/>
          <w:szCs w:val="22"/>
        </w:rPr>
        <w:t xml:space="preserve">Cada una de las 17 sesiones presenciales mensuales en una ciudad distinta. Compuesta por una cena de networking y un día completo de sesiones.</w:t>
      </w:r>
    </w:p>
    <w:p>
      <w:pPr>
        <w:spacing w:after="60" w:before="60"/>
      </w:pPr>
      <w:r>
        <w:rPr>
          <w:rFonts w:ascii="Helvetica" w:cs="Helvetica" w:eastAsia="Helvetica" w:hAnsi="Helvetica"/>
          <w:b/>
          <w:bCs/>
          <w:sz w:val="22"/>
          <w:szCs w:val="22"/>
        </w:rPr>
        <w:t xml:space="preserve">Mentor: </w:t>
      </w:r>
      <w:r>
        <w:rPr>
          <w:rFonts w:ascii="Helvetica" w:cs="Helvetica" w:eastAsia="Helvetica" w:hAnsi="Helvetica"/>
          <w:sz w:val="22"/>
          <w:szCs w:val="22"/>
        </w:rPr>
        <w:t xml:space="preserve">Empresario en activo que opera una compañía real y comparte criterio aplicado. Sustituye al concepto de profesor.</w:t>
      </w:r>
    </w:p>
    <w:p>
      <w:pPr>
        <w:spacing w:after="60" w:before="60"/>
      </w:pPr>
      <w:r>
        <w:rPr>
          <w:rFonts w:ascii="Helvetica" w:cs="Helvetica" w:eastAsia="Helvetica" w:hAnsi="Helvetica"/>
          <w:b/>
          <w:bCs/>
          <w:sz w:val="22"/>
          <w:szCs w:val="22"/>
        </w:rPr>
        <w:t xml:space="preserve">Tutor de IA: </w:t>
      </w:r>
      <w:r>
        <w:rPr>
          <w:rFonts w:ascii="Helvetica" w:cs="Helvetica" w:eastAsia="Helvetica" w:hAnsi="Helvetica"/>
          <w:sz w:val="22"/>
          <w:szCs w:val="22"/>
        </w:rPr>
        <w:t xml:space="preserve">Asistente de inteligencia artificial especializado por materia. Acompaña al alumno entre experiencias presenciales.</w:t>
      </w:r>
    </w:p>
    <w:p>
      <w:pPr>
        <w:spacing w:after="60" w:before="60"/>
      </w:pPr>
      <w:r>
        <w:rPr>
          <w:rFonts w:ascii="Helvetica" w:cs="Helvetica" w:eastAsia="Helvetica" w:hAnsi="Helvetica"/>
          <w:b/>
          <w:bCs/>
          <w:sz w:val="22"/>
          <w:szCs w:val="22"/>
        </w:rPr>
        <w:t xml:space="preserve">Proyecto aplicado: </w:t>
      </w:r>
      <w:r>
        <w:rPr>
          <w:rFonts w:ascii="Helvetica" w:cs="Helvetica" w:eastAsia="Helvetica" w:hAnsi="Helvetica"/>
          <w:sz w:val="22"/>
          <w:szCs w:val="22"/>
        </w:rPr>
        <w:t xml:space="preserve">Proyecto real de crecimiento del negocio del alumno, desarrollado durante los 17 meses como integración de los aprendizajes.</w:t>
      </w:r>
    </w:p>
    <w:p>
      <w:pPr>
        <w:spacing w:after="60" w:before="60"/>
      </w:pPr>
      <w:r>
        <w:rPr>
          <w:rFonts w:ascii="Helvetica" w:cs="Helvetica" w:eastAsia="Helvetica" w:hAnsi="Helvetica"/>
          <w:b/>
          <w:bCs/>
          <w:sz w:val="22"/>
          <w:szCs w:val="22"/>
        </w:rPr>
        <w:t xml:space="preserve">Experiencia muestra: </w:t>
      </w:r>
      <w:r>
        <w:rPr>
          <w:rFonts w:ascii="Helvetica" w:cs="Helvetica" w:eastAsia="Helvetica" w:hAnsi="Helvetica"/>
          <w:sz w:val="22"/>
          <w:szCs w:val="22"/>
        </w:rPr>
        <w:t xml:space="preserve">Sesión de admisión donde el prospecto vive una experiencia de Fly Mastermind antes de confirmar su ingreso a MADE.</w:t>
      </w:r>
    </w:p>
    <w:p>
      <w:pPr>
        <w:spacing w:after="60" w:before="60"/>
      </w:pPr>
      <w:r>
        <w:rPr>
          <w:rFonts w:ascii="Helvetica" w:cs="Helvetica" w:eastAsia="Helvetica" w:hAnsi="Helvetica"/>
          <w:b/>
          <w:bCs/>
          <w:sz w:val="22"/>
          <w:szCs w:val="22"/>
        </w:rPr>
        <w:t xml:space="preserve">Septimestre: </w:t>
      </w:r>
      <w:r>
        <w:rPr>
          <w:rFonts w:ascii="Helvetica" w:cs="Helvetica" w:eastAsia="Helvetica" w:hAnsi="Helvetica"/>
          <w:sz w:val="22"/>
          <w:szCs w:val="22"/>
        </w:rPr>
        <w:t xml:space="preserve">Periodo de pago de la maestría. La inversión se distribuye en cuotas septimestrales de 10,000 USD.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Helvetica" w:cs="Helvetica" w:eastAsia="Helvetica" w:hAnsi="Helvetica"/>
      <w:b/>
      <w:bCs/>
      <w:color w:val="000000"/>
      <w:sz w:val="40"/>
      <w:szCs w:val="40"/>
    </w:rPr>
  </w:style>
  <w:style w:type="paragraph" w:styleId="Heading2">
    <w:name w:val="Heading 2"/>
    <w:basedOn w:val="Normal"/>
    <w:next w:val="Normal"/>
    <w:qFormat/>
    <w:pPr>
      <w:spacing w:after="180" w:before="360"/>
      <w:outlineLvl w:val="1"/>
    </w:pPr>
    <w:rPr>
      <w:rFonts w:ascii="Helvetica" w:cs="Helvetica" w:eastAsia="Helvetica" w:hAnsi="Helvetica"/>
      <w:b/>
      <w:bCs/>
      <w:color w:val="000000"/>
      <w:sz w:val="28"/>
      <w:szCs w:val="28"/>
    </w:rPr>
  </w:style>
  <w:style w:type="paragraph" w:styleId="Heading3">
    <w:name w:val="Heading 3"/>
    <w:basedOn w:val="Normal"/>
    <w:next w:val="Normal"/>
    <w:qFormat/>
    <w:pPr>
      <w:spacing w:after="120" w:before="240"/>
      <w:outlineLvl w:val="2"/>
    </w:pPr>
    <w:rPr>
      <w:rFonts w:ascii="Helvetica" w:cs="Helvetica" w:eastAsia="Helvetica" w:hAnsi="Helvetica"/>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LAIAX — Documento Maestro de Información</dc:title>
  <dc:creator>LAIAX</dc:creator>
  <cp:lastModifiedBy>Un-named</cp:lastModifiedBy>
  <cp:revision>1</cp:revision>
  <dcterms:created xsi:type="dcterms:W3CDTF">2026-04-29T08:32:36.668Z</dcterms:created>
  <dcterms:modified xsi:type="dcterms:W3CDTF">2026-04-29T08:32:36.669Z</dcterms:modified>
</cp:coreProperties>
</file>

<file path=docProps/custom.xml><?xml version="1.0" encoding="utf-8"?>
<Properties xmlns="http://schemas.openxmlformats.org/officeDocument/2006/custom-properties" xmlns:vt="http://schemas.openxmlformats.org/officeDocument/2006/docPropsVTypes"/>
</file>