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825D6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98754" w:history="1">
            <w:r w:rsidR="004825D6" w:rsidRPr="00841D0C">
              <w:rPr>
                <w:rStyle w:val="a4"/>
                <w:b/>
                <w:noProof/>
              </w:rPr>
              <w:t>Введение</w:t>
            </w:r>
            <w:r w:rsidR="004825D6">
              <w:rPr>
                <w:noProof/>
                <w:webHidden/>
              </w:rPr>
              <w:tab/>
            </w:r>
            <w:r w:rsidR="004825D6">
              <w:rPr>
                <w:noProof/>
                <w:webHidden/>
              </w:rPr>
              <w:fldChar w:fldCharType="begin"/>
            </w:r>
            <w:r w:rsidR="004825D6">
              <w:rPr>
                <w:noProof/>
                <w:webHidden/>
              </w:rPr>
              <w:instrText xml:space="preserve"> PAGEREF _Toc89598754 \h </w:instrText>
            </w:r>
            <w:r w:rsidR="004825D6">
              <w:rPr>
                <w:noProof/>
                <w:webHidden/>
              </w:rPr>
            </w:r>
            <w:r w:rsidR="004825D6">
              <w:rPr>
                <w:noProof/>
                <w:webHidden/>
              </w:rPr>
              <w:fldChar w:fldCharType="separate"/>
            </w:r>
            <w:r w:rsidR="004825D6">
              <w:rPr>
                <w:noProof/>
                <w:webHidden/>
              </w:rPr>
              <w:t>5</w:t>
            </w:r>
            <w:r w:rsidR="004825D6"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55" w:history="1">
            <w:r w:rsidRPr="00841D0C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56" w:history="1">
            <w:r w:rsidRPr="00841D0C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841D0C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57" w:history="1">
            <w:r w:rsidRPr="00841D0C">
              <w:rPr>
                <w:rStyle w:val="a4"/>
                <w:noProof/>
              </w:rPr>
              <w:t>1.2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58" w:history="1">
            <w:r w:rsidRPr="00841D0C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59" w:history="1">
            <w:r w:rsidRPr="00841D0C">
              <w:rPr>
                <w:rStyle w:val="a4"/>
                <w:noProof/>
              </w:rPr>
              <w:t>1.4 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0" w:history="1">
            <w:r w:rsidRPr="00841D0C">
              <w:rPr>
                <w:rStyle w:val="a4"/>
                <w:noProof/>
              </w:rPr>
              <w:t>1.5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1" w:history="1">
            <w:r w:rsidRPr="00841D0C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2" w:history="1">
            <w:r w:rsidRPr="00841D0C">
              <w:rPr>
                <w:rStyle w:val="a4"/>
                <w:noProof/>
              </w:rPr>
              <w:t>2.1 Основные понятия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3" w:history="1">
            <w:r w:rsidRPr="00841D0C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841D0C">
              <w:rPr>
                <w:rStyle w:val="a4"/>
                <w:noProof/>
              </w:rPr>
              <w:t>Равномерная сходимость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4" w:history="1">
            <w:r w:rsidRPr="00841D0C">
              <w:rPr>
                <w:rStyle w:val="a4"/>
                <w:noProof/>
              </w:rPr>
              <w:t>2.3 Функциональные 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5" w:history="1">
            <w:r w:rsidRPr="00841D0C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841D0C">
              <w:rPr>
                <w:rStyle w:val="a4"/>
                <w:noProof/>
              </w:rPr>
              <w:t>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6" w:history="1">
            <w:r w:rsidRPr="00841D0C">
              <w:rPr>
                <w:rStyle w:val="a4"/>
                <w:noProof/>
              </w:rPr>
              <w:t>2.5 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7" w:history="1">
            <w:r w:rsidRPr="00841D0C">
              <w:rPr>
                <w:rStyle w:val="a4"/>
                <w:noProof/>
              </w:rPr>
              <w:t>2.6 Разложение функции в 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8" w:history="1">
            <w:r w:rsidRPr="00841D0C">
              <w:rPr>
                <w:rStyle w:val="a4"/>
                <w:noProof/>
              </w:rPr>
              <w:t>2.7 Некоторые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69" w:history="1">
            <w:r w:rsidRPr="00841D0C">
              <w:rPr>
                <w:rStyle w:val="a4"/>
                <w:noProof/>
              </w:rPr>
              <w:t>Глава 3. 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70" w:history="1">
            <w:r w:rsidRPr="00841D0C">
              <w:rPr>
                <w:rStyle w:val="a4"/>
                <w:noProof/>
              </w:rPr>
              <w:t>3.1 Тригонометрический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71" w:history="1">
            <w:r w:rsidRPr="00841D0C">
              <w:rPr>
                <w:rStyle w:val="a4"/>
                <w:noProof/>
              </w:rPr>
              <w:t>3.2 Частные случаи разложения в тригонометрический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72" w:history="1">
            <w:r w:rsidRPr="00841D0C">
              <w:rPr>
                <w:rStyle w:val="a4"/>
                <w:noProof/>
              </w:rPr>
              <w:t>3.3 Комплексная форма тригонометрического ряда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5D6" w:rsidRDefault="004825D6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98773" w:history="1">
            <w:r w:rsidRPr="00841D0C">
              <w:rPr>
                <w:rStyle w:val="a4"/>
                <w:noProof/>
              </w:rPr>
              <w:t>3.4 Об</w:t>
            </w:r>
            <w:bookmarkStart w:id="0" w:name="_GoBack"/>
            <w:bookmarkEnd w:id="0"/>
            <w:r w:rsidRPr="00841D0C">
              <w:rPr>
                <w:rStyle w:val="a4"/>
                <w:noProof/>
              </w:rPr>
              <w:t>щий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lastRenderedPageBreak/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89598754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89598755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89598756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211587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211588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>частичные 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211589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211590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211591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211592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211593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>Если последовательность частичных сумм (ряда 1) имеет 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211594" r:id="rId23"/>
        </w:object>
      </w:r>
      <w:r w:rsidR="004658C9" w:rsidRPr="001C1AF3">
        <w:t xml:space="preserve">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211595" r:id="rId25"/>
        </w:objec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211596" r:id="rId27"/>
        </w:object>
      </w:r>
      <w:r w:rsidR="00A54510">
        <w:t xml:space="preserve"> ,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211597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211598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211599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211600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211601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211602" r:id="rId39"/>
        </w:object>
      </w:r>
      <w:r w:rsidR="00FA30AE" w:rsidRPr="00FA30AE">
        <w:br/>
        <w:t xml:space="preserve">   Если ряд сойдётся ,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211603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 xml:space="preserve">последовательности частичных сумм.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211604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211605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211606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График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211607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211608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211609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211610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211611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211612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>Составим общий член последовательности частичных сумм:</w:t>
      </w:r>
      <w:r>
        <w:br/>
      </w:r>
      <w:r w:rsidR="00D957CB" w:rsidRPr="00D957CB">
        <w:rPr>
          <w:rFonts w:asciiTheme="minorHAnsi" w:hAnsiTheme="minorHAnsi"/>
        </w:rPr>
        <w:t xml:space="preserve">   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211613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211614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211615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211616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211617" r:id="rId73"/>
        </w:object>
      </w:r>
    </w:p>
    <w:p w:rsidR="00D948E0" w:rsidRDefault="001E4A52" w:rsidP="00D4260E">
      <w:pPr>
        <w:pStyle w:val="ac"/>
      </w:pPr>
      <w:r>
        <w:lastRenderedPageBreak/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211618" r:id="rId75"/>
        </w:object>
      </w:r>
      <w:r w:rsidR="000014EB">
        <w:t xml:space="preserve">  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211619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211620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211621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211622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211623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211624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211625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211626" r:id="rId91"/>
        </w:object>
      </w:r>
    </w:p>
    <w:p w:rsidR="00730BAA" w:rsidRDefault="0031443B" w:rsidP="00730BAA">
      <w:pPr>
        <w:pStyle w:val="ab"/>
        <w:jc w:val="center"/>
      </w:pPr>
      <w:bookmarkStart w:id="6" w:name="_Toc89598757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211627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211628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211629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211630" r:id="rId99"/>
        </w:object>
      </w:r>
      <w:r w:rsidR="00722A65">
        <w:rPr>
          <w:rFonts w:asciiTheme="minorHAnsi" w:eastAsiaTheme="minorEastAsia" w:hAnsiTheme="minorHAnsi"/>
        </w:rPr>
        <w:t>,</w:t>
      </w:r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211631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211632" r:id="rId103"/>
        </w:object>
      </w:r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211633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211634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211635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211636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>ходимости гармонического ряда рассмотрим 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211637" r:id="rId114"/>
        </w:object>
      </w:r>
      <w:r>
        <w:t xml:space="preserve">,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211638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211639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211640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211641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211642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-ая</w:t>
      </w:r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211643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211644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211645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211646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211647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211648" r:id="rId137"/>
        </w:object>
      </w:r>
    </w:p>
    <w:p w:rsidR="00FB11E5" w:rsidRDefault="00325915" w:rsidP="00FB11E5">
      <w:pPr>
        <w:pStyle w:val="ac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211649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211650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211651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211652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211653" r:id="rId147"/>
        </w:object>
      </w:r>
      <w:r w:rsidR="00325915">
        <w:rPr>
          <w:rFonts w:asciiTheme="minorHAnsi" w:eastAsiaTheme="minorEastAsia" w:hAnsiTheme="minorHAnsi"/>
        </w:rPr>
        <w:t>где</w:t>
      </w:r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211654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211655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211656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211657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211658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211659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211660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1C3C46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1C3C46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1C3C46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1C3C46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1C3C46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1C3C46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7" w:name="_Toc89598758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7"/>
    </w:p>
    <w:p w:rsidR="00122F2F" w:rsidRDefault="00122F2F" w:rsidP="00122F2F">
      <w:pPr>
        <w:pStyle w:val="ac"/>
      </w:pPr>
      <w:r>
        <w:rPr>
          <w:b/>
        </w:rPr>
        <w:t xml:space="preserve">   Знакоположительный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Знакоотричательный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>Пример 2. Ряд Дирихле (обобщённый гармонический ряд)   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Если   ,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  ,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  ,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Пусть    ,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Сэн МЕНЬШЕ Аэн)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  ,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>Использование Теоремы 2 на практике бывает затруднительным из-за необходимости доказать неравенство   ,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>Если для двух заданных строго положительных рядов выполняется условие    , где   , то они сходятся или расходятся в одинаковом смысле. При конечном    ,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  .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  . Из расходимости ряда с общим членом    следует расходимость ряда с общим членом    .</w:t>
      </w:r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  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r>
        <w:t xml:space="preserve">Дирихле  -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r>
        <w:t>Дирихле  -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  .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следовательно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Теорема 5 ( признак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с общим членом   выполняется соотношение     ,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  ,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 ,   , то      - сходящийся. Значит, вместе с ним сходится    .</w:t>
      </w:r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  ,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>При   - сходится, при    - расходится ,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>Теорема 7 (признак Раабе).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Раабе</w:t>
      </w:r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  ,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ответа(используй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>Не даёт одназначного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Раабе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r>
        <w:t>Следовательно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  , которая определена и </w:t>
      </w:r>
      <w:r>
        <w:rPr>
          <w:i/>
        </w:rPr>
        <w:lastRenderedPageBreak/>
        <w:t>неотрицательна на    , выполняется непрерывность, неотрицательность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( обладает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Используем оценку остатка сходящегося ряда (ряд сравним с рядом Дирихле с показателем 2, следовательно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8" w:name="_Toc89598759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8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знака ,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знакопостоянных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>Знакопеременный ряд называется абсолютно сходящимся ,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    - сходится ,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При      ,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( при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r>
        <w:rPr>
          <w:b/>
        </w:rPr>
        <w:t xml:space="preserve">Лейбницевский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  .</w:t>
      </w:r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  ,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>Здесь эти если то можно расписать через скобку квадратну.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>Зная, что    - расходится ( гармонический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знакочередование: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Ясно ,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  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  .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9" w:name="_Toc89598760"/>
      <w:r>
        <w:rPr>
          <w:rFonts w:ascii="a_OldTyperNr" w:hAnsi="a_OldTyperNr"/>
        </w:rPr>
        <w:t>1.5 Свойства сходящихся рядов</w:t>
      </w:r>
      <w:bookmarkEnd w:id="9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знакопостоянные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  .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>Сходится ряд    (т.к.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сходятся(сходится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ряд, состоящий из положительных членов:</w:t>
      </w:r>
      <w:r>
        <w:br/>
      </w:r>
      <w:r>
        <w:br/>
      </w:r>
      <w:r>
        <w:br/>
        <w:t>Составим сумму, состоязую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>На основании критерия абсолютной сходимости можно ряд      ,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  .</w:t>
      </w:r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перестановку ,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  ,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  .</w:t>
      </w:r>
    </w:p>
    <w:p w:rsidR="008D52B9" w:rsidRDefault="008D52B9" w:rsidP="007C3072">
      <w:pPr>
        <w:pStyle w:val="ac"/>
      </w:pPr>
      <w:r>
        <w:t xml:space="preserve">   Предел равен   ,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  ,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>Произведением двух рядов называется ряд с общим членом    ,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>Если ряды с общими членами    и     соответственно являются абсолютно сходящимися с суммами   ,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Составить для общего члена ряда ,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Доказать, что предел данной суммы равен   .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10" w:name="_Toc89598761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10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1" w:name="_Toc89598762"/>
      <w:r>
        <w:t>2.1 Основные понятия функционального ряда</w:t>
      </w:r>
      <w:bookmarkEnd w:id="11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>для обозначения которого используют запись      .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  ,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  .</w:t>
      </w:r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  ,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множеством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  ,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>Обозначение     (</w:t>
      </w:r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Последовательность частичных сумм – конечная сумма членов ряда от    до   элемента ( в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   (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>Функция    ,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>ставится, когда предел     .</w:t>
      </w:r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>Ряд    называется абсолютно сходящимся в области  ,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случае ,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Рассмотрим точки  и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>При    имеем ,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>При    имеем    - нет абсолютной сходимости (см. предыдущий пункт при    ).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>Область определения:   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  <w:t>Решим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Рассмотрим точки    :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>Оценим знаменатель ( модуль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  ,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2" w:name="_Toc89598763"/>
      <w:r>
        <w:t>Равномерная сходимость функционального ряда</w:t>
      </w:r>
      <w:bookmarkEnd w:id="12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  ,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  ,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  ,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( критерий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>В последнем неравенстве можно взять не меньше   ,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(мажорирует) функционального ряда   в некоторой области  ,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мажорируется сходящимся числовым рядом   ,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сходится ,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3( признак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  ,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множестве  (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  .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  <w:t xml:space="preserve">Следовательно  </w:t>
      </w:r>
      <w:r>
        <w:br/>
      </w:r>
      <w:r>
        <w:br/>
      </w:r>
      <w:r>
        <w:br/>
        <w:t>( оценим абсолютное значение отрезка, получим верхнюю оценку, заменив множители их максимальным возможным значнием,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убывает ,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>Проверим ограниченность частичных сумм</w:t>
      </w:r>
      <w:r>
        <w:br/>
      </w:r>
      <w:r>
        <w:br/>
      </w:r>
      <w:r>
        <w:br/>
      </w:r>
      <w:r>
        <w:br/>
      </w:r>
      <w:r>
        <w:br/>
        <w:t>(заменим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3" w:name="_Toc89598764"/>
      <w:r>
        <w:t>2.3 Функциональные свойства равномерно сходящихся рядов</w:t>
      </w:r>
      <w:bookmarkEnd w:id="13"/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1( о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>Если   непрерывна    ,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>Для доказательства непрерывности функции необходимо рассмотреть приращение функции  ,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1 ( следствие).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2 ( о почленном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функции  функциональный ряд на множестве   ,  с непрерывными на этом множестве элементами, можно почленно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в  ( области раномерной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>Для доказательства достаточно по определению ряда посмотреть, будет ли выполняться условие сходимости:</w:t>
      </w:r>
      <w:r>
        <w:br/>
      </w:r>
      <w:r>
        <w:br/>
      </w:r>
      <w:r w:rsidR="009055BB">
        <w:t xml:space="preserve">   </w:t>
      </w:r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множестве  , то для сколь угодно малого   отклонение, начиная с некоторого номера    , сумм ряда , полученного почленным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3( о почленном дифференциировании).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>ируемыми членами  в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>й ряд можно почленно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множестве  , то его можно почленно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по  ,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>Найти несобственный интеграл от функции   ,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  ,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  ,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4" w:name="_Toc89598765"/>
      <w:r>
        <w:lastRenderedPageBreak/>
        <w:t>Степенные ряды</w:t>
      </w:r>
      <w:bookmarkEnd w:id="14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называется </w:t>
      </w:r>
      <w:r>
        <w:rPr>
          <w:b/>
        </w:rPr>
        <w:t xml:space="preserve"> степенным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r>
        <w:t xml:space="preserve">Возьмём  ,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  ,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точке .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( числовой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  ,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r>
        <w:rPr>
          <w:b/>
        </w:rPr>
        <w:t>Выводы( о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За пределами интервала сходимости ( на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   (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точки  .</w:t>
      </w:r>
    </w:p>
    <w:p w:rsidR="00F37C11" w:rsidRDefault="00F37C11" w:rsidP="00F37C11">
      <w:pPr>
        <w:pStyle w:val="ac"/>
        <w:rPr>
          <w:b/>
        </w:rPr>
      </w:pPr>
      <w:r>
        <w:rPr>
          <w:b/>
        </w:rPr>
        <w:t>Теорема 2 ( формула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>Для нахождения радиуса сходимости степенного ряда, можно воспользоваться признаком Даламбера для знакоположительных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какому-то  ,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Теорема 3 ( формула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знакоположительных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Формулы для нахождения радиуса сходимости из теоремы 2.3 можно использовать лишь в случае подряд идущих степеней икса ( без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рядом  ,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Так как в степени есть пропуски ( степень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следовательно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( т.к.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( по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Следовательно:</w:t>
      </w:r>
      <w:r>
        <w:br/>
        <w:t xml:space="preserve">   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5" w:name="_Toc89598766"/>
      <w:r>
        <w:lastRenderedPageBreak/>
        <w:t>2.5 Свойства степенных рядов</w:t>
      </w:r>
      <w:bookmarkEnd w:id="15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1 ( о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  ,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>Поскольку данный степенной ряд является равномерно сходящимся на любом отрезке   ,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2 ( о почленном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>Степенной ряд можно пачленно интегрировать по любому отрезку, который содержится в интервале сходимости  .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3 ( о почленном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суммой  и радиусом сходимости  можно почленно дифференцировать внутри интервала сходимости, причём почленное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Интервалы сходимости исходного степенного ряда и рядов, полученных почленным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4 ( о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интервале  ,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интервале ,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и  , пока не дойдёмдо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и .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Теорема 5 ( о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  .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Поскольку в   ряды абсолютно сходятся ( теорема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Теорема 6 ( о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ряд  . Следовательно, ряд сходится при  .</w:t>
      </w:r>
    </w:p>
    <w:p w:rsidR="00DC3A78" w:rsidRDefault="00DC3A78" w:rsidP="00DC3A78">
      <w:pPr>
        <w:pStyle w:val="ac"/>
      </w:pPr>
      <w:r>
        <w:t xml:space="preserve">   Сумма ряда при   равна  ,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номер ,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на  ,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6" w:name="_Toc89598767"/>
      <w:r>
        <w:t>2.6 Разложение функции в степенные ряды</w:t>
      </w:r>
      <w:bookmarkEnd w:id="16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функцию  можно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ряд  ,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>Если при нахождении суммы ряда перед нами известный ряд, но в знаменателе находится  ,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>Любой сходящийся степенной ряд к функции  в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Коэффициенты Тейлора определяются для исходной функции однозначно. Если рассмотреть  , то либо   , либо переразложить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( ряд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сходимости  ,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  .</w:t>
      </w:r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>Распишем нахождение разложения функции    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Для разложения функций в степенные ряда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7" w:name="_Toc89598768"/>
      <w:r>
        <w:t>2.7 Некоторые задачи</w:t>
      </w:r>
      <w:bookmarkEnd w:id="17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>Решим неравенство:</w:t>
      </w:r>
      <w:r>
        <w:br/>
      </w:r>
      <w:r>
        <w:br/>
      </w:r>
      <w:r>
        <w:br/>
        <w:t>Значит,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Начнём оценку общего члена ряда:</w:t>
      </w:r>
      <w:r>
        <w:br/>
      </w:r>
      <w:r>
        <w:br/>
      </w:r>
      <w:r>
        <w:br/>
        <w:t>Если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последовательности  можно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сходимостипроизведения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следует 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8" w:name="_Toc89598769"/>
      <w:r>
        <w:t>Глава 3. Ряды Фурье</w:t>
      </w:r>
      <w:bookmarkEnd w:id="18"/>
    </w:p>
    <w:p w:rsidR="004F575A" w:rsidRDefault="004F575A" w:rsidP="004F575A">
      <w:pPr>
        <w:pStyle w:val="aa"/>
      </w:pPr>
      <w:bookmarkStart w:id="19" w:name="_Toc89598770"/>
      <w:r>
        <w:t>3.1 Тригонометрический ряд Фурье</w:t>
      </w:r>
      <w:bookmarkEnd w:id="19"/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  ,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всех  наименьшее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Сумма конечного числа  -периодических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являться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  ,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период  .</w:t>
      </w:r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   (результат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  ,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синуса  ,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Pr="00F5554B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>Поскольку промежуток   симметричный относительно нуля,   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почленно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домножим левую и правую часть равенства на   ,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правилу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Теорема Дирихле ( о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Пусть  -периодическая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точках непрерывности 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Функция  -периодическая на всей числовой оси. А формула, которая дана, это описание её поведения на   .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  ,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Интеграл для нахождения  (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bookmarkStart w:id="20" w:name="_Toc89598771"/>
      <w:r>
        <w:t>3.2 Частные случаи разложения в тригонометрический ряд Фурье</w:t>
      </w:r>
      <w:bookmarkEnd w:id="20"/>
    </w:p>
    <w:p w:rsidR="00130E11" w:rsidRDefault="00F5554B" w:rsidP="00F5554B">
      <w:pPr>
        <w:pStyle w:val="ac"/>
      </w:pPr>
      <w:r>
        <w:t xml:space="preserve">1. </w:t>
      </w:r>
      <w:r w:rsidRPr="00F5554B">
        <w:rPr>
          <w:b/>
        </w:rPr>
        <w:t>Периодическая функция определена на промежутке равном периоду и удовлетворяет теореме Дирихле.</w:t>
      </w:r>
    </w:p>
    <w:p w:rsidR="00F5554B" w:rsidRDefault="00F5554B" w:rsidP="00F5554B">
      <w:pPr>
        <w:pStyle w:val="ac"/>
      </w:pPr>
      <w:r>
        <w:t xml:space="preserve">   В этом случае коэффициенты ряда Фурье находятся по формулам аналогичным, которые записаны для теоремы Дирихле, с той лишь разницей, что интегрирование проводится по промежутку  .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В этом случае ряд Фурье составляется так же и сумма ряда равна  во всех точках непрерывности:</w:t>
      </w:r>
    </w:p>
    <w:p w:rsidR="00F5554B" w:rsidRDefault="00F5554B" w:rsidP="00F5554B">
      <w:pPr>
        <w:pStyle w:val="ac"/>
        <w:rPr>
          <w:b/>
        </w:rPr>
      </w:pPr>
      <w:r>
        <w:t xml:space="preserve">2. </w:t>
      </w:r>
      <w:r>
        <w:rPr>
          <w:b/>
        </w:rPr>
        <w:t xml:space="preserve">Чётная функция на промежутке   . Эта функция, которая задана на промежутке симметричном </w:t>
      </w:r>
      <w:r>
        <w:rPr>
          <w:b/>
        </w:rPr>
        <w:lastRenderedPageBreak/>
        <w:t>относительно нуля, удовлетворяет условию    для всех противоположных   на этом промежутке.</w:t>
      </w:r>
    </w:p>
    <w:p w:rsidR="00F5554B" w:rsidRDefault="00F5554B" w:rsidP="00F5554B">
      <w:pPr>
        <w:pStyle w:val="ac"/>
      </w:pPr>
      <w:r>
        <w:t xml:space="preserve">   Чётность и нечётность связана с областью определения, которая обязательно должна быть симметричной относительно нуля для чётной функции!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В этом случае функция будет разложена только по косинусам,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</w:pPr>
      <w:r w:rsidRPr="00F5554B">
        <w:t xml:space="preserve">           , значит, можно перейти к удвоенному интегралу по промежутку: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  <w:rPr>
          <w:b/>
        </w:rPr>
      </w:pPr>
      <w:r w:rsidRPr="00F5554B">
        <w:rPr>
          <w:b/>
        </w:rPr>
        <w:t>3.</w:t>
      </w:r>
      <w:r>
        <w:rPr>
          <w:b/>
        </w:rPr>
        <w:t xml:space="preserve"> </w:t>
      </w:r>
      <w:r w:rsidRPr="00F5554B">
        <w:rPr>
          <w:b/>
        </w:rPr>
        <w:t>Нечётная функция на промежутке   . Эта функция удовлетворяет условию   .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Функция будет разложена только по 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</w:pPr>
      <w:r>
        <w:t xml:space="preserve">       Значит, можем перйти к удвоенному интегралу по промежутку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lastRenderedPageBreak/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Речь шла о   -периодических функциях, главный период которых обладает свойством чётности и нечётности. Если функция задана только на промежутке  , то строим ряд Фурье для её периодического продолжения на всю числовую ось.</w:t>
      </w: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4. Функция задана на    . </w:t>
      </w:r>
    </w:p>
    <w:p w:rsidR="00F5554B" w:rsidRDefault="00F5554B" w:rsidP="00F5554B">
      <w:pPr>
        <w:pStyle w:val="ac"/>
      </w:pPr>
      <w:r>
        <w:t xml:space="preserve">   В этом случае ряд Фурье будет построен по косинусам для чётной функции, по синусам для нечётной ( аналогично пунктам 2 и 3). Интегрирование для нахождения коэффициентов необходимо проводить по промежутку    </w:t>
      </w:r>
    </w:p>
    <w:p w:rsidR="00F5554B" w:rsidRDefault="00F5554B" w:rsidP="00F5554B">
      <w:pPr>
        <w:pStyle w:val="ac"/>
      </w:pPr>
      <w:r>
        <w:t xml:space="preserve">   Для 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Для нечётной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b/>
        </w:rPr>
      </w:pPr>
      <w:r>
        <w:rPr>
          <w:b/>
        </w:rPr>
        <w:t>5. Пусть   -периодическая функция, где   , разложение функции на промежутке   :</w:t>
      </w: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</w:pPr>
      <w:r>
        <w:rPr>
          <w:b/>
        </w:rPr>
        <w:t xml:space="preserve">   </w:t>
      </w:r>
      <w:r>
        <w:t>При   получаем теорему Дирихле.</w:t>
      </w:r>
    </w:p>
    <w:p w:rsidR="00F5554B" w:rsidRDefault="00F5554B" w:rsidP="00F5554B">
      <w:pPr>
        <w:pStyle w:val="ac"/>
      </w:pPr>
      <w:r>
        <w:t xml:space="preserve">   Заменим    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lastRenderedPageBreak/>
        <w:t>Путём сжатия и растяжения отрезка   приходим к ситуации с   -периодической функцией, которая обладает свойствами, описанными в теореме Дирихле.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t>Т</w:t>
      </w:r>
      <w:r w:rsidR="0089491E">
        <w:t>ригонометрические функции   и   обладают свойством ортогональности и нормированности, а значит, имеем право по ним раскладывать.</w:t>
      </w:r>
    </w:p>
    <w:p w:rsidR="0089491E" w:rsidRDefault="0089491E" w:rsidP="0089491E">
      <w:pPr>
        <w:pStyle w:val="ac"/>
        <w:rPr>
          <w:b/>
        </w:rPr>
      </w:pPr>
      <w:r>
        <w:rPr>
          <w:b/>
        </w:rPr>
        <w:t>6. Если функция задана на промежутке   , то можно продолжить её чётным способом на весь промежуток   , или нечётным способом, в резульатте:</w:t>
      </w:r>
    </w:p>
    <w:p w:rsidR="0089491E" w:rsidRDefault="0089491E" w:rsidP="0089491E">
      <w:pPr>
        <w:pStyle w:val="ac"/>
      </w:pPr>
      <w:r>
        <w:t>1) Продолжение на   чётным способом:</w:t>
      </w:r>
    </w:p>
    <w:p w:rsidR="0089491E" w:rsidRDefault="0089491E" w:rsidP="0089491E">
      <w:pPr>
        <w:pStyle w:val="ac"/>
      </w:pPr>
      <w:r>
        <w:t xml:space="preserve">                      , следовательно, на    расписывать не нужно </w:t>
      </w:r>
    </w:p>
    <w:p w:rsidR="0089491E" w:rsidRDefault="0089491E" w:rsidP="0089491E">
      <w:pPr>
        <w:pStyle w:val="ac"/>
      </w:pPr>
      <w:r>
        <w:t>2) Продолжение на нечётным способом: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Эти построения приведут к сумме ряда для   -периодической функции .</w:t>
      </w:r>
    </w:p>
    <w:p w:rsidR="0089491E" w:rsidRDefault="0089491E" w:rsidP="0089491E">
      <w:pPr>
        <w:pStyle w:val="ac"/>
      </w:pPr>
      <w:r>
        <w:t xml:space="preserve">   Значит, если функция чётная или нечётная, то их графики будут бесконечно периодично копироваться в обе стороны.</w:t>
      </w: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Если рассмотреть эту функцию как –периодическую, то разложение будет возможным и по синусам и по косинусам.</w:t>
      </w: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lastRenderedPageBreak/>
        <w:t>7. Разные способы разложения на произвольном отрезке   .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Функция задана на  является периодической? С каким периодом?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Если функция непериодическая, а нужно построить разложение Фурье, то в любом случае это разложение строится для её продолжения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косинусу: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Строим ряд Фурье для бесконечного продолжения    :</w:t>
      </w:r>
    </w:p>
    <w:p w:rsidR="0089491E" w:rsidRDefault="0089491E" w:rsidP="0089491E">
      <w:pPr>
        <w:pStyle w:val="aa"/>
      </w:pPr>
      <w:bookmarkStart w:id="21" w:name="_Toc89598772"/>
      <w:r>
        <w:t>3.3 Комплексная форма тригонометрического ряда Фурье</w:t>
      </w:r>
      <w:bookmarkEnd w:id="21"/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c"/>
      </w:pPr>
      <w:r>
        <w:t xml:space="preserve">      Используя эти подстановки, вернёмся к ряду Фурье:</w:t>
      </w:r>
    </w:p>
    <w:p w:rsidR="0089491E" w:rsidRDefault="0089491E" w:rsidP="0089491E">
      <w:pPr>
        <w:pStyle w:val="ac"/>
      </w:pPr>
      <w:r>
        <w:t xml:space="preserve">     -   -периодическая функция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lastRenderedPageBreak/>
        <w:t xml:space="preserve">   </w:t>
      </w:r>
      <w:r w:rsidRPr="0089491E">
        <w:t>Данная форма ряда Фурье называется</w:t>
      </w:r>
      <w:r>
        <w:rPr>
          <w:b/>
        </w:rPr>
        <w:t xml:space="preserve"> </w:t>
      </w:r>
      <w:r w:rsidRPr="0089491E">
        <w:t>его</w:t>
      </w:r>
      <w:r>
        <w:rPr>
          <w:b/>
        </w:rPr>
        <w:t xml:space="preserve"> комплексным вариантом (комплексная форма ряда Фурье)</w:t>
      </w:r>
    </w:p>
    <w:p w:rsidR="0089491E" w:rsidRDefault="0089491E" w:rsidP="0089491E">
      <w:pPr>
        <w:pStyle w:val="ac"/>
        <w:rPr>
          <w:b/>
        </w:rPr>
      </w:pPr>
    </w:p>
    <w:p w:rsidR="0089491E" w:rsidRDefault="0089491E" w:rsidP="0089491E">
      <w:pPr>
        <w:pStyle w:val="ac"/>
      </w:pPr>
      <w:r>
        <w:rPr>
          <w:b/>
        </w:rPr>
        <w:t xml:space="preserve">   </w:t>
      </w:r>
      <w:r>
        <w:t>Для нахождения коэффициентов  используем формулу: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Проверим, что эта формула справедлива: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t>Пример 1.</w:t>
      </w:r>
    </w:p>
    <w:p w:rsidR="0089491E" w:rsidRDefault="0089491E" w:rsidP="0089491E">
      <w:pPr>
        <w:pStyle w:val="ac"/>
      </w:pPr>
      <w:r>
        <w:t>Разложить в ряд Фурье функцию: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Для заданной функции нахождение коэффициентов действительных    и   вручную более громоздко, чем нахождение коэффициента  , поэтому часто</w:t>
      </w:r>
      <w:r w:rsidR="00622095">
        <w:rPr>
          <w:i/>
          <w:sz w:val="18"/>
        </w:rPr>
        <w:t>,</w:t>
      </w:r>
      <w:r>
        <w:rPr>
          <w:i/>
          <w:sz w:val="18"/>
        </w:rPr>
        <w:t xml:space="preserve"> для построения вещественного ряда Фурье, делаем</w:t>
      </w:r>
      <w:r w:rsidR="00622095">
        <w:rPr>
          <w:i/>
          <w:sz w:val="18"/>
        </w:rPr>
        <w:t xml:space="preserve"> переход от  к .</w:t>
      </w: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622095">
      <w:pPr>
        <w:pStyle w:val="ac"/>
      </w:pPr>
      <w:r>
        <w:t xml:space="preserve">   Строим ряд Фурье для периодического продолжения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rPr>
          <w:b/>
        </w:rPr>
        <w:t xml:space="preserve">Вывод:    </w:t>
      </w:r>
    </w:p>
    <w:p w:rsidR="00622095" w:rsidRDefault="00622095" w:rsidP="00622095">
      <w:pPr>
        <w:pStyle w:val="ac"/>
      </w:pPr>
      <w:r>
        <w:t xml:space="preserve">    Аналитическая функция, поэтому можно интегрировать по формулам Ньютона-Лейбница через первообразную.</w:t>
      </w:r>
    </w:p>
    <w:p w:rsidR="00622095" w:rsidRDefault="00622095" w:rsidP="00622095">
      <w:pPr>
        <w:pStyle w:val="ac"/>
      </w:pPr>
      <w:r>
        <w:lastRenderedPageBreak/>
        <w:t xml:space="preserve">   Следовательно, получаем: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a"/>
      </w:pPr>
      <w:bookmarkStart w:id="22" w:name="_Toc89598773"/>
      <w:r>
        <w:t>3.4 Общий ряд Фурье</w:t>
      </w:r>
      <w:bookmarkEnd w:id="22"/>
    </w:p>
    <w:p w:rsidR="00622095" w:rsidRDefault="00622095" w:rsidP="00622095">
      <w:pPr>
        <w:pStyle w:val="ac"/>
      </w:pPr>
      <w:r>
        <w:t>Рассмотрим пространство, связанное с введением физических векторов на плоскости  (двумерное пространство)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t xml:space="preserve">     , где 2-размерность пространства, которая конечна.</w:t>
      </w:r>
    </w:p>
    <w:p w:rsidR="00622095" w:rsidRDefault="00622095" w:rsidP="00622095">
      <w:pPr>
        <w:pStyle w:val="ac"/>
      </w:pPr>
      <w:r>
        <w:t xml:space="preserve">   Если мы имеем множество элементов из пространства, каждый элемент которого задаётся как упорядоченная пара чисел, то на них можно ввести две линейные операции( со свойствами замкнутости относительно этих операций):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 ВЫДЕЛИ ЖИРНЫМ ОПЕРАЦИЮ (результат принадлежит пространству   ) результат можно найти по правилу параллелограмма или треугольника (перейти к координатам). Этой операции присуще свойство коммутативности и ассоциативности.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</w:t>
      </w:r>
      <w:r w:rsidRPr="00622095">
        <w:rPr>
          <w:b/>
        </w:rPr>
        <w:t>Умножения на скаляр (число)</w:t>
      </w:r>
      <w:r w:rsidRPr="00622095">
        <w:rPr>
          <w:b/>
        </w:rPr>
        <w:br/>
      </w:r>
      <w:r>
        <w:t xml:space="preserve">           ( результат операции принадлежит пространству). Эта операция обладает свойтвами коммутативности, ассоциативности.</w:t>
      </w:r>
    </w:p>
    <w:p w:rsidR="00622095" w:rsidRDefault="00622095" w:rsidP="00622095">
      <w:pPr>
        <w:pStyle w:val="ac"/>
      </w:pPr>
      <w:r>
        <w:lastRenderedPageBreak/>
        <w:t xml:space="preserve">   Две данные операции объединяет свойство дистрибутивности:</w:t>
      </w:r>
    </w:p>
    <w:p w:rsidR="00622095" w:rsidRDefault="00622095" w:rsidP="00622095">
      <w:pPr>
        <w:pStyle w:val="ac"/>
      </w:pPr>
    </w:p>
    <w:p w:rsidR="003D42C0" w:rsidRPr="003D42C0" w:rsidRDefault="00622095" w:rsidP="00622095">
      <w:pPr>
        <w:pStyle w:val="ac"/>
        <w:numPr>
          <w:ilvl w:val="0"/>
          <w:numId w:val="35"/>
        </w:numPr>
      </w:pPr>
      <w:r>
        <w:rPr>
          <w:b/>
        </w:rPr>
        <w:t>Скалярное произведение:</w:t>
      </w:r>
    </w:p>
    <w:p w:rsidR="00622095" w:rsidRDefault="00622095" w:rsidP="003D42C0">
      <w:pPr>
        <w:pStyle w:val="ac"/>
        <w:numPr>
          <w:ilvl w:val="0"/>
          <w:numId w:val="36"/>
        </w:numPr>
      </w:pPr>
      <w:r>
        <w:t xml:space="preserve">Свойства: </w:t>
      </w:r>
      <w:r>
        <w:br/>
        <w:t>Если векторы ненулевые, то скалярное произведение равно нулю только в том случае перпендикулярности  и :</w:t>
      </w:r>
      <w:r>
        <w:br/>
      </w:r>
      <w:r>
        <w:br/>
        <w:t xml:space="preserve">Следовательно,   </w:t>
      </w:r>
      <w:r w:rsidR="003D42C0">
        <w:br/>
        <w:t xml:space="preserve">Проекция на вектор   </w:t>
      </w:r>
    </w:p>
    <w:p w:rsidR="003D42C0" w:rsidRDefault="003D42C0" w:rsidP="003D42C0">
      <w:pPr>
        <w:pStyle w:val="ac"/>
        <w:numPr>
          <w:ilvl w:val="0"/>
          <w:numId w:val="36"/>
        </w:numPr>
      </w:pPr>
      <w:r>
        <w:t>Операция скалярного произведения коммутативна, дистрибутивна</w:t>
      </w:r>
      <w:r>
        <w:br/>
      </w:r>
      <w:r>
        <w:br/>
        <w:t>В данном случае есть возможность разложить не только по векторам  и , но и подвести под орты. Нормируем и :</w:t>
      </w:r>
      <w:r>
        <w:br/>
      </w:r>
      <w:r>
        <w:br/>
        <w:t>Зная, что   , где  и имеем:</w:t>
      </w:r>
    </w:p>
    <w:p w:rsidR="003D42C0" w:rsidRDefault="003D42C0" w:rsidP="003D42C0">
      <w:pPr>
        <w:pStyle w:val="ac"/>
      </w:pPr>
      <w:r>
        <w:t xml:space="preserve">   Для быстрого вычисления скалярного произведения ненулевых векторов используется формула:</w:t>
      </w:r>
    </w:p>
    <w:p w:rsidR="003D42C0" w:rsidRDefault="003D42C0" w:rsidP="003D42C0">
      <w:pPr>
        <w:pStyle w:val="ac"/>
      </w:pPr>
      <w:r>
        <w:t xml:space="preserve">           , где    - координаты   , а    - координаты  .</w:t>
      </w:r>
    </w:p>
    <w:p w:rsidR="003D42C0" w:rsidRDefault="003D42C0" w:rsidP="003D42C0">
      <w:pPr>
        <w:pStyle w:val="ac"/>
      </w:pPr>
      <w:r>
        <w:t xml:space="preserve">   Для использования необходимо, чтобы два вектора были перпендикулярными и единичной длины (ортонормированными).</w:t>
      </w:r>
    </w:p>
    <w:p w:rsidR="003D42C0" w:rsidRDefault="003D42C0" w:rsidP="003D42C0">
      <w:pPr>
        <w:pStyle w:val="ac"/>
      </w:pPr>
      <w:r>
        <w:t xml:space="preserve">   Для вычисления скалярного квадрата, используем формулу   :</w:t>
      </w:r>
    </w:p>
    <w:p w:rsidR="003D42C0" w:rsidRDefault="003D42C0" w:rsidP="003D42C0">
      <w:pPr>
        <w:pStyle w:val="ac"/>
      </w:pPr>
      <w:r>
        <w:t xml:space="preserve">    , следовательно, длина   :</w:t>
      </w:r>
    </w:p>
    <w:p w:rsidR="003D42C0" w:rsidRDefault="003D42C0" w:rsidP="003D42C0">
      <w:pPr>
        <w:pStyle w:val="ac"/>
      </w:pPr>
    </w:p>
    <w:p w:rsidR="003D42C0" w:rsidRDefault="003D42C0" w:rsidP="003D42C0">
      <w:pPr>
        <w:pStyle w:val="ac"/>
      </w:pPr>
      <w:r>
        <w:t xml:space="preserve">   Введём понятие </w:t>
      </w:r>
      <w:r>
        <w:rPr>
          <w:b/>
        </w:rPr>
        <w:t xml:space="preserve">бесконечномерного Евклидового пространства </w:t>
      </w:r>
      <w:r>
        <w:t>непрерывных на отрезке  функций:    ,   - множество всех непрерывных функций,  - вектор.</w:t>
      </w:r>
    </w:p>
    <w:p w:rsidR="003D42C0" w:rsidRDefault="003D42C0" w:rsidP="003D42C0">
      <w:pPr>
        <w:pStyle w:val="ac"/>
      </w:pPr>
      <w:r>
        <w:t xml:space="preserve">   Проверим выполнение аксиом, поэтому введём две линейные операции, обладающие 8 свойствами для     :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 </w:t>
      </w:r>
      <w:r>
        <w:br/>
        <w:t>следовательно,     - сумма непрерывная на заданном отрезке.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br/>
        <w:t xml:space="preserve">следовательно,   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>Скалярное произведение:</w:t>
      </w:r>
      <w:r>
        <w:br/>
        <w:t xml:space="preserve">               (переход к интегралу Римана)</w:t>
      </w:r>
      <w:r>
        <w:br/>
        <w:t>Выполняются свойства коммутативности, ассоциативности, дистрибутивности относительно сложения:</w:t>
      </w:r>
      <w:r>
        <w:br/>
      </w:r>
      <w:r>
        <w:br/>
        <w:t>Пусть    , следовательно, определим эти функции как ортогональные</w:t>
      </w:r>
    </w:p>
    <w:p w:rsidR="00115EFE" w:rsidRPr="00115EFE" w:rsidRDefault="003D42C0" w:rsidP="00115EFE">
      <w:pPr>
        <w:pStyle w:val="ac"/>
        <w:numPr>
          <w:ilvl w:val="0"/>
          <w:numId w:val="37"/>
        </w:numPr>
      </w:pPr>
      <w:r>
        <w:t>Назовём нормой элемента  :</w:t>
      </w:r>
      <w:r w:rsidR="00115EFE">
        <w:br/>
        <w:t xml:space="preserve"> </w:t>
      </w:r>
      <w:r w:rsidR="00115EFE">
        <w:rPr>
          <w:rFonts w:asciiTheme="minorHAnsi" w:hAnsiTheme="minorHAnsi"/>
          <w:lang w:val="en-US"/>
        </w:rPr>
        <w:t>a</w:t>
      </w:r>
      <w:r w:rsidR="00115EFE" w:rsidRPr="00115EFE">
        <w:rPr>
          <w:rFonts w:asciiTheme="minorHAnsi" w:hAnsiTheme="minorHAnsi"/>
        </w:rPr>
        <w:t xml:space="preserve">) </w:t>
      </w:r>
      <w:r w:rsidR="00115EFE">
        <w:rPr>
          <w:rFonts w:asciiTheme="minorHAnsi" w:hAnsiTheme="minorHAnsi"/>
        </w:rPr>
        <w:t xml:space="preserve">  ,причём   ,только если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  <w:b/>
        </w:rPr>
        <w:t xml:space="preserve">  </w:t>
      </w:r>
      <w:r w:rsidR="00115EFE">
        <w:rPr>
          <w:rFonts w:asciiTheme="minorHAnsi" w:hAnsiTheme="minorHAnsi"/>
          <w:lang w:val="en-US"/>
        </w:rPr>
        <w:t>b</w:t>
      </w:r>
      <w:r w:rsidR="00115EFE" w:rsidRPr="00115EFE">
        <w:rPr>
          <w:rFonts w:asciiTheme="minorHAnsi" w:hAnsiTheme="minorHAnsi"/>
        </w:rPr>
        <w:t xml:space="preserve">)   </w:t>
      </w:r>
      <w:r w:rsidR="00115EFE">
        <w:rPr>
          <w:rFonts w:asciiTheme="minorHAnsi" w:hAnsiTheme="minorHAnsi"/>
        </w:rPr>
        <w:br/>
      </w:r>
      <w:r w:rsidR="00115EFE" w:rsidRPr="00115EFE">
        <w:rPr>
          <w:rFonts w:asciiTheme="minorHAnsi" w:hAnsiTheme="minorHAnsi"/>
        </w:rPr>
        <w:t xml:space="preserve"> 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 xml:space="preserve">)      - </w:t>
      </w:r>
      <w:r w:rsidR="00115EFE">
        <w:rPr>
          <w:rFonts w:asciiTheme="minorHAnsi" w:hAnsiTheme="minorHAnsi"/>
        </w:rPr>
        <w:t>аналогично неравенству треугольника для длин, неравенство Коши-Буняковского.</w:t>
      </w:r>
      <w:r w:rsidR="00115EFE">
        <w:br/>
        <w:t xml:space="preserve">Доказательство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>:</w:t>
      </w:r>
      <w:r w:rsidR="00115EFE" w:rsidRPr="00115EFE">
        <w:rPr>
          <w:rFonts w:asciiTheme="minorHAnsi" w:hAnsiTheme="minorHAnsi"/>
        </w:rPr>
        <w:br/>
        <w:t xml:space="preserve">   </w:t>
      </w:r>
      <w:r w:rsidR="00115EFE">
        <w:rPr>
          <w:rFonts w:asciiTheme="minorHAnsi" w:hAnsiTheme="minorHAnsi"/>
        </w:rPr>
        <w:t xml:space="preserve">Левая часть равна     , а правая равна </w:t>
      </w:r>
      <w:r w:rsidR="00115EFE">
        <w:rPr>
          <w:rFonts w:asciiTheme="minorHAnsi" w:hAnsiTheme="minorHAnsi"/>
        </w:rPr>
        <w:br/>
        <w:t xml:space="preserve">   Возведём в квадрат левую и правую часть: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lastRenderedPageBreak/>
        <w:t xml:space="preserve">   Фактически имеем </w:t>
      </w:r>
      <w:r w:rsidR="00115EFE">
        <w:rPr>
          <w:rFonts w:asciiTheme="minorHAnsi" w:hAnsiTheme="minorHAnsi"/>
        </w:rPr>
        <w:br/>
        <w:t xml:space="preserve">   Введём вспомогательную функцию от любого ненулевого 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Имеем квадратный трёхчлен относительно переменной . Неотрицательность квадратного трёхчлена достигается в случае дискриминанта меньше нуля (так как старший коэффициент  - положительный)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Тогда можно записать как</w:t>
      </w:r>
    </w:p>
    <w:p w:rsidR="00115EFE" w:rsidRDefault="00115EFE" w:rsidP="00115EFE">
      <w:pPr>
        <w:pStyle w:val="ac"/>
        <w:numPr>
          <w:ilvl w:val="0"/>
          <w:numId w:val="37"/>
        </w:numPr>
      </w:pPr>
      <w:r>
        <w:rPr>
          <w:rFonts w:asciiTheme="minorHAnsi" w:hAnsiTheme="minorHAnsi"/>
        </w:rPr>
        <w:t>Вводим понятие угла: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Поскольку в качестве координат или коэффициентов разложения берём проекцию, то необходимо выразить проекцию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Но если найдётся функция  , для которой норма  равна 1 , то   </w:t>
      </w:r>
      <w:r>
        <w:rPr>
          <w:rFonts w:asciiTheme="minorHAnsi" w:hAnsiTheme="minorHAnsi"/>
        </w:rPr>
        <w:br/>
        <w:t xml:space="preserve">Примеры: ортогональные системы тригонометрических функций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 нормирования функции делим её на её же норму, тогда нормированные вышеперечисленные функции: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115EFE" w:rsidRDefault="00115EFE" w:rsidP="00115EFE">
      <w:pPr>
        <w:pStyle w:val="ac"/>
        <w:rPr>
          <w:i/>
        </w:rPr>
      </w:pPr>
      <w:r>
        <w:rPr>
          <w:b/>
        </w:rPr>
        <w:t>Теорема 1.</w:t>
      </w:r>
      <w:r>
        <w:rPr>
          <w:b/>
        </w:rPr>
        <w:br/>
      </w:r>
      <w:r>
        <w:rPr>
          <w:i/>
        </w:rPr>
        <w:t xml:space="preserve">   Любую ортогональную систему функций в пространстве непрерывных на отрезке  функций   можно нормировать.</w:t>
      </w:r>
    </w:p>
    <w:p w:rsidR="00115EFE" w:rsidRDefault="00115EFE" w:rsidP="00115EFE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BC4E63" w:rsidRDefault="00115EFE" w:rsidP="00115EFE">
      <w:pPr>
        <w:pStyle w:val="ac"/>
        <w:rPr>
          <w:b/>
        </w:rPr>
      </w:pPr>
      <w:r>
        <w:rPr>
          <w:b/>
        </w:rPr>
        <w:t xml:space="preserve">   </w:t>
      </w:r>
      <w:r>
        <w:t>Пусть   - множество ортогональных функций, тогда рассмотрим для каждого элемента функцию   , где  - ненулевое число</w:t>
      </w:r>
      <w:r w:rsidR="00BC4E63">
        <w:br/>
      </w:r>
      <w:r w:rsidR="00BC4E63">
        <w:br/>
      </w:r>
      <w:r w:rsidR="00BC4E63">
        <w:br/>
      </w:r>
      <w:r w:rsidR="00BC4E63">
        <w:br/>
      </w:r>
      <w:r w:rsidR="00BC4E63">
        <w:rPr>
          <w:b/>
        </w:rPr>
        <w:t>Разложение ортогональной системы функций:</w:t>
      </w:r>
    </w:p>
    <w:p w:rsidR="00BC4E63" w:rsidRDefault="00BC4E63" w:rsidP="00115EFE">
      <w:pPr>
        <w:pStyle w:val="ac"/>
      </w:pPr>
      <w:r>
        <w:t xml:space="preserve">   Пусть   - ортогональная система функций ,    - элемент системы </w:t>
      </w:r>
    </w:p>
    <w:p w:rsidR="00BC4E63" w:rsidRDefault="00BC4E63" w:rsidP="00115EFE">
      <w:pPr>
        <w:pStyle w:val="ac"/>
      </w:pPr>
      <w:r>
        <w:t xml:space="preserve">   Фактически, имеем ряд:</w:t>
      </w:r>
    </w:p>
    <w:p w:rsidR="00BC4E63" w:rsidRDefault="00BC4E63" w:rsidP="00115EFE">
      <w:pPr>
        <w:pStyle w:val="ac"/>
      </w:pPr>
      <w:r>
        <w:t xml:space="preserve">                         - ортонормированная, следовательно, коэффициенты – это скалярное произведение </w:t>
      </w: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  <w:r>
        <w:t xml:space="preserve">   Таким образом, получаем коэффициенты Эйлера-Фурье:</w:t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– ортогональная, то коэффициенты Эйлера-Фурье по этой системе для некоторой функции    могут быть представлены как разложение:</w:t>
      </w:r>
      <w:r>
        <w:br/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  - ортонормированная, то коэффициенты Эйлера-Фурье по этой системе для :</w:t>
      </w:r>
      <w: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lastRenderedPageBreak/>
        <w:t>Теорема 2 (минимальное свойство коэффициентов Фурье).</w:t>
      </w:r>
    </w:p>
    <w:p w:rsidR="00BC4E63" w:rsidRDefault="00BC4E63" w:rsidP="00BC4E63">
      <w:pPr>
        <w:pStyle w:val="ac"/>
        <w:rPr>
          <w:i/>
        </w:rPr>
      </w:pPr>
      <w:r>
        <w:rPr>
          <w:i/>
        </w:rPr>
        <w:t xml:space="preserve">   Линейная комбинация   , в пространстве  , где   - ортогональная система, даёт наилучшее приближение функции ( элемента)   в смысле среднеквадратического приближения, если коэффициенты  являются коэффициентами Эйлера-Фурье.</w:t>
      </w:r>
    </w:p>
    <w:p w:rsidR="00BC4E63" w:rsidRDefault="00BC4E63" w:rsidP="00BC4E63">
      <w:pPr>
        <w:pStyle w:val="ac"/>
        <w:rPr>
          <w:i/>
        </w:rPr>
      </w:pPr>
    </w:p>
    <w:p w:rsidR="00BC4E63" w:rsidRDefault="00BC4E63" w:rsidP="00BC4E63">
      <w:pPr>
        <w:pStyle w:val="ac"/>
        <w:rPr>
          <w:b/>
        </w:rPr>
      </w:pPr>
      <w:r>
        <w:rPr>
          <w:b/>
        </w:rPr>
        <w:t>Доказательство:</w:t>
      </w:r>
    </w:p>
    <w:p w:rsidR="00BC4E63" w:rsidRDefault="00BC4E63" w:rsidP="00BC4E63">
      <w:pPr>
        <w:pStyle w:val="ac"/>
        <w:numPr>
          <w:ilvl w:val="0"/>
          <w:numId w:val="39"/>
        </w:numPr>
        <w:rPr>
          <w:b/>
        </w:rPr>
      </w:pPr>
      <w:r>
        <w:t>«Что такое среднеквадратическое приближение?»</w:t>
      </w:r>
      <w:r>
        <w:br/>
        <w:t xml:space="preserve">Данное понятие связано с появлением понятия «нормы». Говорят, что последовательность функции  сходится к функции  в смысле среднеквадратического приближения, если </w:t>
      </w:r>
      <w:r>
        <w:br/>
      </w:r>
      <w:r>
        <w:br/>
      </w:r>
      <w:r>
        <w:br/>
        <w:t>Для равномерной сходимости свойственно:</w:t>
      </w:r>
      <w:r>
        <w:rPr>
          <w:b/>
        </w:rPr>
        <w:br/>
      </w:r>
      <w:r>
        <w:rPr>
          <w:b/>
        </w:rP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t>Пример 1.</w:t>
      </w:r>
    </w:p>
    <w:p w:rsidR="00BC4E63" w:rsidRDefault="00BC4E63" w:rsidP="00BC4E63">
      <w:pPr>
        <w:pStyle w:val="ac"/>
      </w:pPr>
      <w:r>
        <w:t xml:space="preserve">Рассмотрим функцию   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Можно задать функцию: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Если будет расти, то   будет стремиться к нулю:</w:t>
      </w:r>
    </w:p>
    <w:p w:rsidR="00BC4E63" w:rsidRDefault="00BC4E63" w:rsidP="00BC4E63">
      <w:pPr>
        <w:pStyle w:val="ac"/>
      </w:pPr>
      <w:r>
        <w:lastRenderedPageBreak/>
        <w:t xml:space="preserve">   Пример функций, которые сходятся к   на отрезке не равномерно, но в среднеквадратическом приближении. Таким образом, чтобы доказать, что они сходятся в среднеквадратическом приближении, необходимо доказать, что предел интеграла равен нулю:</w:t>
      </w:r>
      <w:r>
        <w:br/>
      </w:r>
    </w:p>
    <w:p w:rsidR="003979FA" w:rsidRDefault="00BC4E63" w:rsidP="00BC4E63">
      <w:pPr>
        <w:pStyle w:val="ac"/>
        <w:numPr>
          <w:ilvl w:val="0"/>
          <w:numId w:val="39"/>
        </w:numPr>
      </w:pPr>
      <w:r>
        <w:t xml:space="preserve">Не ограничивая общности, будем считать, что разложение по ортонормированной системе:   </w:t>
      </w:r>
      <w:r>
        <w:br/>
        <w:t>Рассмотрим разложение  по этому базису. Это означает, что данную функцию распишем в виде линейной комбинации:</w:t>
      </w:r>
      <w:r>
        <w:br/>
      </w:r>
      <w:r>
        <w:br/>
        <w:t xml:space="preserve">Данным образом доказывается, что наилучшее приближение достигается при </w:t>
      </w:r>
      <w:r>
        <w:br/>
      </w:r>
      <w:r>
        <w:br/>
        <w:t>Высчитываем квадрат нормы отклонения, обозначив</w:t>
      </w:r>
      <w:r w:rsidR="003979FA">
        <w:br/>
      </w:r>
      <w:r w:rsidR="003979FA">
        <w:br/>
      </w:r>
      <w:r w:rsidR="003979FA">
        <w:br/>
      </w:r>
      <w:r w:rsidR="003979FA">
        <w:br/>
        <w:t>Рассмотрим, если бы было два слагаемых:</w:t>
      </w:r>
      <w:r w:rsidR="003979FA">
        <w:br/>
      </w:r>
      <w:r w:rsidR="003979FA">
        <w:br/>
        <w:t>Так как знаем, что:</w:t>
      </w:r>
      <w:r w:rsidR="003979FA">
        <w:br/>
      </w:r>
      <w:r w:rsidR="003979FA">
        <w:br/>
      </w:r>
      <w:r w:rsidR="003979FA">
        <w:br/>
        <w:t>Воспользовавшись свойством линейности интегралов, получаем:</w:t>
      </w:r>
      <w:r w:rsidR="003979FA">
        <w:br/>
      </w:r>
      <w:r w:rsidR="003979FA">
        <w:br/>
      </w:r>
      <w:r w:rsidR="003979FA">
        <w:br/>
      </w:r>
      <w:r w:rsidR="003979FA">
        <w:br/>
        <w:t xml:space="preserve">Из записи видно, что  и левая и правая часть неотрицательны. Эта неотрицательная величина </w:t>
      </w:r>
      <w:r w:rsidR="003979FA">
        <w:lastRenderedPageBreak/>
        <w:t>достигает минимума, когда первое слагаемое   обратится в ноль. Значит, минимум будет достигаться при   .</w:t>
      </w:r>
      <w:r w:rsidR="003979FA">
        <w:br/>
        <w:t>Из полученного равенства можно сделать вывод (в силу его неотрицательности), что    (</w:t>
      </w:r>
      <w:r w:rsidR="003979FA">
        <w:rPr>
          <w:b/>
        </w:rPr>
        <w:t>неравенство Бесселя</w:t>
      </w:r>
      <w:r w:rsidR="003979FA">
        <w:t>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3.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существует  , то поскольку выполняется   , то в пределе получаем:</w:t>
      </w:r>
      <w:r>
        <w:rPr>
          <w:i/>
        </w:rPr>
        <w:br/>
        <w:t xml:space="preserve">              , так как квадрат нормы стремится к нулю.</w:t>
      </w:r>
      <w:r>
        <w:rPr>
          <w:i/>
        </w:rPr>
        <w:br/>
        <w:t xml:space="preserve">   Значит, можно доказать, что                 - уравнение замкнутости.</w:t>
      </w:r>
    </w:p>
    <w:p w:rsidR="003979FA" w:rsidRDefault="003979FA" w:rsidP="003979FA">
      <w:pPr>
        <w:pStyle w:val="ac"/>
      </w:pPr>
      <w:r>
        <w:rPr>
          <w:i/>
        </w:rPr>
        <w:t xml:space="preserve">   </w:t>
      </w:r>
      <w:r>
        <w:t xml:space="preserve">Ортогональные системы, которые удовлетворяют уравнению замкнутости, называются </w:t>
      </w:r>
      <w:r>
        <w:rPr>
          <w:b/>
        </w:rPr>
        <w:t>замкнутыми</w:t>
      </w:r>
      <w:r>
        <w:t xml:space="preserve"> по этой норме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Пример 2.</w:t>
      </w:r>
    </w:p>
    <w:p w:rsidR="003979FA" w:rsidRDefault="003979FA" w:rsidP="003979FA">
      <w:pPr>
        <w:pStyle w:val="ac"/>
      </w:pPr>
      <w:r>
        <w:t xml:space="preserve">   Для тригонометрической системы записать уравнение замкнутости (проверить замкнутость системы)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Перейдём к ортонормированной системе: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Полученные коэффициенты возводим в квадрат и суммируем: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  <w:rPr>
          <w:b/>
        </w:rPr>
      </w:pPr>
      <w:r>
        <w:t xml:space="preserve">                   -</w:t>
      </w:r>
      <w:r>
        <w:rPr>
          <w:b/>
        </w:rPr>
        <w:t xml:space="preserve"> неравенство Парсиваля для тригонометрического ряда</w:t>
      </w:r>
    </w:p>
    <w:p w:rsidR="003979FA" w:rsidRDefault="003979FA" w:rsidP="003979FA">
      <w:pPr>
        <w:pStyle w:val="ac"/>
      </w:pPr>
      <w:r>
        <w:lastRenderedPageBreak/>
        <w:t xml:space="preserve">   Его можно рассматривать как следствие из теоремы 3. Оно говорит, что система тригонометрических функций замкнута относительно нормы.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4.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Ортогональная система функций пространства непрерывных функций на отрезке   является полной на промежутке   , если любую функцию этого пространства можно разложить в ряд Фурье, который сходится к ней в среднеквадратическом приближении.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5.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на промежутке   выбрать точку  , то интеграл от функции будет равен интегралу от ряда Фурье:</w:t>
      </w:r>
    </w:p>
    <w:p w:rsidR="003979FA" w:rsidRDefault="003979FA" w:rsidP="003979FA">
      <w:pPr>
        <w:pStyle w:val="ac"/>
        <w:rPr>
          <w:i/>
        </w:rPr>
      </w:pPr>
    </w:p>
    <w:p w:rsidR="003979FA" w:rsidRDefault="003979FA" w:rsidP="003979FA">
      <w:pPr>
        <w:pStyle w:val="ac"/>
        <w:rPr>
          <w:b/>
        </w:rPr>
      </w:pPr>
      <w:r>
        <w:rPr>
          <w:b/>
        </w:rPr>
        <w:t>Ортонормированные системы:</w:t>
      </w:r>
    </w:p>
    <w:p w:rsidR="00BC4E63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Тригонометрические системы</w:t>
      </w:r>
    </w:p>
    <w:p w:rsidR="003979FA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Полиномы Лежандра, Эрмита, Чебышёва ( Бесселя, Хаара)</w:t>
      </w:r>
    </w:p>
    <w:p w:rsidR="003979FA" w:rsidRPr="00BC4E63" w:rsidRDefault="003979FA" w:rsidP="003979FA">
      <w:pPr>
        <w:pStyle w:val="ac"/>
      </w:pPr>
      <w:r>
        <w:rPr>
          <w:b/>
        </w:rPr>
        <w:t>Полиномы Лежандра:</w:t>
      </w:r>
    </w:p>
    <w:p w:rsidR="00F5554B" w:rsidRPr="00F5554B" w:rsidRDefault="00F5554B" w:rsidP="00F5554B">
      <w:pPr>
        <w:pStyle w:val="ac"/>
      </w:pPr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46" w:rsidRDefault="001C3C46" w:rsidP="00C8763C">
      <w:pPr>
        <w:spacing w:after="0" w:line="240" w:lineRule="auto"/>
      </w:pPr>
      <w:r>
        <w:separator/>
      </w:r>
    </w:p>
  </w:endnote>
  <w:endnote w:type="continuationSeparator" w:id="0">
    <w:p w:rsidR="001C3C46" w:rsidRDefault="001C3C46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EndPr/>
    <w:sdtContent>
      <w:p w:rsidR="00F5554B" w:rsidRDefault="00F555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5D6">
          <w:rPr>
            <w:noProof/>
          </w:rPr>
          <w:t>3</w:t>
        </w:r>
        <w:r>
          <w:fldChar w:fldCharType="end"/>
        </w:r>
      </w:p>
    </w:sdtContent>
  </w:sdt>
  <w:p w:rsidR="00F5554B" w:rsidRDefault="00F555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46" w:rsidRDefault="001C3C46" w:rsidP="00C8763C">
      <w:pPr>
        <w:spacing w:after="0" w:line="240" w:lineRule="auto"/>
      </w:pPr>
      <w:r>
        <w:separator/>
      </w:r>
    </w:p>
  </w:footnote>
  <w:footnote w:type="continuationSeparator" w:id="0">
    <w:p w:rsidR="001C3C46" w:rsidRDefault="001C3C46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9A41997"/>
    <w:multiLevelType w:val="hybridMultilevel"/>
    <w:tmpl w:val="BE34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4A0E"/>
    <w:multiLevelType w:val="hybridMultilevel"/>
    <w:tmpl w:val="8BEC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836D1"/>
    <w:multiLevelType w:val="hybridMultilevel"/>
    <w:tmpl w:val="C97E8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24C"/>
    <w:multiLevelType w:val="hybridMultilevel"/>
    <w:tmpl w:val="454AB602"/>
    <w:lvl w:ilvl="0" w:tplc="041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9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9C4D8C"/>
    <w:multiLevelType w:val="hybridMultilevel"/>
    <w:tmpl w:val="2348F2C2"/>
    <w:lvl w:ilvl="0" w:tplc="95985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249D5"/>
    <w:multiLevelType w:val="hybridMultilevel"/>
    <w:tmpl w:val="3B74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D183E"/>
    <w:multiLevelType w:val="hybridMultilevel"/>
    <w:tmpl w:val="6E68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6727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43114C"/>
    <w:multiLevelType w:val="hybridMultilevel"/>
    <w:tmpl w:val="68A6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20"/>
  </w:num>
  <w:num w:numId="4">
    <w:abstractNumId w:val="0"/>
  </w:num>
  <w:num w:numId="5">
    <w:abstractNumId w:val="16"/>
  </w:num>
  <w:num w:numId="6">
    <w:abstractNumId w:val="24"/>
  </w:num>
  <w:num w:numId="7">
    <w:abstractNumId w:val="9"/>
  </w:num>
  <w:num w:numId="8">
    <w:abstractNumId w:val="11"/>
  </w:num>
  <w:num w:numId="9">
    <w:abstractNumId w:val="38"/>
  </w:num>
  <w:num w:numId="10">
    <w:abstractNumId w:val="8"/>
  </w:num>
  <w:num w:numId="11">
    <w:abstractNumId w:val="21"/>
  </w:num>
  <w:num w:numId="12">
    <w:abstractNumId w:val="27"/>
  </w:num>
  <w:num w:numId="13">
    <w:abstractNumId w:val="23"/>
  </w:num>
  <w:num w:numId="14">
    <w:abstractNumId w:val="25"/>
  </w:num>
  <w:num w:numId="15">
    <w:abstractNumId w:val="36"/>
  </w:num>
  <w:num w:numId="16">
    <w:abstractNumId w:val="19"/>
  </w:num>
  <w:num w:numId="17">
    <w:abstractNumId w:val="28"/>
  </w:num>
  <w:num w:numId="18">
    <w:abstractNumId w:val="3"/>
  </w:num>
  <w:num w:numId="19">
    <w:abstractNumId w:val="6"/>
  </w:num>
  <w:num w:numId="20">
    <w:abstractNumId w:val="5"/>
  </w:num>
  <w:num w:numId="21">
    <w:abstractNumId w:val="30"/>
  </w:num>
  <w:num w:numId="22">
    <w:abstractNumId w:val="17"/>
  </w:num>
  <w:num w:numId="23">
    <w:abstractNumId w:val="33"/>
  </w:num>
  <w:num w:numId="24">
    <w:abstractNumId w:val="4"/>
  </w:num>
  <w:num w:numId="25">
    <w:abstractNumId w:val="2"/>
  </w:num>
  <w:num w:numId="26">
    <w:abstractNumId w:val="37"/>
  </w:num>
  <w:num w:numId="27">
    <w:abstractNumId w:val="35"/>
  </w:num>
  <w:num w:numId="28">
    <w:abstractNumId w:val="7"/>
  </w:num>
  <w:num w:numId="29">
    <w:abstractNumId w:val="12"/>
  </w:num>
  <w:num w:numId="30">
    <w:abstractNumId w:val="10"/>
  </w:num>
  <w:num w:numId="31">
    <w:abstractNumId w:val="13"/>
  </w:num>
  <w:num w:numId="32">
    <w:abstractNumId w:val="39"/>
  </w:num>
  <w:num w:numId="33">
    <w:abstractNumId w:val="14"/>
  </w:num>
  <w:num w:numId="34">
    <w:abstractNumId w:val="26"/>
  </w:num>
  <w:num w:numId="35">
    <w:abstractNumId w:val="15"/>
  </w:num>
  <w:num w:numId="36">
    <w:abstractNumId w:val="1"/>
  </w:num>
  <w:num w:numId="37">
    <w:abstractNumId w:val="32"/>
  </w:num>
  <w:num w:numId="38">
    <w:abstractNumId w:val="29"/>
  </w:num>
  <w:num w:numId="39">
    <w:abstractNumId w:val="2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15EFE"/>
    <w:rsid w:val="00122F2F"/>
    <w:rsid w:val="00130E11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3C46"/>
    <w:rsid w:val="001C46F8"/>
    <w:rsid w:val="001C7536"/>
    <w:rsid w:val="001D6EE9"/>
    <w:rsid w:val="001E4A52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979FA"/>
    <w:rsid w:val="003A16F8"/>
    <w:rsid w:val="003A4C92"/>
    <w:rsid w:val="003A5AC9"/>
    <w:rsid w:val="003D0068"/>
    <w:rsid w:val="003D42C0"/>
    <w:rsid w:val="003E0DA3"/>
    <w:rsid w:val="003E7727"/>
    <w:rsid w:val="00402799"/>
    <w:rsid w:val="0041771C"/>
    <w:rsid w:val="004366DB"/>
    <w:rsid w:val="00455FD3"/>
    <w:rsid w:val="00460517"/>
    <w:rsid w:val="004658C9"/>
    <w:rsid w:val="004825D6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0868"/>
    <w:rsid w:val="005C26CA"/>
    <w:rsid w:val="005C3813"/>
    <w:rsid w:val="005C594E"/>
    <w:rsid w:val="005D0909"/>
    <w:rsid w:val="005F00AD"/>
    <w:rsid w:val="005F771C"/>
    <w:rsid w:val="00601219"/>
    <w:rsid w:val="00622095"/>
    <w:rsid w:val="00680761"/>
    <w:rsid w:val="0068520E"/>
    <w:rsid w:val="00687529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9491E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C7C31"/>
    <w:rsid w:val="00AC7D42"/>
    <w:rsid w:val="00AE1FC6"/>
    <w:rsid w:val="00B126ED"/>
    <w:rsid w:val="00B3242C"/>
    <w:rsid w:val="00B419C7"/>
    <w:rsid w:val="00B719AD"/>
    <w:rsid w:val="00B95A0C"/>
    <w:rsid w:val="00BC4E63"/>
    <w:rsid w:val="00BC6AAB"/>
    <w:rsid w:val="00BD2E33"/>
    <w:rsid w:val="00BE4C7F"/>
    <w:rsid w:val="00C14B57"/>
    <w:rsid w:val="00C447E6"/>
    <w:rsid w:val="00C75642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5554B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88487-80C3-46FE-A0C5-086F1811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94</Pages>
  <Words>9137</Words>
  <Characters>52087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2021-11-14T21:30:00Z</cp:lastPrinted>
  <dcterms:created xsi:type="dcterms:W3CDTF">2021-12-05T09:12:00Z</dcterms:created>
  <dcterms:modified xsi:type="dcterms:W3CDTF">2021-12-05T09:12:00Z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